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color w:val="CC0000"/>
          <w:sz w:val="56"/>
        </w:rPr>
        <w:t>PHISHEYE</w:t>
      </w:r>
    </w:p>
    <w:p>
      <w:pPr>
        <w:jc w:val="center"/>
      </w:pPr>
      <w:r>
        <w:rPr>
          <w:rFonts w:ascii="Calibri" w:hAnsi="Calibri" w:eastAsia="Calibri"/>
          <w:b/>
          <w:color w:val="111111"/>
          <w:sz w:val="32"/>
        </w:rPr>
        <w:t>Feature Summary by Frontend and Backend Role</w:t>
      </w:r>
    </w:p>
    <w:p>
      <w:pPr>
        <w:jc w:val="center"/>
      </w:pPr>
      <w:r>
        <w:rPr>
          <w:rFonts w:ascii="Calibri" w:hAnsi="Calibri" w:eastAsia="Calibri"/>
          <w:b w:val="0"/>
          <w:i/>
          <w:color w:val="444444"/>
          <w:sz w:val="20"/>
        </w:rPr>
        <w:t>SIH-1454  ·  Multi-channel scam intelligence  ·  React dashboard + FastAPI engine + Chrome extension</w:t>
      </w:r>
    </w:p>
    <w:p>
      <w:pPr>
        <w:spacing w:after="160" w:line="276" w:lineRule="auto"/>
      </w:pPr>
      <w:r>
        <w:rPr>
          <w:rFonts w:ascii="Calibri" w:hAnsi="Calibri" w:eastAsia="Calibri"/>
          <w:b w:val="0"/>
          <w:color w:val="111111"/>
          <w:sz w:val="22"/>
        </w:rPr>
        <w:t>This note maps every implemented PHISHEYE capability to the layer that owns it. The React dashboard and the Chrome extension are presentation clients. They collect input, show risk, and never compute a phishing score themselves. FastAPI is the single detection brain. The same URL sent from the website or from the extension returns the same score.</w:t>
      </w:r>
    </w:p>
    <w:p>
      <w:pPr>
        <w:spacing w:after="200"/>
      </w:pPr>
      <w:r>
        <w:rPr>
          <w:rFonts w:ascii="Calibri" w:hAnsi="Calibri" w:eastAsia="Calibri"/>
          <w:b w:val="0"/>
          <w:i/>
          <w:color w:val="444444"/>
          <w:sz w:val="20"/>
        </w:rPr>
        <w:t>Honest limits: this build is a multi-signal rule engine plus live threat lists, not a trained CNN or LLM. Risk 0–100 is fused evidence, not a calibrated probability of fraud. Community reports are a signal, not proof.</w:t>
      </w:r>
    </w:p>
    <w:p>
      <w:pPr>
        <w:spacing w:before="320" w:after="120"/>
      </w:pPr>
      <w:r>
        <w:rPr>
          <w:rFonts w:ascii="Calibri" w:hAnsi="Calibri" w:eastAsia="Calibri"/>
          <w:b/>
          <w:color w:val="CC0000"/>
          <w:sz w:val="36"/>
        </w:rPr>
        <w:t>1. Who does what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381"/>
            <w:shd w:fill="111111" w:val="clear"/>
          </w:tcPr>
          <w:p>
            <w:pPr>
              <w:spacing w:before="60" w:after="60" w:line="259" w:lineRule="auto"/>
            </w:pPr>
            <w:r/>
            <w:r>
              <w:rPr>
                <w:rFonts w:ascii="Calibri" w:hAnsi="Calibri" w:eastAsia="Calibri"/>
                <w:b/>
                <w:color w:val="FFFFFF"/>
                <w:sz w:val="20"/>
              </w:rPr>
              <w:t>Layer</w:t>
            </w:r>
          </w:p>
        </w:tc>
        <w:tc>
          <w:tcPr>
            <w:tcW w:type="dxa" w:w="2381"/>
            <w:shd w:fill="111111" w:val="clear"/>
          </w:tcPr>
          <w:p>
            <w:pPr>
              <w:spacing w:before="60" w:after="60" w:line="259" w:lineRule="auto"/>
            </w:pPr>
            <w:r/>
            <w:r>
              <w:rPr>
                <w:rFonts w:ascii="Calibri" w:hAnsi="Calibri" w:eastAsia="Calibri"/>
                <w:b/>
                <w:color w:val="FFFFFF"/>
                <w:sz w:val="20"/>
              </w:rPr>
              <w:t>What it is</w:t>
            </w:r>
          </w:p>
        </w:tc>
        <w:tc>
          <w:tcPr>
            <w:tcW w:type="dxa" w:w="3061"/>
            <w:shd w:fill="111111" w:val="clear"/>
          </w:tcPr>
          <w:p>
            <w:pPr>
              <w:spacing w:before="60" w:after="60" w:line="259" w:lineRule="auto"/>
            </w:pPr>
            <w:r/>
            <w:r>
              <w:rPr>
                <w:rFonts w:ascii="Calibri" w:hAnsi="Calibri" w:eastAsia="Calibri"/>
                <w:b/>
                <w:color w:val="FFFFFF"/>
                <w:sz w:val="20"/>
              </w:rPr>
              <w:t>What it owns</w:t>
            </w:r>
          </w:p>
        </w:tc>
        <w:tc>
          <w:tcPr>
            <w:tcW w:type="dxa" w:w="2268"/>
            <w:shd w:fill="111111" w:val="clear"/>
          </w:tcPr>
          <w:p>
            <w:pPr>
              <w:spacing w:before="60" w:after="60" w:line="259" w:lineRule="auto"/>
            </w:pPr>
            <w:r/>
            <w:r>
              <w:rPr>
                <w:rFonts w:ascii="Calibri" w:hAnsi="Calibri" w:eastAsia="Calibri"/>
                <w:b/>
                <w:color w:val="FFFFFF"/>
                <w:sz w:val="20"/>
              </w:rPr>
              <w:t>What it must not do</w:t>
            </w:r>
          </w:p>
        </w:tc>
      </w:tr>
      <w:tr>
        <w:tc>
          <w:tcPr>
            <w:tcW w:type="dxa" w:w="2381"/>
          </w:tcPr>
          <w:p>
            <w:pPr>
              <w:spacing w:before="60" w:after="60" w:line="259" w:lineRule="auto"/>
            </w:pPr>
            <w:r/>
            <w:r>
              <w:rPr>
                <w:rFonts w:ascii="Calibri" w:hAnsi="Calibri" w:eastAsia="Calibri"/>
                <w:b w:val="0"/>
                <w:color w:val="111111"/>
                <w:sz w:val="18"/>
              </w:rPr>
              <w:t>Frontend (React + Vite)</w:t>
            </w:r>
          </w:p>
        </w:tc>
        <w:tc>
          <w:tcPr>
            <w:tcW w:type="dxa" w:w="2381"/>
          </w:tcPr>
          <w:p>
            <w:pPr>
              <w:spacing w:before="60" w:after="60" w:line="259" w:lineRule="auto"/>
            </w:pPr>
            <w:r/>
            <w:r>
              <w:rPr>
                <w:rFonts w:ascii="Calibri" w:hAnsi="Calibri" w:eastAsia="Calibri"/>
                <w:b w:val="0"/>
                <w:color w:val="111111"/>
                <w:sz w:val="18"/>
              </w:rPr>
              <w:t>Web dashboard at http://127.0.0.1:5173</w:t>
            </w:r>
          </w:p>
        </w:tc>
        <w:tc>
          <w:tcPr>
            <w:tcW w:type="dxa" w:w="3061"/>
          </w:tcPr>
          <w:p>
            <w:pPr>
              <w:spacing w:before="60" w:after="60" w:line="259" w:lineRule="auto"/>
            </w:pPr>
            <w:r/>
            <w:r>
              <w:rPr>
                <w:rFonts w:ascii="Calibri" w:hAnsi="Calibri" w:eastAsia="Calibri"/>
                <w:b w:val="0"/>
                <w:color w:val="111111"/>
                <w:sz w:val="18"/>
              </w:rPr>
              <w:t>Pages, forms, charts, Simple/Technical view, login UI, Safe Open warning, export display</w:t>
            </w:r>
          </w:p>
        </w:tc>
        <w:tc>
          <w:tcPr>
            <w:tcW w:type="dxa" w:w="2268"/>
          </w:tcPr>
          <w:p>
            <w:pPr>
              <w:spacing w:before="60" w:after="60" w:line="259" w:lineRule="auto"/>
            </w:pPr>
            <w:r/>
            <w:r>
              <w:rPr>
                <w:rFonts w:ascii="Calibri" w:hAnsi="Calibri" w:eastAsia="Calibri"/>
                <w:b w:val="0"/>
                <w:color w:val="111111"/>
                <w:sz w:val="18"/>
              </w:rPr>
              <w:t>Does not score URLs, decode QR, query PhishTank, or store the database</w:t>
            </w:r>
          </w:p>
        </w:tc>
      </w:tr>
      <w:tr>
        <w:tc>
          <w:tcPr>
            <w:tcW w:type="dxa" w:w="2381"/>
            <w:shd w:fill="F5F5F5" w:val="clear"/>
          </w:tcPr>
          <w:p>
            <w:pPr>
              <w:spacing w:before="60" w:after="60" w:line="259" w:lineRule="auto"/>
            </w:pPr>
            <w:r/>
            <w:r>
              <w:rPr>
                <w:rFonts w:ascii="Calibri" w:hAnsi="Calibri" w:eastAsia="Calibri"/>
                <w:b w:val="0"/>
                <w:color w:val="111111"/>
                <w:sz w:val="18"/>
              </w:rPr>
              <w:t>Backend (FastAPI + SQLite)</w:t>
            </w:r>
          </w:p>
        </w:tc>
        <w:tc>
          <w:tcPr>
            <w:tcW w:type="dxa" w:w="2381"/>
            <w:shd w:fill="F5F5F5" w:val="clear"/>
          </w:tcPr>
          <w:p>
            <w:pPr>
              <w:spacing w:before="60" w:after="60" w:line="259" w:lineRule="auto"/>
            </w:pPr>
            <w:r/>
            <w:r>
              <w:rPr>
                <w:rFonts w:ascii="Calibri" w:hAnsi="Calibri" w:eastAsia="Calibri"/>
                <w:b w:val="0"/>
                <w:color w:val="111111"/>
                <w:sz w:val="18"/>
              </w:rPr>
              <w:t>API at http://127.0.0.1:8000</w:t>
            </w:r>
          </w:p>
        </w:tc>
        <w:tc>
          <w:tcPr>
            <w:tcW w:type="dxa" w:w="3061"/>
            <w:shd w:fill="F5F5F5" w:val="clear"/>
          </w:tcPr>
          <w:p>
            <w:pPr>
              <w:spacing w:before="60" w:after="60" w:line="259" w:lineRule="auto"/>
            </w:pPr>
            <w:r/>
            <w:r>
              <w:rPr>
                <w:rFonts w:ascii="Calibri" w:hAnsi="Calibri" w:eastAsia="Calibri"/>
                <w:b w:val="0"/>
                <w:color w:val="111111"/>
                <w:sz w:val="18"/>
              </w:rPr>
              <w:t>Auth, URL/message/QR analysis, threat intel, psychology, risk fusion, history, reports, stats</w:t>
            </w:r>
          </w:p>
        </w:tc>
        <w:tc>
          <w:tcPr>
            <w:tcW w:type="dxa" w:w="2268"/>
            <w:shd w:fill="F5F5F5" w:val="clear"/>
          </w:tcPr>
          <w:p>
            <w:pPr>
              <w:spacing w:before="60" w:after="60" w:line="259" w:lineRule="auto"/>
            </w:pPr>
            <w:r/>
            <w:r>
              <w:rPr>
                <w:rFonts w:ascii="Calibri" w:hAnsi="Calibri" w:eastAsia="Calibri"/>
                <w:b w:val="0"/>
                <w:color w:val="111111"/>
                <w:sz w:val="18"/>
              </w:rPr>
              <w:t>Does not render the dashboard or inject the Chrome overlay</w:t>
            </w:r>
          </w:p>
        </w:tc>
      </w:tr>
      <w:tr>
        <w:tc>
          <w:tcPr>
            <w:tcW w:type="dxa" w:w="2381"/>
          </w:tcPr>
          <w:p>
            <w:pPr>
              <w:spacing w:before="60" w:after="60" w:line="259" w:lineRule="auto"/>
            </w:pPr>
            <w:r/>
            <w:r>
              <w:rPr>
                <w:rFonts w:ascii="Calibri" w:hAnsi="Calibri" w:eastAsia="Calibri"/>
                <w:b w:val="0"/>
                <w:color w:val="111111"/>
                <w:sz w:val="18"/>
              </w:rPr>
              <w:t>Chrome extension (MV3, v1.8)</w:t>
            </w:r>
          </w:p>
        </w:tc>
        <w:tc>
          <w:tcPr>
            <w:tcW w:type="dxa" w:w="2381"/>
          </w:tcPr>
          <w:p>
            <w:pPr>
              <w:spacing w:before="60" w:after="60" w:line="259" w:lineRule="auto"/>
            </w:pPr>
            <w:r/>
            <w:r>
              <w:rPr>
                <w:rFonts w:ascii="Calibri" w:hAnsi="Calibri" w:eastAsia="Calibri"/>
                <w:b w:val="0"/>
                <w:color w:val="111111"/>
                <w:sz w:val="18"/>
              </w:rPr>
              <w:t>Unpacked browser client</w:t>
            </w:r>
          </w:p>
        </w:tc>
        <w:tc>
          <w:tcPr>
            <w:tcW w:type="dxa" w:w="3061"/>
          </w:tcPr>
          <w:p>
            <w:pPr>
              <w:spacing w:before="60" w:after="60" w:line="259" w:lineRule="auto"/>
            </w:pPr>
            <w:r/>
            <w:r>
              <w:rPr>
                <w:rFonts w:ascii="Calibri" w:hAnsi="Calibri" w:eastAsia="Calibri"/>
                <w:b w:val="0"/>
                <w:color w:val="111111"/>
                <w:sz w:val="18"/>
              </w:rPr>
              <w:t>Intercept navigation, show the gate and popup, send URL + page title/heading, badge, Analyze All Links</w:t>
            </w:r>
          </w:p>
        </w:tc>
        <w:tc>
          <w:tcPr>
            <w:tcW w:type="dxa" w:w="2268"/>
          </w:tcPr>
          <w:p>
            <w:pPr>
              <w:spacing w:before="60" w:after="60" w:line="259" w:lineRule="auto"/>
            </w:pPr>
            <w:r/>
            <w:r>
              <w:rPr>
                <w:rFonts w:ascii="Calibri" w:hAnsi="Calibri" w:eastAsia="Calibri"/>
                <w:b w:val="0"/>
                <w:color w:val="111111"/>
                <w:sz w:val="18"/>
              </w:rPr>
              <w:t>Does not detect phishing locally. If the API is down it says unavailable, never SAFE</w:t>
            </w:r>
          </w:p>
        </w:tc>
      </w:tr>
    </w:tbl>
    <w:p/>
    <w:p>
      <w:pPr>
        <w:spacing w:before="320" w:after="120"/>
      </w:pPr>
      <w:r>
        <w:rPr>
          <w:rFonts w:ascii="Calibri" w:hAnsi="Calibri" w:eastAsia="Calibri"/>
          <w:b/>
          <w:color w:val="CC0000"/>
          <w:sz w:val="36"/>
        </w:rPr>
        <w:t>2. Feature map (frontend vs backend)</w:t>
      </w:r>
    </w:p>
    <w:p>
      <w:pPr>
        <w:spacing w:after="160" w:line="276" w:lineRule="auto"/>
      </w:pPr>
      <w:r>
        <w:rPr>
          <w:rFonts w:ascii="Calibri" w:hAnsi="Calibri" w:eastAsia="Calibri"/>
          <w:b w:val="0"/>
          <w:color w:val="111111"/>
          <w:sz w:val="22"/>
        </w:rPr>
        <w:t>Each row is one user-facing feature. Frontend = what the operator sees or types. Backend = the API and engine that make it true.</w:t>
      </w:r>
    </w:p>
    <w:tbl>
      <w:tblPr>
        <w:tblStyle w:val="TableGrid"/>
        <w:tblW w:type="auto" w:w="0"/>
        <w:jc w:val="center"/>
        <w:tblLook w:firstColumn="1" w:firstRow="1" w:lastColumn="0" w:lastRow="0" w:noHBand="0" w:noVBand="1" w:val="04A0"/>
      </w:tblPr>
      <w:tblGrid>
        <w:gridCol w:w="3400"/>
        <w:gridCol w:w="3400"/>
        <w:gridCol w:w="3400"/>
      </w:tblGrid>
      <w:tr>
        <w:tc>
          <w:tcPr>
            <w:tcW w:type="dxa" w:w="2494"/>
            <w:shd w:fill="111111" w:val="clear"/>
          </w:tcPr>
          <w:p>
            <w:pPr>
              <w:spacing w:before="60" w:after="60" w:line="259" w:lineRule="auto"/>
            </w:pPr>
            <w:r/>
            <w:r>
              <w:rPr>
                <w:rFonts w:ascii="Calibri" w:hAnsi="Calibri" w:eastAsia="Calibri"/>
                <w:b/>
                <w:color w:val="FFFFFF"/>
                <w:sz w:val="20"/>
              </w:rPr>
              <w:t>Feature</w:t>
            </w:r>
          </w:p>
        </w:tc>
        <w:tc>
          <w:tcPr>
            <w:tcW w:type="dxa" w:w="3402"/>
            <w:shd w:fill="111111" w:val="clear"/>
          </w:tcPr>
          <w:p>
            <w:pPr>
              <w:spacing w:before="60" w:after="60" w:line="259" w:lineRule="auto"/>
            </w:pPr>
            <w:r/>
            <w:r>
              <w:rPr>
                <w:rFonts w:ascii="Calibri" w:hAnsi="Calibri" w:eastAsia="Calibri"/>
                <w:b/>
                <w:color w:val="FFFFFF"/>
                <w:sz w:val="20"/>
              </w:rPr>
              <w:t>Frontend role</w:t>
            </w:r>
          </w:p>
        </w:tc>
        <w:tc>
          <w:tcPr>
            <w:tcW w:type="dxa" w:w="4195"/>
            <w:shd w:fill="111111" w:val="clear"/>
          </w:tcPr>
          <w:p>
            <w:pPr>
              <w:spacing w:before="60" w:after="60" w:line="259" w:lineRule="auto"/>
            </w:pPr>
            <w:r/>
            <w:r>
              <w:rPr>
                <w:rFonts w:ascii="Calibri" w:hAnsi="Calibri" w:eastAsia="Calibri"/>
                <w:b/>
                <w:color w:val="FFFFFF"/>
                <w:sz w:val="20"/>
              </w:rPr>
              <w:t>Backend role</w:t>
            </w:r>
          </w:p>
        </w:tc>
      </w:tr>
      <w:tr>
        <w:tc>
          <w:tcPr>
            <w:tcW w:type="dxa" w:w="2494"/>
          </w:tcPr>
          <w:p>
            <w:pPr>
              <w:spacing w:before="60" w:after="60" w:line="259" w:lineRule="auto"/>
            </w:pPr>
            <w:r/>
            <w:r>
              <w:rPr>
                <w:rFonts w:ascii="Calibri" w:hAnsi="Calibri" w:eastAsia="Calibri"/>
                <w:b w:val="0"/>
                <w:color w:val="111111"/>
                <w:sz w:val="18"/>
              </w:rPr>
              <w:t>User signup / login</w:t>
            </w:r>
          </w:p>
        </w:tc>
        <w:tc>
          <w:tcPr>
            <w:tcW w:type="dxa" w:w="3402"/>
          </w:tcPr>
          <w:p>
            <w:pPr>
              <w:spacing w:before="60" w:after="60" w:line="259" w:lineRule="auto"/>
            </w:pPr>
            <w:r/>
            <w:r>
              <w:rPr>
                <w:rFonts w:ascii="Calibri" w:hAnsi="Calibri" w:eastAsia="Calibri"/>
                <w:b w:val="0"/>
                <w:color w:val="111111"/>
                <w:sz w:val="18"/>
              </w:rPr>
              <w:t>Login and Signup pages; store JWT in localStorage; protect dashboard routes</w:t>
            </w:r>
          </w:p>
        </w:tc>
        <w:tc>
          <w:tcPr>
            <w:tcW w:type="dxa" w:w="4195"/>
          </w:tcPr>
          <w:p>
            <w:pPr>
              <w:spacing w:before="60" w:after="60" w:line="259" w:lineRule="auto"/>
            </w:pPr>
            <w:r/>
            <w:r>
              <w:rPr>
                <w:rFonts w:ascii="Calibri" w:hAnsi="Calibri" w:eastAsia="Calibri"/>
                <w:b w:val="0"/>
                <w:color w:val="111111"/>
                <w:sz w:val="18"/>
              </w:rPr>
              <w:t>POST /api/v1/user/signup and /login; bcrypt password hash; JWT; GET /profile</w:t>
            </w:r>
          </w:p>
        </w:tc>
      </w:tr>
      <w:tr>
        <w:tc>
          <w:tcPr>
            <w:tcW w:type="dxa" w:w="2494"/>
            <w:shd w:fill="F5F5F5" w:val="clear"/>
          </w:tcPr>
          <w:p>
            <w:pPr>
              <w:spacing w:before="60" w:after="60" w:line="259" w:lineRule="auto"/>
            </w:pPr>
            <w:r/>
            <w:r>
              <w:rPr>
                <w:rFonts w:ascii="Calibri" w:hAnsi="Calibri" w:eastAsia="Calibri"/>
                <w:b w:val="0"/>
                <w:color w:val="111111"/>
                <w:sz w:val="18"/>
              </w:rPr>
              <w:t>Landing / marketing page</w:t>
            </w:r>
          </w:p>
        </w:tc>
        <w:tc>
          <w:tcPr>
            <w:tcW w:type="dxa" w:w="3402"/>
            <w:shd w:fill="F5F5F5" w:val="clear"/>
          </w:tcPr>
          <w:p>
            <w:pPr>
              <w:spacing w:before="60" w:after="60" w:line="259" w:lineRule="auto"/>
            </w:pPr>
            <w:r/>
            <w:r>
              <w:rPr>
                <w:rFonts w:ascii="Calibri" w:hAnsi="Calibri" w:eastAsia="Calibri"/>
                <w:b w:val="0"/>
                <w:color w:val="111111"/>
                <w:sz w:val="18"/>
              </w:rPr>
              <w:t>Public landing copy, dark/light theme, navigation to login</w:t>
            </w:r>
          </w:p>
        </w:tc>
        <w:tc>
          <w:tcPr>
            <w:tcW w:type="dxa" w:w="4195"/>
            <w:shd w:fill="F5F5F5" w:val="clear"/>
          </w:tcPr>
          <w:p>
            <w:pPr>
              <w:spacing w:before="60" w:after="60" w:line="259" w:lineRule="auto"/>
            </w:pPr>
            <w:r/>
            <w:r>
              <w:rPr>
                <w:rFonts w:ascii="Calibri" w:hAnsi="Calibri" w:eastAsia="Calibri"/>
                <w:b w:val="0"/>
                <w:color w:val="111111"/>
                <w:sz w:val="18"/>
              </w:rPr>
              <w:t>None (static React page)</w:t>
            </w:r>
          </w:p>
        </w:tc>
      </w:tr>
      <w:tr>
        <w:tc>
          <w:tcPr>
            <w:tcW w:type="dxa" w:w="2494"/>
          </w:tcPr>
          <w:p>
            <w:pPr>
              <w:spacing w:before="60" w:after="60" w:line="259" w:lineRule="auto"/>
            </w:pPr>
            <w:r/>
            <w:r>
              <w:rPr>
                <w:rFonts w:ascii="Calibri" w:hAnsi="Calibri" w:eastAsia="Calibri"/>
                <w:b w:val="0"/>
                <w:color w:val="111111"/>
                <w:sz w:val="18"/>
              </w:rPr>
              <w:t>URL scan</w:t>
            </w:r>
          </w:p>
        </w:tc>
        <w:tc>
          <w:tcPr>
            <w:tcW w:type="dxa" w:w="3402"/>
          </w:tcPr>
          <w:p>
            <w:pPr>
              <w:spacing w:before="60" w:after="60" w:line="259" w:lineRule="auto"/>
            </w:pPr>
            <w:r/>
            <w:r>
              <w:rPr>
                <w:rFonts w:ascii="Calibri" w:hAnsi="Calibri" w:eastAsia="Calibri"/>
                <w:b w:val="0"/>
                <w:color w:val="111111"/>
                <w:sz w:val="18"/>
              </w:rPr>
              <w:t>Scanner URL tab and Dashboard quick scan; show score, level, reasons, Simple + Technical view</w:t>
            </w:r>
          </w:p>
        </w:tc>
        <w:tc>
          <w:tcPr>
            <w:tcW w:type="dxa" w:w="4195"/>
          </w:tcPr>
          <w:p>
            <w:pPr>
              <w:spacing w:before="60" w:after="60" w:line="259" w:lineRule="auto"/>
            </w:pPr>
            <w:r/>
            <w:r>
              <w:rPr>
                <w:rFonts w:ascii="Calibri" w:hAnsi="Calibri" w:eastAsia="Calibri"/>
                <w:b w:val="0"/>
                <w:color w:val="111111"/>
                <w:sz w:val="18"/>
              </w:rPr>
              <w:t>POST /api/v1/threat/check-url and /analyze/url; URLChecker + decision engine</w:t>
            </w:r>
          </w:p>
        </w:tc>
      </w:tr>
      <w:tr>
        <w:tc>
          <w:tcPr>
            <w:tcW w:type="dxa" w:w="2494"/>
            <w:shd w:fill="F5F5F5" w:val="clear"/>
          </w:tcPr>
          <w:p>
            <w:pPr>
              <w:spacing w:before="60" w:after="60" w:line="259" w:lineRule="auto"/>
            </w:pPr>
            <w:r/>
            <w:r>
              <w:rPr>
                <w:rFonts w:ascii="Calibri" w:hAnsi="Calibri" w:eastAsia="Calibri"/>
                <w:b w:val="0"/>
                <w:color w:val="111111"/>
                <w:sz w:val="18"/>
              </w:rPr>
              <w:t>Pasted message scan (SMS / WhatsApp / text)</w:t>
            </w:r>
          </w:p>
        </w:tc>
        <w:tc>
          <w:tcPr>
            <w:tcW w:type="dxa" w:w="3402"/>
            <w:shd w:fill="F5F5F5" w:val="clear"/>
          </w:tcPr>
          <w:p>
            <w:pPr>
              <w:spacing w:before="60" w:after="60" w:line="259" w:lineRule="auto"/>
            </w:pPr>
            <w:r/>
            <w:r>
              <w:rPr>
                <w:rFonts w:ascii="Calibri" w:hAnsi="Calibri" w:eastAsia="Calibri"/>
                <w:b w:val="0"/>
                <w:color w:val="111111"/>
                <w:sz w:val="18"/>
              </w:rPr>
              <w:t>Message and WhatsApp/SMS tabs; user pastes content; show psychology findings and extracted links</w:t>
            </w:r>
          </w:p>
        </w:tc>
        <w:tc>
          <w:tcPr>
            <w:tcW w:type="dxa" w:w="4195"/>
            <w:shd w:fill="F5F5F5" w:val="clear"/>
          </w:tcPr>
          <w:p>
            <w:pPr>
              <w:spacing w:before="60" w:after="60" w:line="259" w:lineRule="auto"/>
            </w:pPr>
            <w:r/>
            <w:r>
              <w:rPr>
                <w:rFonts w:ascii="Calibri" w:hAnsi="Calibri" w:eastAsia="Calibri"/>
                <w:b w:val="0"/>
                <w:color w:val="111111"/>
                <w:sz w:val="18"/>
              </w:rPr>
              <w:t>POST /api/v1/analyze/content and /threat/check-message; extract URLs; psychology 2.0 (English + Hinglish)</w:t>
            </w:r>
          </w:p>
        </w:tc>
      </w:tr>
      <w:tr>
        <w:tc>
          <w:tcPr>
            <w:tcW w:type="dxa" w:w="2494"/>
          </w:tcPr>
          <w:p>
            <w:pPr>
              <w:spacing w:before="60" w:after="60" w:line="259" w:lineRule="auto"/>
            </w:pPr>
            <w:r/>
            <w:r>
              <w:rPr>
                <w:rFonts w:ascii="Calibri" w:hAnsi="Calibri" w:eastAsia="Calibri"/>
                <w:b w:val="0"/>
                <w:color w:val="111111"/>
                <w:sz w:val="18"/>
              </w:rPr>
              <w:t>Email text scan</w:t>
            </w:r>
          </w:p>
        </w:tc>
        <w:tc>
          <w:tcPr>
            <w:tcW w:type="dxa" w:w="3402"/>
          </w:tcPr>
          <w:p>
            <w:pPr>
              <w:spacing w:before="60" w:after="60" w:line="259" w:lineRule="auto"/>
            </w:pPr>
            <w:r/>
            <w:r>
              <w:rPr>
                <w:rFonts w:ascii="Calibri" w:hAnsi="Calibri" w:eastAsia="Calibri"/>
                <w:b w:val="0"/>
                <w:color w:val="111111"/>
                <w:sz w:val="18"/>
              </w:rPr>
              <w:t>Email tab with From, display name, Reply-To fields</w:t>
            </w:r>
          </w:p>
        </w:tc>
        <w:tc>
          <w:tcPr>
            <w:tcW w:type="dxa" w:w="4195"/>
          </w:tcPr>
          <w:p>
            <w:pPr>
              <w:spacing w:before="60" w:after="60" w:line="259" w:lineRule="auto"/>
            </w:pPr>
            <w:r/>
            <w:r>
              <w:rPr>
                <w:rFonts w:ascii="Calibri" w:hAnsi="Calibri" w:eastAsia="Calibri"/>
                <w:b w:val="0"/>
                <w:color w:val="111111"/>
                <w:sz w:val="18"/>
              </w:rPr>
              <w:t>POST /api/v1/analyze/email; sender mismatch analysis plus message + URL pipeline</w:t>
            </w:r>
          </w:p>
        </w:tc>
      </w:tr>
      <w:tr>
        <w:tc>
          <w:tcPr>
            <w:tcW w:type="dxa" w:w="2494"/>
            <w:shd w:fill="F5F5F5" w:val="clear"/>
          </w:tcPr>
          <w:p>
            <w:pPr>
              <w:spacing w:before="60" w:after="60" w:line="259" w:lineRule="auto"/>
            </w:pPr>
            <w:r/>
            <w:r>
              <w:rPr>
                <w:rFonts w:ascii="Calibri" w:hAnsi="Calibri" w:eastAsia="Calibri"/>
                <w:b w:val="0"/>
                <w:color w:val="111111"/>
                <w:sz w:val="18"/>
              </w:rPr>
              <w:t>QR code scan</w:t>
            </w:r>
          </w:p>
        </w:tc>
        <w:tc>
          <w:tcPr>
            <w:tcW w:type="dxa" w:w="3402"/>
            <w:shd w:fill="F5F5F5" w:val="clear"/>
          </w:tcPr>
          <w:p>
            <w:pPr>
              <w:spacing w:before="60" w:after="60" w:line="259" w:lineRule="auto"/>
            </w:pPr>
            <w:r/>
            <w:r>
              <w:rPr>
                <w:rFonts w:ascii="Calibri" w:hAnsi="Calibri" w:eastAsia="Calibri"/>
                <w:b w:val="0"/>
                <w:color w:val="111111"/>
                <w:sz w:val="18"/>
              </w:rPr>
              <w:t>QR tab: upload an image</w:t>
            </w:r>
          </w:p>
        </w:tc>
        <w:tc>
          <w:tcPr>
            <w:tcW w:type="dxa" w:w="4195"/>
            <w:shd w:fill="F5F5F5" w:val="clear"/>
          </w:tcPr>
          <w:p>
            <w:pPr>
              <w:spacing w:before="60" w:after="60" w:line="259" w:lineRule="auto"/>
            </w:pPr>
            <w:r/>
            <w:r>
              <w:rPr>
                <w:rFonts w:ascii="Calibri" w:hAnsi="Calibri" w:eastAsia="Calibri"/>
                <w:b w:val="0"/>
                <w:color w:val="111111"/>
                <w:sz w:val="18"/>
              </w:rPr>
              <w:t>POST /api/v1/analyze/qr; OpenCV decode; then the same content analyzer on extracted URLs</w:t>
            </w:r>
          </w:p>
        </w:tc>
      </w:tr>
      <w:tr>
        <w:tc>
          <w:tcPr>
            <w:tcW w:type="dxa" w:w="2494"/>
          </w:tcPr>
          <w:p>
            <w:pPr>
              <w:spacing w:before="60" w:after="60" w:line="259" w:lineRule="auto"/>
            </w:pPr>
            <w:r/>
            <w:r>
              <w:rPr>
                <w:rFonts w:ascii="Calibri" w:hAnsi="Calibri" w:eastAsia="Calibri"/>
                <w:b w:val="0"/>
                <w:color w:val="111111"/>
                <w:sz w:val="18"/>
              </w:rPr>
              <w:t>Screenshot scan</w:t>
            </w:r>
          </w:p>
        </w:tc>
        <w:tc>
          <w:tcPr>
            <w:tcW w:type="dxa" w:w="3402"/>
          </w:tcPr>
          <w:p>
            <w:pPr>
              <w:spacing w:before="60" w:after="60" w:line="259" w:lineRule="auto"/>
            </w:pPr>
            <w:r/>
            <w:r>
              <w:rPr>
                <w:rFonts w:ascii="Calibri" w:hAnsi="Calibri" w:eastAsia="Calibri"/>
                <w:b w:val="0"/>
                <w:color w:val="111111"/>
                <w:sz w:val="18"/>
              </w:rPr>
              <w:t>Screenshot tab: upload image, optional pasted URL hint</w:t>
            </w:r>
          </w:p>
        </w:tc>
        <w:tc>
          <w:tcPr>
            <w:tcW w:type="dxa" w:w="4195"/>
          </w:tcPr>
          <w:p>
            <w:pPr>
              <w:spacing w:before="60" w:after="60" w:line="259" w:lineRule="auto"/>
            </w:pPr>
            <w:r/>
            <w:r>
              <w:rPr>
                <w:rFonts w:ascii="Calibri" w:hAnsi="Calibri" w:eastAsia="Calibri"/>
                <w:b w:val="0"/>
                <w:color w:val="111111"/>
                <w:sz w:val="18"/>
              </w:rPr>
              <w:t>POST /api/v1/analyze/screenshot; QR always; OCR only if Tesseract is installed</w:t>
            </w:r>
          </w:p>
        </w:tc>
      </w:tr>
      <w:tr>
        <w:tc>
          <w:tcPr>
            <w:tcW w:type="dxa" w:w="2494"/>
            <w:shd w:fill="F5F5F5" w:val="clear"/>
          </w:tcPr>
          <w:p>
            <w:pPr>
              <w:spacing w:before="60" w:after="60" w:line="259" w:lineRule="auto"/>
            </w:pPr>
            <w:r/>
            <w:r>
              <w:rPr>
                <w:rFonts w:ascii="Calibri" w:hAnsi="Calibri" w:eastAsia="Calibri"/>
                <w:b w:val="0"/>
                <w:color w:val="111111"/>
                <w:sz w:val="18"/>
              </w:rPr>
              <w:t>Short-link unwrapping</w:t>
            </w:r>
          </w:p>
        </w:tc>
        <w:tc>
          <w:tcPr>
            <w:tcW w:type="dxa" w:w="3402"/>
            <w:shd w:fill="F5F5F5" w:val="clear"/>
          </w:tcPr>
          <w:p>
            <w:pPr>
              <w:spacing w:before="60" w:after="60" w:line="259" w:lineRule="auto"/>
            </w:pPr>
            <w:r/>
            <w:r>
              <w:rPr>
                <w:rFonts w:ascii="Calibri" w:hAnsi="Calibri" w:eastAsia="Calibri"/>
                <w:b w:val="0"/>
                <w:color w:val="111111"/>
                <w:sz w:val="18"/>
              </w:rPr>
              <w:t>Show original URL, final URL, and redirect hops in the result panel</w:t>
            </w:r>
          </w:p>
        </w:tc>
        <w:tc>
          <w:tcPr>
            <w:tcW w:type="dxa" w:w="4195"/>
            <w:shd w:fill="F5F5F5" w:val="clear"/>
          </w:tcPr>
          <w:p>
            <w:pPr>
              <w:spacing w:before="60" w:after="60" w:line="259" w:lineRule="auto"/>
            </w:pPr>
            <w:r/>
            <w:r>
              <w:rPr>
                <w:rFonts w:ascii="Calibri" w:hAnsi="Calibri" w:eastAsia="Calibri"/>
                <w:b w:val="0"/>
                <w:color w:val="111111"/>
                <w:sz w:val="18"/>
              </w:rPr>
              <w:t>Expand shorteners; SSRF block for localhost, private IPs, and cloud metadata</w:t>
            </w:r>
          </w:p>
        </w:tc>
      </w:tr>
      <w:tr>
        <w:tc>
          <w:tcPr>
            <w:tcW w:type="dxa" w:w="2494"/>
          </w:tcPr>
          <w:p>
            <w:pPr>
              <w:spacing w:before="60" w:after="60" w:line="259" w:lineRule="auto"/>
            </w:pPr>
            <w:r/>
            <w:r>
              <w:rPr>
                <w:rFonts w:ascii="Calibri" w:hAnsi="Calibri" w:eastAsia="Calibri"/>
                <w:b w:val="0"/>
                <w:color w:val="111111"/>
                <w:sz w:val="18"/>
              </w:rPr>
              <w:t>Domain existence and age</w:t>
            </w:r>
          </w:p>
        </w:tc>
        <w:tc>
          <w:tcPr>
            <w:tcW w:type="dxa" w:w="3402"/>
          </w:tcPr>
          <w:p>
            <w:pPr>
              <w:spacing w:before="60" w:after="60" w:line="259" w:lineRule="auto"/>
            </w:pPr>
            <w:r/>
            <w:r>
              <w:rPr>
                <w:rFonts w:ascii="Calibri" w:hAnsi="Calibri" w:eastAsia="Calibri"/>
                <w:b w:val="0"/>
                <w:color w:val="111111"/>
                <w:sz w:val="18"/>
              </w:rPr>
              <w:t>Show “does not exist” or “N days old” in reasons</w:t>
            </w:r>
          </w:p>
        </w:tc>
        <w:tc>
          <w:tcPr>
            <w:tcW w:type="dxa" w:w="4195"/>
          </w:tcPr>
          <w:p>
            <w:pPr>
              <w:spacing w:before="60" w:after="60" w:line="259" w:lineRule="auto"/>
            </w:pPr>
            <w:r/>
            <w:r>
              <w:rPr>
                <w:rFonts w:ascii="Calibri" w:hAnsi="Calibri" w:eastAsia="Calibri"/>
                <w:b w:val="0"/>
                <w:color w:val="111111"/>
                <w:sz w:val="18"/>
              </w:rPr>
              <w:t>DNS / WHOIS-style age lookup; extra risk for very new domains</w:t>
            </w:r>
          </w:p>
        </w:tc>
      </w:tr>
      <w:tr>
        <w:tc>
          <w:tcPr>
            <w:tcW w:type="dxa" w:w="2494"/>
            <w:shd w:fill="F5F5F5" w:val="clear"/>
          </w:tcPr>
          <w:p>
            <w:pPr>
              <w:spacing w:before="60" w:after="60" w:line="259" w:lineRule="auto"/>
            </w:pPr>
            <w:r/>
            <w:r>
              <w:rPr>
                <w:rFonts w:ascii="Calibri" w:hAnsi="Calibri" w:eastAsia="Calibri"/>
                <w:b w:val="0"/>
                <w:color w:val="111111"/>
                <w:sz w:val="18"/>
              </w:rPr>
              <w:t>Brand impersonation</w:t>
            </w:r>
          </w:p>
        </w:tc>
        <w:tc>
          <w:tcPr>
            <w:tcW w:type="dxa" w:w="3402"/>
            <w:shd w:fill="F5F5F5" w:val="clear"/>
          </w:tcPr>
          <w:p>
            <w:pPr>
              <w:spacing w:before="60" w:after="60" w:line="259" w:lineRule="auto"/>
            </w:pPr>
            <w:r/>
            <w:r>
              <w:rPr>
                <w:rFonts w:ascii="Calibri" w:hAnsi="Calibri" w:eastAsia="Calibri"/>
                <w:b w:val="0"/>
                <w:color w:val="111111"/>
                <w:sz w:val="18"/>
              </w:rPr>
              <w:t>Show “looks like a fake PayPal / SBI / …” in Simple View</w:t>
            </w:r>
          </w:p>
        </w:tc>
        <w:tc>
          <w:tcPr>
            <w:tcW w:type="dxa" w:w="4195"/>
            <w:shd w:fill="F5F5F5" w:val="clear"/>
          </w:tcPr>
          <w:p>
            <w:pPr>
              <w:spacing w:before="60" w:after="60" w:line="259" w:lineRule="auto"/>
            </w:pPr>
            <w:r/>
            <w:r>
              <w:rPr>
                <w:rFonts w:ascii="Calibri" w:hAnsi="Calibri" w:eastAsia="Calibri"/>
                <w:b w:val="0"/>
                <w:color w:val="111111"/>
                <w:sz w:val="18"/>
              </w:rPr>
              <w:t>Typos, leetspeak (paypa1), lookalike letters, free-host phishing names</w:t>
            </w:r>
          </w:p>
        </w:tc>
      </w:tr>
      <w:tr>
        <w:tc>
          <w:tcPr>
            <w:tcW w:type="dxa" w:w="2494"/>
          </w:tcPr>
          <w:p>
            <w:pPr>
              <w:spacing w:before="60" w:after="60" w:line="259" w:lineRule="auto"/>
            </w:pPr>
            <w:r/>
            <w:r>
              <w:rPr>
                <w:rFonts w:ascii="Calibri" w:hAnsi="Calibri" w:eastAsia="Calibri"/>
                <w:b w:val="0"/>
                <w:color w:val="111111"/>
                <w:sz w:val="18"/>
              </w:rPr>
              <w:t>Psychological threat language</w:t>
            </w:r>
          </w:p>
        </w:tc>
        <w:tc>
          <w:tcPr>
            <w:tcW w:type="dxa" w:w="3402"/>
          </w:tcPr>
          <w:p>
            <w:pPr>
              <w:spacing w:before="60" w:after="60" w:line="259" w:lineRule="auto"/>
            </w:pPr>
            <w:r/>
            <w:r>
              <w:rPr>
                <w:rFonts w:ascii="Calibri" w:hAnsi="Calibri" w:eastAsia="Calibri"/>
                <w:b w:val="0"/>
                <w:color w:val="111111"/>
                <w:sz w:val="18"/>
              </w:rPr>
              <w:t>Show urgency / fear / greed findings from pasted text</w:t>
            </w:r>
          </w:p>
        </w:tc>
        <w:tc>
          <w:tcPr>
            <w:tcW w:type="dxa" w:w="4195"/>
          </w:tcPr>
          <w:p>
            <w:pPr>
              <w:spacing w:before="60" w:after="60" w:line="259" w:lineRule="auto"/>
            </w:pPr>
            <w:r/>
            <w:r>
              <w:rPr>
                <w:rFonts w:ascii="Calibri" w:hAnsi="Calibri" w:eastAsia="Calibri"/>
                <w:b w:val="0"/>
                <w:color w:val="111111"/>
                <w:sz w:val="18"/>
              </w:rPr>
              <w:t>Psychology service: English + Hinglish phrases; cannot alone force HIGH/CRITICAL</w:t>
            </w:r>
          </w:p>
        </w:tc>
      </w:tr>
      <w:tr>
        <w:tc>
          <w:tcPr>
            <w:tcW w:type="dxa" w:w="2494"/>
            <w:shd w:fill="F5F5F5" w:val="clear"/>
          </w:tcPr>
          <w:p>
            <w:pPr>
              <w:spacing w:before="60" w:after="60" w:line="259" w:lineRule="auto"/>
            </w:pPr>
            <w:r/>
            <w:r>
              <w:rPr>
                <w:rFonts w:ascii="Calibri" w:hAnsi="Calibri" w:eastAsia="Calibri"/>
                <w:b w:val="0"/>
                <w:color w:val="111111"/>
                <w:sz w:val="18"/>
              </w:rPr>
              <w:t>Threat intelligence</w:t>
            </w:r>
          </w:p>
        </w:tc>
        <w:tc>
          <w:tcPr>
            <w:tcW w:type="dxa" w:w="3402"/>
            <w:shd w:fill="F5F5F5" w:val="clear"/>
          </w:tcPr>
          <w:p>
            <w:pPr>
              <w:spacing w:before="60" w:after="60" w:line="259" w:lineRule="auto"/>
            </w:pPr>
            <w:r/>
            <w:r>
              <w:rPr>
                <w:rFonts w:ascii="Calibri" w:hAnsi="Calibri" w:eastAsia="Calibri"/>
                <w:b w:val="0"/>
                <w:color w:val="111111"/>
                <w:sz w:val="18"/>
              </w:rPr>
              <w:t>Show feed match text (PhishTank, OpenPhish, URLhaus, Phishing Army, Google Safe Browsing)</w:t>
            </w:r>
          </w:p>
        </w:tc>
        <w:tc>
          <w:tcPr>
            <w:tcW w:type="dxa" w:w="4195"/>
            <w:shd w:fill="F5F5F5" w:val="clear"/>
          </w:tcPr>
          <w:p>
            <w:pPr>
              <w:spacing w:before="60" w:after="60" w:line="259" w:lineRule="auto"/>
            </w:pPr>
            <w:r/>
            <w:r>
              <w:rPr>
                <w:rFonts w:ascii="Calibri" w:hAnsi="Calibri" w:eastAsia="Calibri"/>
                <w:b w:val="0"/>
                <w:color w:val="111111"/>
                <w:sz w:val="18"/>
              </w:rPr>
              <w:t>Public dumps + live PhishTank checkurl for suspected reports; GSB if API key is set; miss is not SAFE</w:t>
            </w:r>
          </w:p>
        </w:tc>
      </w:tr>
      <w:tr>
        <w:tc>
          <w:tcPr>
            <w:tcW w:type="dxa" w:w="2494"/>
          </w:tcPr>
          <w:p>
            <w:pPr>
              <w:spacing w:before="60" w:after="60" w:line="259" w:lineRule="auto"/>
            </w:pPr>
            <w:r/>
            <w:r>
              <w:rPr>
                <w:rFonts w:ascii="Calibri" w:hAnsi="Calibri" w:eastAsia="Calibri"/>
                <w:b w:val="0"/>
                <w:color w:val="111111"/>
                <w:sz w:val="18"/>
              </w:rPr>
              <w:t>Cloudflare / browser phishing interstitial</w:t>
            </w:r>
          </w:p>
        </w:tc>
        <w:tc>
          <w:tcPr>
            <w:tcW w:type="dxa" w:w="3402"/>
          </w:tcPr>
          <w:p>
            <w:pPr>
              <w:spacing w:before="60" w:after="60" w:line="259" w:lineRule="auto"/>
            </w:pPr>
            <w:r/>
            <w:r>
              <w:rPr>
                <w:rFonts w:ascii="Calibri" w:hAnsi="Calibri" w:eastAsia="Calibri"/>
                <w:b w:val="0"/>
                <w:color w:val="111111"/>
                <w:sz w:val="18"/>
              </w:rPr>
              <w:t>Extension sends page title and heading after load; dashboard does not scrape pages</w:t>
            </w:r>
          </w:p>
        </w:tc>
        <w:tc>
          <w:tcPr>
            <w:tcW w:type="dxa" w:w="4195"/>
          </w:tcPr>
          <w:p>
            <w:pPr>
              <w:spacing w:before="60" w:after="60" w:line="259" w:lineRule="auto"/>
            </w:pPr>
            <w:r/>
            <w:r>
              <w:rPr>
                <w:rFonts w:ascii="Calibri" w:hAnsi="Calibri" w:eastAsia="Calibri"/>
                <w:b w:val="0"/>
                <w:color w:val="111111"/>
                <w:sz w:val="18"/>
              </w:rPr>
              <w:t>If title/heading says “Suspected Phishing” (and the site is not trusted), raise HIGH/CRITICAL</w:t>
            </w:r>
          </w:p>
        </w:tc>
      </w:tr>
      <w:tr>
        <w:tc>
          <w:tcPr>
            <w:tcW w:type="dxa" w:w="2494"/>
            <w:shd w:fill="F5F5F5" w:val="clear"/>
          </w:tcPr>
          <w:p>
            <w:pPr>
              <w:spacing w:before="60" w:after="60" w:line="259" w:lineRule="auto"/>
            </w:pPr>
            <w:r/>
            <w:r>
              <w:rPr>
                <w:rFonts w:ascii="Calibri" w:hAnsi="Calibri" w:eastAsia="Calibri"/>
                <w:b w:val="0"/>
                <w:color w:val="111111"/>
                <w:sz w:val="18"/>
              </w:rPr>
              <w:t>Risk score 0–100 and levels</w:t>
            </w:r>
          </w:p>
        </w:tc>
        <w:tc>
          <w:tcPr>
            <w:tcW w:type="dxa" w:w="3402"/>
            <w:shd w:fill="F5F5F5" w:val="clear"/>
          </w:tcPr>
          <w:p>
            <w:pPr>
              <w:spacing w:before="60" w:after="60" w:line="259" w:lineRule="auto"/>
            </w:pPr>
            <w:r/>
            <w:r>
              <w:rPr>
                <w:rFonts w:ascii="Calibri" w:hAnsi="Calibri" w:eastAsia="Calibri"/>
                <w:b w:val="0"/>
                <w:color w:val="111111"/>
                <w:sz w:val="18"/>
              </w:rPr>
              <w:t>Risk badge, meters, Simple View (plain English) and Technical View (tags, evidence)</w:t>
            </w:r>
          </w:p>
        </w:tc>
        <w:tc>
          <w:tcPr>
            <w:tcW w:type="dxa" w:w="4195"/>
            <w:shd w:fill="F5F5F5" w:val="clear"/>
          </w:tcPr>
          <w:p>
            <w:pPr>
              <w:spacing w:before="60" w:after="60" w:line="259" w:lineRule="auto"/>
            </w:pPr>
            <w:r/>
            <w:r>
              <w:rPr>
                <w:rFonts w:ascii="Calibri" w:hAnsi="Calibri" w:eastAsia="Calibri"/>
                <w:b w:val="0"/>
                <w:color w:val="111111"/>
                <w:sz w:val="18"/>
              </w:rPr>
              <w:t>Heuristic score + intel floor; LOW &lt;30, MEDIUM 30–49, HIGH 50–69, CRITICAL ≥70</w:t>
            </w:r>
          </w:p>
        </w:tc>
      </w:tr>
      <w:tr>
        <w:tc>
          <w:tcPr>
            <w:tcW w:type="dxa" w:w="2494"/>
          </w:tcPr>
          <w:p>
            <w:pPr>
              <w:spacing w:before="60" w:after="60" w:line="259" w:lineRule="auto"/>
            </w:pPr>
            <w:r/>
            <w:r>
              <w:rPr>
                <w:rFonts w:ascii="Calibri" w:hAnsi="Calibri" w:eastAsia="Calibri"/>
                <w:b w:val="0"/>
                <w:color w:val="111111"/>
                <w:sz w:val="18"/>
              </w:rPr>
              <w:t>Simple vs Technical view</w:t>
            </w:r>
          </w:p>
        </w:tc>
        <w:tc>
          <w:tcPr>
            <w:tcW w:type="dxa" w:w="3402"/>
          </w:tcPr>
          <w:p>
            <w:pPr>
              <w:spacing w:before="60" w:after="60" w:line="259" w:lineRule="auto"/>
            </w:pPr>
            <w:r/>
            <w:r>
              <w:rPr>
                <w:rFonts w:ascii="Calibri" w:hAnsi="Calibri" w:eastAsia="Calibri"/>
                <w:b w:val="0"/>
                <w:color w:val="111111"/>
                <w:sz w:val="18"/>
              </w:rPr>
              <w:t>Toggle and dual panels on scan result</w:t>
            </w:r>
          </w:p>
        </w:tc>
        <w:tc>
          <w:tcPr>
            <w:tcW w:type="dxa" w:w="4195"/>
          </w:tcPr>
          <w:p>
            <w:pPr>
              <w:spacing w:before="60" w:after="60" w:line="259" w:lineRule="auto"/>
            </w:pPr>
            <w:r/>
            <w:r>
              <w:rPr>
                <w:rFonts w:ascii="Calibri" w:hAnsi="Calibri" w:eastAsia="Calibri"/>
                <w:b w:val="0"/>
                <w:color w:val="111111"/>
                <w:sz w:val="18"/>
              </w:rPr>
              <w:t>build_simple_view / build_technical_view; never claims “completely safe” or “100%”</w:t>
            </w:r>
          </w:p>
        </w:tc>
      </w:tr>
      <w:tr>
        <w:tc>
          <w:tcPr>
            <w:tcW w:type="dxa" w:w="2494"/>
            <w:shd w:fill="F5F5F5" w:val="clear"/>
          </w:tcPr>
          <w:p>
            <w:pPr>
              <w:spacing w:before="60" w:after="60" w:line="259" w:lineRule="auto"/>
            </w:pPr>
            <w:r/>
            <w:r>
              <w:rPr>
                <w:rFonts w:ascii="Calibri" w:hAnsi="Calibri" w:eastAsia="Calibri"/>
                <w:b w:val="0"/>
                <w:color w:val="111111"/>
                <w:sz w:val="18"/>
              </w:rPr>
              <w:t>Safe Open</w:t>
            </w:r>
          </w:p>
        </w:tc>
        <w:tc>
          <w:tcPr>
            <w:tcW w:type="dxa" w:w="3402"/>
            <w:shd w:fill="F5F5F5" w:val="clear"/>
          </w:tcPr>
          <w:p>
            <w:pPr>
              <w:spacing w:before="60" w:after="60" w:line="259" w:lineRule="auto"/>
            </w:pPr>
            <w:r/>
            <w:r>
              <w:rPr>
                <w:rFonts w:ascii="Calibri" w:hAnsi="Calibri" w:eastAsia="Calibri"/>
                <w:b w:val="0"/>
                <w:color w:val="111111"/>
                <w:sz w:val="18"/>
              </w:rPr>
              <w:t>Warn before opening HIGH/CRITICAL links in a new tab; does not rewrite the original message</w:t>
            </w:r>
          </w:p>
        </w:tc>
        <w:tc>
          <w:tcPr>
            <w:tcW w:type="dxa" w:w="4195"/>
            <w:shd w:fill="F5F5F5" w:val="clear"/>
          </w:tcPr>
          <w:p>
            <w:pPr>
              <w:spacing w:before="60" w:after="60" w:line="259" w:lineRule="auto"/>
            </w:pPr>
            <w:r/>
            <w:r>
              <w:rPr>
                <w:rFonts w:ascii="Calibri" w:hAnsi="Calibri" w:eastAsia="Calibri"/>
                <w:b w:val="0"/>
                <w:color w:val="111111"/>
                <w:sz w:val="18"/>
              </w:rPr>
              <w:t>Returns classification so the client knows whether to block the click</w:t>
            </w:r>
          </w:p>
        </w:tc>
      </w:tr>
      <w:tr>
        <w:tc>
          <w:tcPr>
            <w:tcW w:type="dxa" w:w="2494"/>
          </w:tcPr>
          <w:p>
            <w:pPr>
              <w:spacing w:before="60" w:after="60" w:line="259" w:lineRule="auto"/>
            </w:pPr>
            <w:r/>
            <w:r>
              <w:rPr>
                <w:rFonts w:ascii="Calibri" w:hAnsi="Calibri" w:eastAsia="Calibri"/>
                <w:b w:val="0"/>
                <w:color w:val="111111"/>
                <w:sz w:val="18"/>
              </w:rPr>
              <w:t>Multi-link panel</w:t>
            </w:r>
          </w:p>
        </w:tc>
        <w:tc>
          <w:tcPr>
            <w:tcW w:type="dxa" w:w="3402"/>
          </w:tcPr>
          <w:p>
            <w:pPr>
              <w:spacing w:before="60" w:after="60" w:line="259" w:lineRule="auto"/>
            </w:pPr>
            <w:r/>
            <w:r>
              <w:rPr>
                <w:rFonts w:ascii="Calibri" w:hAnsi="Calibri" w:eastAsia="Calibri"/>
                <w:b w:val="0"/>
                <w:color w:val="111111"/>
                <w:sz w:val="18"/>
              </w:rPr>
              <w:t>List every extracted link with its own score; Analyze All Links in the extension</w:t>
            </w:r>
          </w:p>
        </w:tc>
        <w:tc>
          <w:tcPr>
            <w:tcW w:type="dxa" w:w="4195"/>
          </w:tcPr>
          <w:p>
            <w:pPr>
              <w:spacing w:before="60" w:after="60" w:line="259" w:lineRule="auto"/>
            </w:pPr>
            <w:r/>
            <w:r>
              <w:rPr>
                <w:rFonts w:ascii="Calibri" w:hAnsi="Calibri" w:eastAsia="Calibri"/>
                <w:b w:val="0"/>
                <w:color w:val="111111"/>
                <w:sz w:val="18"/>
              </w:rPr>
              <w:t>Extract up to many http(s) URLs from text/HTML; score each through URLChecker</w:t>
            </w:r>
          </w:p>
        </w:tc>
      </w:tr>
      <w:tr>
        <w:tc>
          <w:tcPr>
            <w:tcW w:type="dxa" w:w="2494"/>
            <w:shd w:fill="F5F5F5" w:val="clear"/>
          </w:tcPr>
          <w:p>
            <w:pPr>
              <w:spacing w:before="60" w:after="60" w:line="259" w:lineRule="auto"/>
            </w:pPr>
            <w:r/>
            <w:r>
              <w:rPr>
                <w:rFonts w:ascii="Calibri" w:hAnsi="Calibri" w:eastAsia="Calibri"/>
                <w:b w:val="0"/>
                <w:color w:val="111111"/>
                <w:sz w:val="18"/>
              </w:rPr>
              <w:t>Community report (Scam / Risky / Safe)</w:t>
            </w:r>
          </w:p>
        </w:tc>
        <w:tc>
          <w:tcPr>
            <w:tcW w:type="dxa" w:w="3402"/>
            <w:shd w:fill="F5F5F5" w:val="clear"/>
          </w:tcPr>
          <w:p>
            <w:pPr>
              <w:spacing w:before="60" w:after="60" w:line="259" w:lineRule="auto"/>
            </w:pPr>
            <w:r/>
            <w:r>
              <w:rPr>
                <w:rFonts w:ascii="Calibri" w:hAnsi="Calibri" w:eastAsia="Calibri"/>
                <w:b w:val="0"/>
                <w:color w:val="111111"/>
                <w:sz w:val="18"/>
              </w:rPr>
              <w:t>Flag buttons on scan result (signed-in users)</w:t>
            </w:r>
          </w:p>
        </w:tc>
        <w:tc>
          <w:tcPr>
            <w:tcW w:type="dxa" w:w="4195"/>
            <w:shd w:fill="F5F5F5" w:val="clear"/>
          </w:tcPr>
          <w:p>
            <w:pPr>
              <w:spacing w:before="60" w:after="60" w:line="259" w:lineRule="auto"/>
            </w:pPr>
            <w:r/>
            <w:r>
              <w:rPr>
                <w:rFonts w:ascii="Calibri" w:hAnsi="Calibri" w:eastAsia="Calibri"/>
                <w:b w:val="0"/>
                <w:color w:val="111111"/>
                <w:sz w:val="18"/>
              </w:rPr>
              <w:t>POST /api/v1/report; rate-limited; stored as reputation signal, not proof</w:t>
            </w:r>
          </w:p>
        </w:tc>
      </w:tr>
      <w:tr>
        <w:tc>
          <w:tcPr>
            <w:tcW w:type="dxa" w:w="2494"/>
          </w:tcPr>
          <w:p>
            <w:pPr>
              <w:spacing w:before="60" w:after="60" w:line="259" w:lineRule="auto"/>
            </w:pPr>
            <w:r/>
            <w:r>
              <w:rPr>
                <w:rFonts w:ascii="Calibri" w:hAnsi="Calibri" w:eastAsia="Calibri"/>
                <w:b w:val="0"/>
                <w:color w:val="111111"/>
                <w:sz w:val="18"/>
              </w:rPr>
              <w:t>Detection feedback</w:t>
            </w:r>
          </w:p>
        </w:tc>
        <w:tc>
          <w:tcPr>
            <w:tcW w:type="dxa" w:w="3402"/>
          </w:tcPr>
          <w:p>
            <w:pPr>
              <w:spacing w:before="60" w:after="60" w:line="259" w:lineRule="auto"/>
            </w:pPr>
            <w:r/>
            <w:r>
              <w:rPr>
                <w:rFonts w:ascii="Calibri" w:hAnsi="Calibri" w:eastAsia="Calibri"/>
                <w:b w:val="0"/>
                <w:color w:val="111111"/>
                <w:sz w:val="18"/>
              </w:rPr>
              <w:t>Helpful yes/no after a scan</w:t>
            </w:r>
          </w:p>
        </w:tc>
        <w:tc>
          <w:tcPr>
            <w:tcW w:type="dxa" w:w="4195"/>
          </w:tcPr>
          <w:p>
            <w:pPr>
              <w:spacing w:before="60" w:after="60" w:line="259" w:lineRule="auto"/>
            </w:pPr>
            <w:r/>
            <w:r>
              <w:rPr>
                <w:rFonts w:ascii="Calibri" w:hAnsi="Calibri" w:eastAsia="Calibri"/>
                <w:b w:val="0"/>
                <w:color w:val="111111"/>
                <w:sz w:val="18"/>
              </w:rPr>
              <w:t>POST /api/v1/feedback; stored for later review of false positives</w:t>
            </w:r>
          </w:p>
        </w:tc>
      </w:tr>
      <w:tr>
        <w:tc>
          <w:tcPr>
            <w:tcW w:type="dxa" w:w="2494"/>
            <w:shd w:fill="F5F5F5" w:val="clear"/>
          </w:tcPr>
          <w:p>
            <w:pPr>
              <w:spacing w:before="60" w:after="60" w:line="259" w:lineRule="auto"/>
            </w:pPr>
            <w:r/>
            <w:r>
              <w:rPr>
                <w:rFonts w:ascii="Calibri" w:hAnsi="Calibri" w:eastAsia="Calibri"/>
                <w:b w:val="0"/>
                <w:color w:val="111111"/>
                <w:sz w:val="18"/>
              </w:rPr>
              <w:t>Scan history</w:t>
            </w:r>
          </w:p>
        </w:tc>
        <w:tc>
          <w:tcPr>
            <w:tcW w:type="dxa" w:w="3402"/>
            <w:shd w:fill="F5F5F5" w:val="clear"/>
          </w:tcPr>
          <w:p>
            <w:pPr>
              <w:spacing w:before="60" w:after="60" w:line="259" w:lineRule="auto"/>
            </w:pPr>
            <w:r/>
            <w:r>
              <w:rPr>
                <w:rFonts w:ascii="Calibri" w:hAnsi="Calibri" w:eastAsia="Calibri"/>
                <w:b w:val="0"/>
                <w:color w:val="111111"/>
                <w:sz w:val="18"/>
              </w:rPr>
              <w:t>History page lists recent scans; open or delete own rows</w:t>
            </w:r>
          </w:p>
        </w:tc>
        <w:tc>
          <w:tcPr>
            <w:tcW w:type="dxa" w:w="4195"/>
            <w:shd w:fill="F5F5F5" w:val="clear"/>
          </w:tcPr>
          <w:p>
            <w:pPr>
              <w:spacing w:before="60" w:after="60" w:line="259" w:lineRule="auto"/>
            </w:pPr>
            <w:r/>
            <w:r>
              <w:rPr>
                <w:rFonts w:ascii="Calibri" w:hAnsi="Calibri" w:eastAsia="Calibri"/>
                <w:b w:val="0"/>
                <w:color w:val="111111"/>
                <w:sz w:val="18"/>
              </w:rPr>
              <w:t>SQLite content_scans / url_checks; GET /scans; DELETE /scans/{id} (owner only); raw message text is not stored</w:t>
            </w:r>
          </w:p>
        </w:tc>
      </w:tr>
      <w:tr>
        <w:tc>
          <w:tcPr>
            <w:tcW w:type="dxa" w:w="2494"/>
          </w:tcPr>
          <w:p>
            <w:pPr>
              <w:spacing w:before="60" w:after="60" w:line="259" w:lineRule="auto"/>
            </w:pPr>
            <w:r/>
            <w:r>
              <w:rPr>
                <w:rFonts w:ascii="Calibri" w:hAnsi="Calibri" w:eastAsia="Calibri"/>
                <w:b w:val="0"/>
                <w:color w:val="111111"/>
                <w:sz w:val="18"/>
              </w:rPr>
              <w:t>Dashboard statistics</w:t>
            </w:r>
          </w:p>
        </w:tc>
        <w:tc>
          <w:tcPr>
            <w:tcW w:type="dxa" w:w="3402"/>
          </w:tcPr>
          <w:p>
            <w:pPr>
              <w:spacing w:before="60" w:after="60" w:line="259" w:lineRule="auto"/>
            </w:pPr>
            <w:r/>
            <w:r>
              <w:rPr>
                <w:rFonts w:ascii="Calibri" w:hAnsi="Calibri" w:eastAsia="Calibri"/>
                <w:b w:val="0"/>
                <w:color w:val="111111"/>
                <w:sz w:val="18"/>
              </w:rPr>
              <w:t>Stat cards, pie/bar charts (Recharts): overview, risk mix, threat types, daily summary, recent URLs</w:t>
            </w:r>
          </w:p>
        </w:tc>
        <w:tc>
          <w:tcPr>
            <w:tcW w:type="dxa" w:w="4195"/>
          </w:tcPr>
          <w:p>
            <w:pPr>
              <w:spacing w:before="60" w:after="60" w:line="259" w:lineRule="auto"/>
            </w:pPr>
            <w:r/>
            <w:r>
              <w:rPr>
                <w:rFonts w:ascii="Calibri" w:hAnsi="Calibri" w:eastAsia="Calibri"/>
                <w:b w:val="0"/>
                <w:color w:val="111111"/>
                <w:sz w:val="18"/>
              </w:rPr>
              <w:t>GET /api/v1/stats/* computed from SQLite</w:t>
            </w:r>
          </w:p>
        </w:tc>
      </w:tr>
      <w:tr>
        <w:tc>
          <w:tcPr>
            <w:tcW w:type="dxa" w:w="2494"/>
            <w:shd w:fill="F5F5F5" w:val="clear"/>
          </w:tcPr>
          <w:p>
            <w:pPr>
              <w:spacing w:before="60" w:after="60" w:line="259" w:lineRule="auto"/>
            </w:pPr>
            <w:r/>
            <w:r>
              <w:rPr>
                <w:rFonts w:ascii="Calibri" w:hAnsi="Calibri" w:eastAsia="Calibri"/>
                <w:b w:val="0"/>
                <w:color w:val="111111"/>
                <w:sz w:val="18"/>
              </w:rPr>
              <w:t>Reports page</w:t>
            </w:r>
          </w:p>
        </w:tc>
        <w:tc>
          <w:tcPr>
            <w:tcW w:type="dxa" w:w="3402"/>
            <w:shd w:fill="F5F5F5" w:val="clear"/>
          </w:tcPr>
          <w:p>
            <w:pPr>
              <w:spacing w:before="60" w:after="60" w:line="259" w:lineRule="auto"/>
            </w:pPr>
            <w:r/>
            <w:r>
              <w:rPr>
                <w:rFonts w:ascii="Calibri" w:hAnsi="Calibri" w:eastAsia="Calibri"/>
                <w:b w:val="0"/>
                <w:color w:val="111111"/>
                <w:sz w:val="18"/>
              </w:rPr>
              <w:t>Show community report summary and the operator’s own flags</w:t>
            </w:r>
          </w:p>
        </w:tc>
        <w:tc>
          <w:tcPr>
            <w:tcW w:type="dxa" w:w="4195"/>
            <w:shd w:fill="F5F5F5" w:val="clear"/>
          </w:tcPr>
          <w:p>
            <w:pPr>
              <w:spacing w:before="60" w:after="60" w:line="259" w:lineRule="auto"/>
            </w:pPr>
            <w:r/>
            <w:r>
              <w:rPr>
                <w:rFonts w:ascii="Calibri" w:hAnsi="Calibri" w:eastAsia="Calibri"/>
                <w:b w:val="0"/>
                <w:color w:val="111111"/>
                <w:sz w:val="18"/>
              </w:rPr>
              <w:t>GET /api/v1/stats/reports-summary and /reports/mine</w:t>
            </w:r>
          </w:p>
        </w:tc>
      </w:tr>
      <w:tr>
        <w:tc>
          <w:tcPr>
            <w:tcW w:type="dxa" w:w="2494"/>
          </w:tcPr>
          <w:p>
            <w:pPr>
              <w:spacing w:before="60" w:after="60" w:line="259" w:lineRule="auto"/>
            </w:pPr>
            <w:r/>
            <w:r>
              <w:rPr>
                <w:rFonts w:ascii="Calibri" w:hAnsi="Calibri" w:eastAsia="Calibri"/>
                <w:b w:val="0"/>
                <w:color w:val="111111"/>
                <w:sz w:val="18"/>
              </w:rPr>
              <w:t>Export report</w:t>
            </w:r>
          </w:p>
        </w:tc>
        <w:tc>
          <w:tcPr>
            <w:tcW w:type="dxa" w:w="3402"/>
          </w:tcPr>
          <w:p>
            <w:pPr>
              <w:spacing w:before="60" w:after="60" w:line="259" w:lineRule="auto"/>
            </w:pPr>
            <w:r/>
            <w:r>
              <w:rPr>
                <w:rFonts w:ascii="Calibri" w:hAnsi="Calibri" w:eastAsia="Calibri"/>
                <w:b w:val="0"/>
                <w:color w:val="111111"/>
                <w:sz w:val="18"/>
              </w:rPr>
              <w:t>Download / display a sanitized report from a scan</w:t>
            </w:r>
          </w:p>
        </w:tc>
        <w:tc>
          <w:tcPr>
            <w:tcW w:type="dxa" w:w="4195"/>
          </w:tcPr>
          <w:p>
            <w:pPr>
              <w:spacing w:before="60" w:after="60" w:line="259" w:lineRule="auto"/>
            </w:pPr>
            <w:r/>
            <w:r>
              <w:rPr>
                <w:rFonts w:ascii="Calibri" w:hAnsi="Calibri" w:eastAsia="Calibri"/>
                <w:b w:val="0"/>
                <w:color w:val="111111"/>
                <w:sz w:val="18"/>
              </w:rPr>
              <w:t>Export builder omits raw message body and secrets</w:t>
            </w:r>
          </w:p>
        </w:tc>
      </w:tr>
      <w:tr>
        <w:tc>
          <w:tcPr>
            <w:tcW w:type="dxa" w:w="2494"/>
            <w:shd w:fill="F5F5F5" w:val="clear"/>
          </w:tcPr>
          <w:p>
            <w:pPr>
              <w:spacing w:before="60" w:after="60" w:line="259" w:lineRule="auto"/>
            </w:pPr>
            <w:r/>
            <w:r>
              <w:rPr>
                <w:rFonts w:ascii="Calibri" w:hAnsi="Calibri" w:eastAsia="Calibri"/>
                <w:b w:val="0"/>
                <w:color w:val="111111"/>
                <w:sz w:val="18"/>
              </w:rPr>
              <w:t>Settings (web)</w:t>
            </w:r>
          </w:p>
        </w:tc>
        <w:tc>
          <w:tcPr>
            <w:tcW w:type="dxa" w:w="3402"/>
            <w:shd w:fill="F5F5F5" w:val="clear"/>
          </w:tcPr>
          <w:p>
            <w:pPr>
              <w:spacing w:before="60" w:after="60" w:line="259" w:lineRule="auto"/>
            </w:pPr>
            <w:r/>
            <w:r>
              <w:rPr>
                <w:rFonts w:ascii="Calibri" w:hAnsi="Calibri" w:eastAsia="Calibri"/>
                <w:b w:val="0"/>
                <w:color w:val="111111"/>
                <w:sz w:val="18"/>
              </w:rPr>
              <w:t>Theme, local notify/strict toggles, show profile, logout</w:t>
            </w:r>
          </w:p>
        </w:tc>
        <w:tc>
          <w:tcPr>
            <w:tcW w:type="dxa" w:w="4195"/>
            <w:shd w:fill="F5F5F5" w:val="clear"/>
          </w:tcPr>
          <w:p>
            <w:pPr>
              <w:spacing w:before="60" w:after="60" w:line="259" w:lineRule="auto"/>
            </w:pPr>
            <w:r/>
            <w:r>
              <w:rPr>
                <w:rFonts w:ascii="Calibri" w:hAnsi="Calibri" w:eastAsia="Calibri"/>
                <w:b w:val="0"/>
                <w:color w:val="111111"/>
                <w:sz w:val="18"/>
              </w:rPr>
              <w:t>GET /api/v1/user/profile only; preferences stay in the browser</w:t>
            </w:r>
          </w:p>
        </w:tc>
      </w:tr>
      <w:tr>
        <w:tc>
          <w:tcPr>
            <w:tcW w:type="dxa" w:w="2494"/>
          </w:tcPr>
          <w:p>
            <w:pPr>
              <w:spacing w:before="60" w:after="60" w:line="259" w:lineRule="auto"/>
            </w:pPr>
            <w:r/>
            <w:r>
              <w:rPr>
                <w:rFonts w:ascii="Calibri" w:hAnsi="Calibri" w:eastAsia="Calibri"/>
                <w:b w:val="0"/>
                <w:color w:val="111111"/>
                <w:sz w:val="18"/>
              </w:rPr>
              <w:t>Privacy page</w:t>
            </w:r>
          </w:p>
        </w:tc>
        <w:tc>
          <w:tcPr>
            <w:tcW w:type="dxa" w:w="3402"/>
          </w:tcPr>
          <w:p>
            <w:pPr>
              <w:spacing w:before="60" w:after="60" w:line="259" w:lineRule="auto"/>
            </w:pPr>
            <w:r/>
            <w:r>
              <w:rPr>
                <w:rFonts w:ascii="Calibri" w:hAnsi="Calibri" w:eastAsia="Calibri"/>
                <w:b w:val="0"/>
                <w:color w:val="111111"/>
                <w:sz w:val="18"/>
              </w:rPr>
              <w:t>Explain what is and is not collected</w:t>
            </w:r>
          </w:p>
        </w:tc>
        <w:tc>
          <w:tcPr>
            <w:tcW w:type="dxa" w:w="4195"/>
          </w:tcPr>
          <w:p>
            <w:pPr>
              <w:spacing w:before="60" w:after="60" w:line="259" w:lineRule="auto"/>
            </w:pPr>
            <w:r/>
            <w:r>
              <w:rPr>
                <w:rFonts w:ascii="Calibri" w:hAnsi="Calibri" w:eastAsia="Calibri"/>
                <w:b w:val="0"/>
                <w:color w:val="111111"/>
                <w:sz w:val="18"/>
              </w:rPr>
              <w:t>Privacy model in API responses (e.g. scans do not store raw pasted SMS)</w:t>
            </w:r>
          </w:p>
        </w:tc>
      </w:tr>
      <w:tr>
        <w:tc>
          <w:tcPr>
            <w:tcW w:type="dxa" w:w="2494"/>
            <w:shd w:fill="F5F5F5" w:val="clear"/>
          </w:tcPr>
          <w:p>
            <w:pPr>
              <w:spacing w:before="60" w:after="60" w:line="259" w:lineRule="auto"/>
            </w:pPr>
            <w:r/>
            <w:r>
              <w:rPr>
                <w:rFonts w:ascii="Calibri" w:hAnsi="Calibri" w:eastAsia="Calibri"/>
                <w:b w:val="0"/>
                <w:color w:val="111111"/>
                <w:sz w:val="18"/>
              </w:rPr>
              <w:t>Security advisor</w:t>
            </w:r>
          </w:p>
        </w:tc>
        <w:tc>
          <w:tcPr>
            <w:tcW w:type="dxa" w:w="3402"/>
            <w:shd w:fill="F5F5F5" w:val="clear"/>
          </w:tcPr>
          <w:p>
            <w:pPr>
              <w:spacing w:before="60" w:after="60" w:line="259" w:lineRule="auto"/>
            </w:pPr>
            <w:r/>
            <w:r>
              <w:rPr>
                <w:rFonts w:ascii="Calibri" w:hAnsi="Calibri" w:eastAsia="Calibri"/>
                <w:b w:val="0"/>
                <w:color w:val="111111"/>
                <w:sz w:val="18"/>
              </w:rPr>
              <w:t>Static FAQ for non-technical users (HIGH vs CRITICAL, fake login tips)</w:t>
            </w:r>
          </w:p>
        </w:tc>
        <w:tc>
          <w:tcPr>
            <w:tcW w:type="dxa" w:w="4195"/>
            <w:shd w:fill="F5F5F5" w:val="clear"/>
          </w:tcPr>
          <w:p>
            <w:pPr>
              <w:spacing w:before="60" w:after="60" w:line="259" w:lineRule="auto"/>
            </w:pPr>
            <w:r/>
            <w:r>
              <w:rPr>
                <w:rFonts w:ascii="Calibri" w:hAnsi="Calibri" w:eastAsia="Calibri"/>
                <w:b w:val="0"/>
                <w:color w:val="111111"/>
                <w:sz w:val="18"/>
              </w:rPr>
              <w:t>None — rule-based copy in React, not an LLM chatbot</w:t>
            </w:r>
          </w:p>
        </w:tc>
      </w:tr>
      <w:tr>
        <w:tc>
          <w:tcPr>
            <w:tcW w:type="dxa" w:w="2494"/>
          </w:tcPr>
          <w:p>
            <w:pPr>
              <w:spacing w:before="60" w:after="60" w:line="259" w:lineRule="auto"/>
            </w:pPr>
            <w:r/>
            <w:r>
              <w:rPr>
                <w:rFonts w:ascii="Calibri" w:hAnsi="Calibri" w:eastAsia="Calibri"/>
                <w:b w:val="0"/>
                <w:color w:val="111111"/>
                <w:sz w:val="18"/>
              </w:rPr>
              <w:t>Chrome real-time protection</w:t>
            </w:r>
          </w:p>
        </w:tc>
        <w:tc>
          <w:tcPr>
            <w:tcW w:type="dxa" w:w="3402"/>
          </w:tcPr>
          <w:p>
            <w:pPr>
              <w:spacing w:before="60" w:after="60" w:line="259" w:lineRule="auto"/>
            </w:pPr>
            <w:r/>
            <w:r>
              <w:rPr>
                <w:rFonts w:ascii="Calibri" w:hAnsi="Calibri" w:eastAsia="Calibri"/>
                <w:b w:val="0"/>
                <w:color w:val="111111"/>
                <w:sz w:val="18"/>
              </w:rPr>
              <w:t>Extension popup, gate, overlay, badge OK/MED/HIGH/CRIT, settings, login</w:t>
            </w:r>
          </w:p>
        </w:tc>
        <w:tc>
          <w:tcPr>
            <w:tcW w:type="dxa" w:w="4195"/>
          </w:tcPr>
          <w:p>
            <w:pPr>
              <w:spacing w:before="60" w:after="60" w:line="259" w:lineRule="auto"/>
            </w:pPr>
            <w:r/>
            <w:r>
              <w:rPr>
                <w:rFonts w:ascii="Calibri" w:hAnsi="Calibri" w:eastAsia="Calibri"/>
                <w:b w:val="0"/>
                <w:color w:val="111111"/>
                <w:sz w:val="18"/>
              </w:rPr>
              <w:t>Same POST /api/v1/threat/check-url (plus page_signals). Extension never invents a local score</w:t>
            </w:r>
          </w:p>
        </w:tc>
      </w:tr>
      <w:tr>
        <w:tc>
          <w:tcPr>
            <w:tcW w:type="dxa" w:w="2494"/>
            <w:shd w:fill="F5F5F5" w:val="clear"/>
          </w:tcPr>
          <w:p>
            <w:pPr>
              <w:spacing w:before="60" w:after="60" w:line="259" w:lineRule="auto"/>
            </w:pPr>
            <w:r/>
            <w:r>
              <w:rPr>
                <w:rFonts w:ascii="Calibri" w:hAnsi="Calibri" w:eastAsia="Calibri"/>
                <w:b w:val="0"/>
                <w:color w:val="111111"/>
                <w:sz w:val="18"/>
              </w:rPr>
              <w:t>Scan-first navigation gate</w:t>
            </w:r>
          </w:p>
        </w:tc>
        <w:tc>
          <w:tcPr>
            <w:tcW w:type="dxa" w:w="3402"/>
            <w:shd w:fill="F5F5F5" w:val="clear"/>
          </w:tcPr>
          <w:p>
            <w:pPr>
              <w:spacing w:before="60" w:after="60" w:line="259" w:lineRule="auto"/>
            </w:pPr>
            <w:r/>
            <w:r>
              <w:rPr>
                <w:rFonts w:ascii="Calibri" w:hAnsi="Calibri" w:eastAsia="Calibri"/>
                <w:b w:val="0"/>
                <w:color w:val="111111"/>
                <w:sz w:val="18"/>
              </w:rPr>
              <w:t>Extension holds the click, shows the gate, auto-opens LOW, asks on MEDIUM, keeps HIGH/CRITICAL closed</w:t>
            </w:r>
          </w:p>
        </w:tc>
        <w:tc>
          <w:tcPr>
            <w:tcW w:type="dxa" w:w="4195"/>
            <w:shd w:fill="F5F5F5" w:val="clear"/>
          </w:tcPr>
          <w:p>
            <w:pPr>
              <w:spacing w:before="60" w:after="60" w:line="259" w:lineRule="auto"/>
            </w:pPr>
            <w:r/>
            <w:r>
              <w:rPr>
                <w:rFonts w:ascii="Calibri" w:hAnsi="Calibri" w:eastAsia="Calibri"/>
                <w:b w:val="0"/>
                <w:color w:val="111111"/>
                <w:sz w:val="18"/>
              </w:rPr>
              <w:t>Returns risk_level / safe so the extension can decide</w:t>
            </w:r>
          </w:p>
        </w:tc>
      </w:tr>
      <w:tr>
        <w:tc>
          <w:tcPr>
            <w:tcW w:type="dxa" w:w="2494"/>
          </w:tcPr>
          <w:p>
            <w:pPr>
              <w:spacing w:before="60" w:after="60" w:line="259" w:lineRule="auto"/>
            </w:pPr>
            <w:r/>
            <w:r>
              <w:rPr>
                <w:rFonts w:ascii="Calibri" w:hAnsi="Calibri" w:eastAsia="Calibri"/>
                <w:b w:val="0"/>
                <w:color w:val="111111"/>
                <w:sz w:val="18"/>
              </w:rPr>
              <w:t>Health / intel status</w:t>
            </w:r>
          </w:p>
        </w:tc>
        <w:tc>
          <w:tcPr>
            <w:tcW w:type="dxa" w:w="3402"/>
          </w:tcPr>
          <w:p>
            <w:pPr>
              <w:spacing w:before="60" w:after="60" w:line="259" w:lineRule="auto"/>
            </w:pPr>
            <w:r/>
            <w:r>
              <w:rPr>
                <w:rFonts w:ascii="Calibri" w:hAnsi="Calibri" w:eastAsia="Calibri"/>
                <w:b w:val="0"/>
                <w:color w:val="111111"/>
                <w:sz w:val="18"/>
              </w:rPr>
              <w:t>Dashboard error if API is down</w:t>
            </w:r>
          </w:p>
        </w:tc>
        <w:tc>
          <w:tcPr>
            <w:tcW w:type="dxa" w:w="4195"/>
          </w:tcPr>
          <w:p>
            <w:pPr>
              <w:spacing w:before="60" w:after="60" w:line="259" w:lineRule="auto"/>
            </w:pPr>
            <w:r/>
            <w:r>
              <w:rPr>
                <w:rFonts w:ascii="Calibri" w:hAnsi="Calibri" w:eastAsia="Calibri"/>
                <w:b w:val="0"/>
                <w:color w:val="111111"/>
                <w:sz w:val="18"/>
              </w:rPr>
              <w:t>GET /health; GET /api/v1/threat/intel-status (which feeds and API keys are loaded)</w:t>
            </w:r>
          </w:p>
        </w:tc>
      </w:tr>
    </w:tbl>
    <w:p/>
    <w:p>
      <w:pPr>
        <w:spacing w:before="320" w:after="120"/>
      </w:pPr>
      <w:r>
        <w:rPr>
          <w:rFonts w:ascii="Calibri" w:hAnsi="Calibri" w:eastAsia="Calibri"/>
          <w:b/>
          <w:color w:val="CC0000"/>
          <w:sz w:val="36"/>
        </w:rPr>
        <w:t>3. Frontend pages and their backend calls</w:t>
      </w:r>
    </w:p>
    <w:tbl>
      <w:tblPr>
        <w:tblStyle w:val="TableGrid"/>
        <w:tblW w:type="auto" w:w="0"/>
        <w:jc w:val="center"/>
        <w:tblLook w:firstColumn="1" w:firstRow="1" w:lastColumn="0" w:lastRow="0" w:noHBand="0" w:noVBand="1" w:val="04A0"/>
      </w:tblPr>
      <w:tblGrid>
        <w:gridCol w:w="3400"/>
        <w:gridCol w:w="3400"/>
        <w:gridCol w:w="3400"/>
      </w:tblGrid>
      <w:tr>
        <w:tc>
          <w:tcPr>
            <w:tcW w:type="dxa" w:w="2835"/>
            <w:shd w:fill="111111" w:val="clear"/>
          </w:tcPr>
          <w:p>
            <w:pPr>
              <w:spacing w:before="60" w:after="60" w:line="259" w:lineRule="auto"/>
            </w:pPr>
            <w:r/>
            <w:r>
              <w:rPr>
                <w:rFonts w:ascii="Calibri" w:hAnsi="Calibri" w:eastAsia="Calibri"/>
                <w:b/>
                <w:color w:val="FFFFFF"/>
                <w:sz w:val="20"/>
              </w:rPr>
              <w:t>React page / UI</w:t>
            </w:r>
          </w:p>
        </w:tc>
        <w:tc>
          <w:tcPr>
            <w:tcW w:type="dxa" w:w="3515"/>
            <w:shd w:fill="111111" w:val="clear"/>
          </w:tcPr>
          <w:p>
            <w:pPr>
              <w:spacing w:before="60" w:after="60" w:line="259" w:lineRule="auto"/>
            </w:pPr>
            <w:r/>
            <w:r>
              <w:rPr>
                <w:rFonts w:ascii="Calibri" w:hAnsi="Calibri" w:eastAsia="Calibri"/>
                <w:b/>
                <w:color w:val="FFFFFF"/>
                <w:sz w:val="20"/>
              </w:rPr>
              <w:t>Operator action</w:t>
            </w:r>
          </w:p>
        </w:tc>
        <w:tc>
          <w:tcPr>
            <w:tcW w:type="dxa" w:w="3742"/>
            <w:shd w:fill="111111" w:val="clear"/>
          </w:tcPr>
          <w:p>
            <w:pPr>
              <w:spacing w:before="60" w:after="60" w:line="259" w:lineRule="auto"/>
            </w:pPr>
            <w:r/>
            <w:r>
              <w:rPr>
                <w:rFonts w:ascii="Calibri" w:hAnsi="Calibri" w:eastAsia="Calibri"/>
                <w:b/>
                <w:color w:val="FFFFFF"/>
                <w:sz w:val="20"/>
              </w:rPr>
              <w:t>Backend endpoints used</w:t>
            </w:r>
          </w:p>
        </w:tc>
      </w:tr>
      <w:tr>
        <w:tc>
          <w:tcPr>
            <w:tcW w:type="dxa" w:w="2835"/>
          </w:tcPr>
          <w:p>
            <w:pPr>
              <w:spacing w:before="60" w:after="60" w:line="259" w:lineRule="auto"/>
            </w:pPr>
            <w:r/>
            <w:r>
              <w:rPr>
                <w:rFonts w:ascii="Calibri" w:hAnsi="Calibri" w:eastAsia="Calibri"/>
                <w:b w:val="0"/>
                <w:color w:val="111111"/>
                <w:sz w:val="18"/>
              </w:rPr>
              <w:t>Landing `/`</w:t>
            </w:r>
          </w:p>
        </w:tc>
        <w:tc>
          <w:tcPr>
            <w:tcW w:type="dxa" w:w="3515"/>
          </w:tcPr>
          <w:p>
            <w:pPr>
              <w:spacing w:before="60" w:after="60" w:line="259" w:lineRule="auto"/>
            </w:pPr>
            <w:r/>
            <w:r>
              <w:rPr>
                <w:rFonts w:ascii="Calibri" w:hAnsi="Calibri" w:eastAsia="Calibri"/>
                <w:b w:val="0"/>
                <w:color w:val="111111"/>
                <w:sz w:val="18"/>
              </w:rPr>
              <w:t>Read product pitch, go to login/signup</w:t>
            </w:r>
          </w:p>
        </w:tc>
        <w:tc>
          <w:tcPr>
            <w:tcW w:type="dxa" w:w="3742"/>
          </w:tcPr>
          <w:p>
            <w:pPr>
              <w:spacing w:before="60" w:after="60" w:line="259" w:lineRule="auto"/>
            </w:pPr>
            <w:r/>
            <w:r>
              <w:rPr>
                <w:rFonts w:ascii="Calibri" w:hAnsi="Calibri" w:eastAsia="Calibri"/>
                <w:b w:val="0"/>
                <w:color w:val="111111"/>
                <w:sz w:val="18"/>
              </w:rPr>
              <w:t>None</w:t>
            </w:r>
          </w:p>
        </w:tc>
      </w:tr>
      <w:tr>
        <w:tc>
          <w:tcPr>
            <w:tcW w:type="dxa" w:w="2835"/>
            <w:shd w:fill="F5F5F5" w:val="clear"/>
          </w:tcPr>
          <w:p>
            <w:pPr>
              <w:spacing w:before="60" w:after="60" w:line="259" w:lineRule="auto"/>
            </w:pPr>
            <w:r/>
            <w:r>
              <w:rPr>
                <w:rFonts w:ascii="Calibri" w:hAnsi="Calibri" w:eastAsia="Calibri"/>
                <w:b w:val="0"/>
                <w:color w:val="111111"/>
                <w:sz w:val="18"/>
              </w:rPr>
              <w:t>Login / Signup</w:t>
            </w:r>
          </w:p>
        </w:tc>
        <w:tc>
          <w:tcPr>
            <w:tcW w:type="dxa" w:w="3515"/>
            <w:shd w:fill="F5F5F5" w:val="clear"/>
          </w:tcPr>
          <w:p>
            <w:pPr>
              <w:spacing w:before="60" w:after="60" w:line="259" w:lineRule="auto"/>
            </w:pPr>
            <w:r/>
            <w:r>
              <w:rPr>
                <w:rFonts w:ascii="Calibri" w:hAnsi="Calibri" w:eastAsia="Calibri"/>
                <w:b w:val="0"/>
                <w:color w:val="111111"/>
                <w:sz w:val="18"/>
              </w:rPr>
              <w:t>Create account or sign in</w:t>
            </w:r>
          </w:p>
        </w:tc>
        <w:tc>
          <w:tcPr>
            <w:tcW w:type="dxa" w:w="3742"/>
            <w:shd w:fill="F5F5F5" w:val="clear"/>
          </w:tcPr>
          <w:p>
            <w:pPr>
              <w:spacing w:before="60" w:after="60" w:line="259" w:lineRule="auto"/>
            </w:pPr>
            <w:r/>
            <w:r>
              <w:rPr>
                <w:rFonts w:ascii="Calibri" w:hAnsi="Calibri" w:eastAsia="Calibri"/>
                <w:b w:val="0"/>
                <w:color w:val="111111"/>
                <w:sz w:val="18"/>
              </w:rPr>
              <w:t>POST /api/v1/user/signup, /login</w:t>
            </w:r>
          </w:p>
        </w:tc>
      </w:tr>
      <w:tr>
        <w:tc>
          <w:tcPr>
            <w:tcW w:type="dxa" w:w="2835"/>
          </w:tcPr>
          <w:p>
            <w:pPr>
              <w:spacing w:before="60" w:after="60" w:line="259" w:lineRule="auto"/>
            </w:pPr>
            <w:r/>
            <w:r>
              <w:rPr>
                <w:rFonts w:ascii="Calibri" w:hAnsi="Calibri" w:eastAsia="Calibri"/>
                <w:b w:val="0"/>
                <w:color w:val="111111"/>
                <w:sz w:val="18"/>
              </w:rPr>
              <w:t>Dashboard `/dashboard`</w:t>
            </w:r>
          </w:p>
        </w:tc>
        <w:tc>
          <w:tcPr>
            <w:tcW w:type="dxa" w:w="3515"/>
          </w:tcPr>
          <w:p>
            <w:pPr>
              <w:spacing w:before="60" w:after="60" w:line="259" w:lineRule="auto"/>
            </w:pPr>
            <w:r/>
            <w:r>
              <w:rPr>
                <w:rFonts w:ascii="Calibri" w:hAnsi="Calibri" w:eastAsia="Calibri"/>
                <w:b w:val="0"/>
                <w:color w:val="111111"/>
                <w:sz w:val="18"/>
              </w:rPr>
              <w:t>See totals, charts, recent URLs, quick URL/screenshot scan</w:t>
            </w:r>
          </w:p>
        </w:tc>
        <w:tc>
          <w:tcPr>
            <w:tcW w:type="dxa" w:w="3742"/>
          </w:tcPr>
          <w:p>
            <w:pPr>
              <w:spacing w:before="60" w:after="60" w:line="259" w:lineRule="auto"/>
            </w:pPr>
            <w:r/>
            <w:r>
              <w:rPr>
                <w:rFonts w:ascii="Calibri" w:hAnsi="Calibri" w:eastAsia="Calibri"/>
                <w:b w:val="0"/>
                <w:color w:val="111111"/>
                <w:sz w:val="18"/>
              </w:rPr>
              <w:t>GET /stats/overview, /daily-summary, /threat/recent-urls, /stats/risk-distribution, /stats/threat-types; scan APIs</w:t>
            </w:r>
          </w:p>
        </w:tc>
      </w:tr>
      <w:tr>
        <w:tc>
          <w:tcPr>
            <w:tcW w:type="dxa" w:w="2835"/>
            <w:shd w:fill="F5F5F5" w:val="clear"/>
          </w:tcPr>
          <w:p>
            <w:pPr>
              <w:spacing w:before="60" w:after="60" w:line="259" w:lineRule="auto"/>
            </w:pPr>
            <w:r/>
            <w:r>
              <w:rPr>
                <w:rFonts w:ascii="Calibri" w:hAnsi="Calibri" w:eastAsia="Calibri"/>
                <w:b w:val="0"/>
                <w:color w:val="111111"/>
                <w:sz w:val="18"/>
              </w:rPr>
              <w:t>Scanner `/scanner`</w:t>
            </w:r>
          </w:p>
        </w:tc>
        <w:tc>
          <w:tcPr>
            <w:tcW w:type="dxa" w:w="3515"/>
            <w:shd w:fill="F5F5F5" w:val="clear"/>
          </w:tcPr>
          <w:p>
            <w:pPr>
              <w:spacing w:before="60" w:after="60" w:line="259" w:lineRule="auto"/>
            </w:pPr>
            <w:r/>
            <w:r>
              <w:rPr>
                <w:rFonts w:ascii="Calibri" w:hAnsi="Calibri" w:eastAsia="Calibri"/>
                <w:b w:val="0"/>
                <w:color w:val="111111"/>
                <w:sz w:val="18"/>
              </w:rPr>
              <w:t>Choose URL, Message, Email, WhatsApp/SMS, Screenshot, or QR</w:t>
            </w:r>
          </w:p>
        </w:tc>
        <w:tc>
          <w:tcPr>
            <w:tcW w:type="dxa" w:w="3742"/>
            <w:shd w:fill="F5F5F5" w:val="clear"/>
          </w:tcPr>
          <w:p>
            <w:pPr>
              <w:spacing w:before="60" w:after="60" w:line="259" w:lineRule="auto"/>
            </w:pPr>
            <w:r/>
            <w:r>
              <w:rPr>
                <w:rFonts w:ascii="Calibri" w:hAnsi="Calibri" w:eastAsia="Calibri"/>
                <w:b w:val="0"/>
                <w:color w:val="111111"/>
                <w:sz w:val="18"/>
              </w:rPr>
              <w:t>POST /analyze/content, /analyze/url, /analyze/email, /analyze/qr, /analyze/screenshot, /threat/check-url</w:t>
            </w:r>
          </w:p>
        </w:tc>
      </w:tr>
      <w:tr>
        <w:tc>
          <w:tcPr>
            <w:tcW w:type="dxa" w:w="2835"/>
          </w:tcPr>
          <w:p>
            <w:pPr>
              <w:spacing w:before="60" w:after="60" w:line="259" w:lineRule="auto"/>
            </w:pPr>
            <w:r/>
            <w:r>
              <w:rPr>
                <w:rFonts w:ascii="Calibri" w:hAnsi="Calibri" w:eastAsia="Calibri"/>
                <w:b w:val="0"/>
                <w:color w:val="111111"/>
                <w:sz w:val="18"/>
              </w:rPr>
              <w:t>Scan result `/scan-result`</w:t>
            </w:r>
          </w:p>
        </w:tc>
        <w:tc>
          <w:tcPr>
            <w:tcW w:type="dxa" w:w="3515"/>
          </w:tcPr>
          <w:p>
            <w:pPr>
              <w:spacing w:before="60" w:after="60" w:line="259" w:lineRule="auto"/>
            </w:pPr>
            <w:r/>
            <w:r>
              <w:rPr>
                <w:rFonts w:ascii="Calibri" w:hAnsi="Calibri" w:eastAsia="Calibri"/>
                <w:b w:val="0"/>
                <w:color w:val="111111"/>
                <w:sz w:val="18"/>
              </w:rPr>
              <w:t>Read Simple + Technical view, flag, Safe Open</w:t>
            </w:r>
          </w:p>
        </w:tc>
        <w:tc>
          <w:tcPr>
            <w:tcW w:type="dxa" w:w="3742"/>
          </w:tcPr>
          <w:p>
            <w:pPr>
              <w:spacing w:before="60" w:after="60" w:line="259" w:lineRule="auto"/>
            </w:pPr>
            <w:r/>
            <w:r>
              <w:rPr>
                <w:rFonts w:ascii="Calibri" w:hAnsi="Calibri" w:eastAsia="Calibri"/>
                <w:b w:val="0"/>
                <w:color w:val="111111"/>
                <w:sz w:val="18"/>
              </w:rPr>
              <w:t>Report/feedback APIs after a scan payload already returned</w:t>
            </w:r>
          </w:p>
        </w:tc>
      </w:tr>
      <w:tr>
        <w:tc>
          <w:tcPr>
            <w:tcW w:type="dxa" w:w="2835"/>
            <w:shd w:fill="F5F5F5" w:val="clear"/>
          </w:tcPr>
          <w:p>
            <w:pPr>
              <w:spacing w:before="60" w:after="60" w:line="259" w:lineRule="auto"/>
            </w:pPr>
            <w:r/>
            <w:r>
              <w:rPr>
                <w:rFonts w:ascii="Calibri" w:hAnsi="Calibri" w:eastAsia="Calibri"/>
                <w:b w:val="0"/>
                <w:color w:val="111111"/>
                <w:sz w:val="18"/>
              </w:rPr>
              <w:t>History `/history`</w:t>
            </w:r>
          </w:p>
        </w:tc>
        <w:tc>
          <w:tcPr>
            <w:tcW w:type="dxa" w:w="3515"/>
            <w:shd w:fill="F5F5F5" w:val="clear"/>
          </w:tcPr>
          <w:p>
            <w:pPr>
              <w:spacing w:before="60" w:after="60" w:line="259" w:lineRule="auto"/>
            </w:pPr>
            <w:r/>
            <w:r>
              <w:rPr>
                <w:rFonts w:ascii="Calibri" w:hAnsi="Calibri" w:eastAsia="Calibri"/>
                <w:b w:val="0"/>
                <w:color w:val="111111"/>
                <w:sz w:val="18"/>
              </w:rPr>
              <w:t>Browse past scans, delete own analysis</w:t>
            </w:r>
          </w:p>
        </w:tc>
        <w:tc>
          <w:tcPr>
            <w:tcW w:type="dxa" w:w="3742"/>
            <w:shd w:fill="F5F5F5" w:val="clear"/>
          </w:tcPr>
          <w:p>
            <w:pPr>
              <w:spacing w:before="60" w:after="60" w:line="259" w:lineRule="auto"/>
            </w:pPr>
            <w:r/>
            <w:r>
              <w:rPr>
                <w:rFonts w:ascii="Calibri" w:hAnsi="Calibri" w:eastAsia="Calibri"/>
                <w:b w:val="0"/>
                <w:color w:val="111111"/>
                <w:sz w:val="18"/>
              </w:rPr>
              <w:t>GET /api/v1/scans, DELETE /scans/{id}</w:t>
            </w:r>
          </w:p>
        </w:tc>
      </w:tr>
      <w:tr>
        <w:tc>
          <w:tcPr>
            <w:tcW w:type="dxa" w:w="2835"/>
          </w:tcPr>
          <w:p>
            <w:pPr>
              <w:spacing w:before="60" w:after="60" w:line="259" w:lineRule="auto"/>
            </w:pPr>
            <w:r/>
            <w:r>
              <w:rPr>
                <w:rFonts w:ascii="Calibri" w:hAnsi="Calibri" w:eastAsia="Calibri"/>
                <w:b w:val="0"/>
                <w:color w:val="111111"/>
                <w:sz w:val="18"/>
              </w:rPr>
              <w:t>Reports `/reports`</w:t>
            </w:r>
          </w:p>
        </w:tc>
        <w:tc>
          <w:tcPr>
            <w:tcW w:type="dxa" w:w="3515"/>
          </w:tcPr>
          <w:p>
            <w:pPr>
              <w:spacing w:before="60" w:after="60" w:line="259" w:lineRule="auto"/>
            </w:pPr>
            <w:r/>
            <w:r>
              <w:rPr>
                <w:rFonts w:ascii="Calibri" w:hAnsi="Calibri" w:eastAsia="Calibri"/>
                <w:b w:val="0"/>
                <w:color w:val="111111"/>
                <w:sz w:val="18"/>
              </w:rPr>
              <w:t>Community flags and summary</w:t>
            </w:r>
          </w:p>
        </w:tc>
        <w:tc>
          <w:tcPr>
            <w:tcW w:type="dxa" w:w="3742"/>
          </w:tcPr>
          <w:p>
            <w:pPr>
              <w:spacing w:before="60" w:after="60" w:line="259" w:lineRule="auto"/>
            </w:pPr>
            <w:r/>
            <w:r>
              <w:rPr>
                <w:rFonts w:ascii="Calibri" w:hAnsi="Calibri" w:eastAsia="Calibri"/>
                <w:b w:val="0"/>
                <w:color w:val="111111"/>
                <w:sz w:val="18"/>
              </w:rPr>
              <w:t>GET /stats/reports-summary, /reports/mine, POST /report</w:t>
            </w:r>
          </w:p>
        </w:tc>
      </w:tr>
      <w:tr>
        <w:tc>
          <w:tcPr>
            <w:tcW w:type="dxa" w:w="2835"/>
            <w:shd w:fill="F5F5F5" w:val="clear"/>
          </w:tcPr>
          <w:p>
            <w:pPr>
              <w:spacing w:before="60" w:after="60" w:line="259" w:lineRule="auto"/>
            </w:pPr>
            <w:r/>
            <w:r>
              <w:rPr>
                <w:rFonts w:ascii="Calibri" w:hAnsi="Calibri" w:eastAsia="Calibri"/>
                <w:b w:val="0"/>
                <w:color w:val="111111"/>
                <w:sz w:val="18"/>
              </w:rPr>
              <w:t>Statistics `/statistics`</w:t>
            </w:r>
          </w:p>
        </w:tc>
        <w:tc>
          <w:tcPr>
            <w:tcW w:type="dxa" w:w="3515"/>
            <w:shd w:fill="F5F5F5" w:val="clear"/>
          </w:tcPr>
          <w:p>
            <w:pPr>
              <w:spacing w:before="60" w:after="60" w:line="259" w:lineRule="auto"/>
            </w:pPr>
            <w:r/>
            <w:r>
              <w:rPr>
                <w:rFonts w:ascii="Calibri" w:hAnsi="Calibri" w:eastAsia="Calibri"/>
                <w:b w:val="0"/>
                <w:color w:val="111111"/>
                <w:sz w:val="18"/>
              </w:rPr>
              <w:t>Deeper charts: sources, timeline, risk mix</w:t>
            </w:r>
          </w:p>
        </w:tc>
        <w:tc>
          <w:tcPr>
            <w:tcW w:type="dxa" w:w="3742"/>
            <w:shd w:fill="F5F5F5" w:val="clear"/>
          </w:tcPr>
          <w:p>
            <w:pPr>
              <w:spacing w:before="60" w:after="60" w:line="259" w:lineRule="auto"/>
            </w:pPr>
            <w:r/>
            <w:r>
              <w:rPr>
                <w:rFonts w:ascii="Calibri" w:hAnsi="Calibri" w:eastAsia="Calibri"/>
                <w:b w:val="0"/>
                <w:color w:val="111111"/>
                <w:sz w:val="18"/>
              </w:rPr>
              <w:t>GET /stats/sources, /timeline, /risk-distribution, /threat-types</w:t>
            </w:r>
          </w:p>
        </w:tc>
      </w:tr>
      <w:tr>
        <w:tc>
          <w:tcPr>
            <w:tcW w:type="dxa" w:w="2835"/>
          </w:tcPr>
          <w:p>
            <w:pPr>
              <w:spacing w:before="60" w:after="60" w:line="259" w:lineRule="auto"/>
            </w:pPr>
            <w:r/>
            <w:r>
              <w:rPr>
                <w:rFonts w:ascii="Calibri" w:hAnsi="Calibri" w:eastAsia="Calibri"/>
                <w:b w:val="0"/>
                <w:color w:val="111111"/>
                <w:sz w:val="18"/>
              </w:rPr>
              <w:t>Privacy `/privacy`</w:t>
            </w:r>
          </w:p>
        </w:tc>
        <w:tc>
          <w:tcPr>
            <w:tcW w:type="dxa" w:w="3515"/>
          </w:tcPr>
          <w:p>
            <w:pPr>
              <w:spacing w:before="60" w:after="60" w:line="259" w:lineRule="auto"/>
            </w:pPr>
            <w:r/>
            <w:r>
              <w:rPr>
                <w:rFonts w:ascii="Calibri" w:hAnsi="Calibri" w:eastAsia="Calibri"/>
                <w:b w:val="0"/>
                <w:color w:val="111111"/>
                <w:sz w:val="18"/>
              </w:rPr>
              <w:t>Read data-handling notes</w:t>
            </w:r>
          </w:p>
        </w:tc>
        <w:tc>
          <w:tcPr>
            <w:tcW w:type="dxa" w:w="3742"/>
          </w:tcPr>
          <w:p>
            <w:pPr>
              <w:spacing w:before="60" w:after="60" w:line="259" w:lineRule="auto"/>
            </w:pPr>
            <w:r/>
            <w:r>
              <w:rPr>
                <w:rFonts w:ascii="Calibri" w:hAnsi="Calibri" w:eastAsia="Calibri"/>
                <w:b w:val="0"/>
                <w:color w:val="111111"/>
                <w:sz w:val="18"/>
              </w:rPr>
              <w:t>None (copy)</w:t>
            </w:r>
          </w:p>
        </w:tc>
      </w:tr>
      <w:tr>
        <w:tc>
          <w:tcPr>
            <w:tcW w:type="dxa" w:w="2835"/>
            <w:shd w:fill="F5F5F5" w:val="clear"/>
          </w:tcPr>
          <w:p>
            <w:pPr>
              <w:spacing w:before="60" w:after="60" w:line="259" w:lineRule="auto"/>
            </w:pPr>
            <w:r/>
            <w:r>
              <w:rPr>
                <w:rFonts w:ascii="Calibri" w:hAnsi="Calibri" w:eastAsia="Calibri"/>
                <w:b w:val="0"/>
                <w:color w:val="111111"/>
                <w:sz w:val="18"/>
              </w:rPr>
              <w:t>Settings `/settings`</w:t>
            </w:r>
          </w:p>
        </w:tc>
        <w:tc>
          <w:tcPr>
            <w:tcW w:type="dxa" w:w="3515"/>
            <w:shd w:fill="F5F5F5" w:val="clear"/>
          </w:tcPr>
          <w:p>
            <w:pPr>
              <w:spacing w:before="60" w:after="60" w:line="259" w:lineRule="auto"/>
            </w:pPr>
            <w:r/>
            <w:r>
              <w:rPr>
                <w:rFonts w:ascii="Calibri" w:hAnsi="Calibri" w:eastAsia="Calibri"/>
                <w:b w:val="0"/>
                <w:color w:val="111111"/>
                <w:sz w:val="18"/>
              </w:rPr>
              <w:t>Theme and local preferences; show profile</w:t>
            </w:r>
          </w:p>
        </w:tc>
        <w:tc>
          <w:tcPr>
            <w:tcW w:type="dxa" w:w="3742"/>
            <w:shd w:fill="F5F5F5" w:val="clear"/>
          </w:tcPr>
          <w:p>
            <w:pPr>
              <w:spacing w:before="60" w:after="60" w:line="259" w:lineRule="auto"/>
            </w:pPr>
            <w:r/>
            <w:r>
              <w:rPr>
                <w:rFonts w:ascii="Calibri" w:hAnsi="Calibri" w:eastAsia="Calibri"/>
                <w:b w:val="0"/>
                <w:color w:val="111111"/>
                <w:sz w:val="18"/>
              </w:rPr>
              <w:t>GET /api/v1/user/profile</w:t>
            </w:r>
          </w:p>
        </w:tc>
      </w:tr>
      <w:tr>
        <w:tc>
          <w:tcPr>
            <w:tcW w:type="dxa" w:w="2835"/>
          </w:tcPr>
          <w:p>
            <w:pPr>
              <w:spacing w:before="60" w:after="60" w:line="259" w:lineRule="auto"/>
            </w:pPr>
            <w:r/>
            <w:r>
              <w:rPr>
                <w:rFonts w:ascii="Calibri" w:hAnsi="Calibri" w:eastAsia="Calibri"/>
                <w:b w:val="0"/>
                <w:color w:val="111111"/>
                <w:sz w:val="18"/>
              </w:rPr>
              <w:t>Advisor `/advisor`</w:t>
            </w:r>
          </w:p>
        </w:tc>
        <w:tc>
          <w:tcPr>
            <w:tcW w:type="dxa" w:w="3515"/>
          </w:tcPr>
          <w:p>
            <w:pPr>
              <w:spacing w:before="60" w:after="60" w:line="259" w:lineRule="auto"/>
            </w:pPr>
            <w:r/>
            <w:r>
              <w:rPr>
                <w:rFonts w:ascii="Calibri" w:hAnsi="Calibri" w:eastAsia="Calibri"/>
                <w:b w:val="0"/>
                <w:color w:val="111111"/>
                <w:sz w:val="18"/>
              </w:rPr>
              <w:t>Read “what should I do” guidance</w:t>
            </w:r>
          </w:p>
        </w:tc>
        <w:tc>
          <w:tcPr>
            <w:tcW w:type="dxa" w:w="3742"/>
          </w:tcPr>
          <w:p>
            <w:pPr>
              <w:spacing w:before="60" w:after="60" w:line="259" w:lineRule="auto"/>
            </w:pPr>
            <w:r/>
            <w:r>
              <w:rPr>
                <w:rFonts w:ascii="Calibri" w:hAnsi="Calibri" w:eastAsia="Calibri"/>
                <w:b w:val="0"/>
                <w:color w:val="111111"/>
                <w:sz w:val="18"/>
              </w:rPr>
              <w:t>None</w:t>
            </w:r>
          </w:p>
        </w:tc>
      </w:tr>
      <w:tr>
        <w:tc>
          <w:tcPr>
            <w:tcW w:type="dxa" w:w="2835"/>
            <w:shd w:fill="F5F5F5" w:val="clear"/>
          </w:tcPr>
          <w:p>
            <w:pPr>
              <w:spacing w:before="60" w:after="60" w:line="259" w:lineRule="auto"/>
            </w:pPr>
            <w:r/>
            <w:r>
              <w:rPr>
                <w:rFonts w:ascii="Calibri" w:hAnsi="Calibri" w:eastAsia="Calibri"/>
                <w:b w:val="0"/>
                <w:color w:val="111111"/>
                <w:sz w:val="18"/>
              </w:rPr>
              <w:t>Extension popup / gate / settings</w:t>
            </w:r>
          </w:p>
        </w:tc>
        <w:tc>
          <w:tcPr>
            <w:tcW w:type="dxa" w:w="3515"/>
            <w:shd w:fill="F5F5F5" w:val="clear"/>
          </w:tcPr>
          <w:p>
            <w:pPr>
              <w:spacing w:before="60" w:after="60" w:line="259" w:lineRule="auto"/>
            </w:pPr>
            <w:r/>
            <w:r>
              <w:rPr>
                <w:rFonts w:ascii="Calibri" w:hAnsi="Calibri" w:eastAsia="Calibri"/>
                <w:b w:val="0"/>
                <w:color w:val="111111"/>
                <w:sz w:val="18"/>
              </w:rPr>
              <w:t>Live tab scan, Analyze All Links, account, backend URL</w:t>
            </w:r>
          </w:p>
        </w:tc>
        <w:tc>
          <w:tcPr>
            <w:tcW w:type="dxa" w:w="3742"/>
            <w:shd w:fill="F5F5F5" w:val="clear"/>
          </w:tcPr>
          <w:p>
            <w:pPr>
              <w:spacing w:before="60" w:after="60" w:line="259" w:lineRule="auto"/>
            </w:pPr>
            <w:r/>
            <w:r>
              <w:rPr>
                <w:rFonts w:ascii="Calibri" w:hAnsi="Calibri" w:eastAsia="Calibri"/>
                <w:b w:val="0"/>
                <w:color w:val="111111"/>
                <w:sz w:val="18"/>
              </w:rPr>
              <w:t>POST /threat/check-url, /analyze/content, /user/login, GET /user/profile</w:t>
            </w:r>
          </w:p>
        </w:tc>
      </w:tr>
    </w:tbl>
    <w:p/>
    <w:p>
      <w:pPr>
        <w:spacing w:before="320" w:after="120"/>
      </w:pPr>
      <w:r>
        <w:rPr>
          <w:rFonts w:ascii="Calibri" w:hAnsi="Calibri" w:eastAsia="Calibri"/>
          <w:b/>
          <w:color w:val="CC0000"/>
          <w:sz w:val="36"/>
        </w:rPr>
        <w:t>4. Backend engine (not visible as its own screen)</w:t>
      </w:r>
    </w:p>
    <w:p>
      <w:pPr>
        <w:spacing w:after="160" w:line="276" w:lineRule="auto"/>
      </w:pPr>
      <w:r>
        <w:rPr>
          <w:rFonts w:ascii="Calibri" w:hAnsi="Calibri" w:eastAsia="Calibri"/>
          <w:b w:val="0"/>
          <w:color w:val="111111"/>
          <w:sz w:val="22"/>
        </w:rPr>
        <w:t>These modules run only on the server. The frontend just displays their output.</w:t>
      </w:r>
    </w:p>
    <w:tbl>
      <w:tblPr>
        <w:tblStyle w:val="TableGrid"/>
        <w:tblW w:type="auto" w:w="0"/>
        <w:jc w:val="center"/>
        <w:tblLook w:firstColumn="1" w:firstRow="1" w:lastColumn="0" w:lastRow="0" w:noHBand="0" w:noVBand="1" w:val="04A0"/>
      </w:tblPr>
      <w:tblGrid>
        <w:gridCol w:w="3400"/>
        <w:gridCol w:w="3400"/>
        <w:gridCol w:w="3400"/>
      </w:tblGrid>
      <w:tr>
        <w:tc>
          <w:tcPr>
            <w:tcW w:type="dxa" w:w="2721"/>
            <w:shd w:fill="111111" w:val="clear"/>
          </w:tcPr>
          <w:p>
            <w:pPr>
              <w:spacing w:before="60" w:after="60" w:line="259" w:lineRule="auto"/>
            </w:pPr>
            <w:r/>
            <w:r>
              <w:rPr>
                <w:rFonts w:ascii="Calibri" w:hAnsi="Calibri" w:eastAsia="Calibri"/>
                <w:b/>
                <w:color w:val="FFFFFF"/>
                <w:sz w:val="20"/>
              </w:rPr>
              <w:t>Backend module</w:t>
            </w:r>
          </w:p>
        </w:tc>
        <w:tc>
          <w:tcPr>
            <w:tcW w:type="dxa" w:w="3742"/>
            <w:shd w:fill="111111" w:val="clear"/>
          </w:tcPr>
          <w:p>
            <w:pPr>
              <w:spacing w:before="60" w:after="60" w:line="259" w:lineRule="auto"/>
            </w:pPr>
            <w:r/>
            <w:r>
              <w:rPr>
                <w:rFonts w:ascii="Calibri" w:hAnsi="Calibri" w:eastAsia="Calibri"/>
                <w:b/>
                <w:color w:val="FFFFFF"/>
                <w:sz w:val="20"/>
              </w:rPr>
              <w:t>Job</w:t>
            </w:r>
          </w:p>
        </w:tc>
        <w:tc>
          <w:tcPr>
            <w:tcW w:type="dxa" w:w="3628"/>
            <w:shd w:fill="111111" w:val="clear"/>
          </w:tcPr>
          <w:p>
            <w:pPr>
              <w:spacing w:before="60" w:after="60" w:line="259" w:lineRule="auto"/>
            </w:pPr>
            <w:r/>
            <w:r>
              <w:rPr>
                <w:rFonts w:ascii="Calibri" w:hAnsi="Calibri" w:eastAsia="Calibri"/>
                <w:b/>
                <w:color w:val="FFFFFF"/>
                <w:sz w:val="20"/>
              </w:rPr>
              <w:t>How the frontend uses it</w:t>
            </w:r>
          </w:p>
        </w:tc>
      </w:tr>
      <w:tr>
        <w:tc>
          <w:tcPr>
            <w:tcW w:type="dxa" w:w="2721"/>
          </w:tcPr>
          <w:p>
            <w:pPr>
              <w:spacing w:before="60" w:after="60" w:line="259" w:lineRule="auto"/>
            </w:pPr>
            <w:r/>
            <w:r>
              <w:rPr>
                <w:rFonts w:ascii="Calibri" w:hAnsi="Calibri" w:eastAsia="Calibri"/>
                <w:b w:val="0"/>
                <w:color w:val="111111"/>
                <w:sz w:val="18"/>
              </w:rPr>
              <w:t>url_checker.py</w:t>
            </w:r>
          </w:p>
        </w:tc>
        <w:tc>
          <w:tcPr>
            <w:tcW w:type="dxa" w:w="3742"/>
          </w:tcPr>
          <w:p>
            <w:pPr>
              <w:spacing w:before="60" w:after="60" w:line="259" w:lineRule="auto"/>
            </w:pPr>
            <w:r/>
            <w:r>
              <w:rPr>
                <w:rFonts w:ascii="Calibri" w:hAnsi="Calibri" w:eastAsia="Calibri"/>
                <w:b w:val="0"/>
                <w:color w:val="111111"/>
                <w:sz w:val="18"/>
              </w:rPr>
              <w:t>Lexical heuristics, TLS notes, ads/clutter, free-host patterns, interstitial text</w:t>
            </w:r>
          </w:p>
        </w:tc>
        <w:tc>
          <w:tcPr>
            <w:tcW w:type="dxa" w:w="3628"/>
          </w:tcPr>
          <w:p>
            <w:pPr>
              <w:spacing w:before="60" w:after="60" w:line="259" w:lineRule="auto"/>
            </w:pPr>
            <w:r/>
            <w:r>
              <w:rPr>
                <w:rFonts w:ascii="Calibri" w:hAnsi="Calibri" w:eastAsia="Calibri"/>
                <w:b w:val="0"/>
                <w:color w:val="111111"/>
                <w:sz w:val="18"/>
              </w:rPr>
              <w:t>Reasons list and risk_score</w:t>
            </w:r>
          </w:p>
        </w:tc>
      </w:tr>
      <w:tr>
        <w:tc>
          <w:tcPr>
            <w:tcW w:type="dxa" w:w="2721"/>
            <w:shd w:fill="F5F5F5" w:val="clear"/>
          </w:tcPr>
          <w:p>
            <w:pPr>
              <w:spacing w:before="60" w:after="60" w:line="259" w:lineRule="auto"/>
            </w:pPr>
            <w:r/>
            <w:r>
              <w:rPr>
                <w:rFonts w:ascii="Calibri" w:hAnsi="Calibri" w:eastAsia="Calibri"/>
                <w:b w:val="0"/>
                <w:color w:val="111111"/>
                <w:sz w:val="18"/>
              </w:rPr>
              <w:t>threat_intel.py + feed_cache.py</w:t>
            </w:r>
          </w:p>
        </w:tc>
        <w:tc>
          <w:tcPr>
            <w:tcW w:type="dxa" w:w="3742"/>
            <w:shd w:fill="F5F5F5" w:val="clear"/>
          </w:tcPr>
          <w:p>
            <w:pPr>
              <w:spacing w:before="60" w:after="60" w:line="259" w:lineRule="auto"/>
            </w:pPr>
            <w:r/>
            <w:r>
              <w:rPr>
                <w:rFonts w:ascii="Calibri" w:hAnsi="Calibri" w:eastAsia="Calibri"/>
                <w:b w:val="0"/>
                <w:color w:val="111111"/>
                <w:sz w:val="18"/>
              </w:rPr>
              <w:t>PhishTank (dump + live suspected reports), OpenPhish, URLhaus, Phishing Army, Google Safe Browsing</w:t>
            </w:r>
          </w:p>
        </w:tc>
        <w:tc>
          <w:tcPr>
            <w:tcW w:type="dxa" w:w="3628"/>
            <w:shd w:fill="F5F5F5" w:val="clear"/>
          </w:tcPr>
          <w:p>
            <w:pPr>
              <w:spacing w:before="60" w:after="60" w:line="259" w:lineRule="auto"/>
            </w:pPr>
            <w:r/>
            <w:r>
              <w:rPr>
                <w:rFonts w:ascii="Calibri" w:hAnsi="Calibri" w:eastAsia="Calibri"/>
                <w:b w:val="0"/>
                <w:color w:val="111111"/>
                <w:sz w:val="18"/>
              </w:rPr>
              <w:t>“Confirmed by …” / “unverified report” lines</w:t>
            </w:r>
          </w:p>
        </w:tc>
      </w:tr>
      <w:tr>
        <w:tc>
          <w:tcPr>
            <w:tcW w:type="dxa" w:w="2721"/>
          </w:tcPr>
          <w:p>
            <w:pPr>
              <w:spacing w:before="60" w:after="60" w:line="259" w:lineRule="auto"/>
            </w:pPr>
            <w:r/>
            <w:r>
              <w:rPr>
                <w:rFonts w:ascii="Calibri" w:hAnsi="Calibri" w:eastAsia="Calibri"/>
                <w:b w:val="0"/>
                <w:color w:val="111111"/>
                <w:sz w:val="18"/>
              </w:rPr>
              <w:t>decision_engine.py</w:t>
            </w:r>
          </w:p>
        </w:tc>
        <w:tc>
          <w:tcPr>
            <w:tcW w:type="dxa" w:w="3742"/>
          </w:tcPr>
          <w:p>
            <w:pPr>
              <w:spacing w:before="60" w:after="60" w:line="259" w:lineRule="auto"/>
            </w:pPr>
            <w:r/>
            <w:r>
              <w:rPr>
                <w:rFonts w:ascii="Calibri" w:hAnsi="Calibri" w:eastAsia="Calibri"/>
                <w:b w:val="0"/>
                <w:color w:val="111111"/>
                <w:sz w:val="18"/>
              </w:rPr>
              <w:t>Intel cannot be averaged away by a low heuristic score</w:t>
            </w:r>
          </w:p>
        </w:tc>
        <w:tc>
          <w:tcPr>
            <w:tcW w:type="dxa" w:w="3628"/>
          </w:tcPr>
          <w:p>
            <w:pPr>
              <w:spacing w:before="60" w:after="60" w:line="259" w:lineRule="auto"/>
            </w:pPr>
            <w:r/>
            <w:r>
              <w:rPr>
                <w:rFonts w:ascii="Calibri" w:hAnsi="Calibri" w:eastAsia="Calibri"/>
                <w:b w:val="0"/>
                <w:color w:val="111111"/>
                <w:sz w:val="18"/>
              </w:rPr>
              <w:t>classification CONFIRMED_MALICIOUS / SUSPICIOUS / NO_MALICIOUS_EVIDENCE</w:t>
            </w:r>
          </w:p>
        </w:tc>
      </w:tr>
      <w:tr>
        <w:tc>
          <w:tcPr>
            <w:tcW w:type="dxa" w:w="2721"/>
            <w:shd w:fill="F5F5F5" w:val="clear"/>
          </w:tcPr>
          <w:p>
            <w:pPr>
              <w:spacing w:before="60" w:after="60" w:line="259" w:lineRule="auto"/>
            </w:pPr>
            <w:r/>
            <w:r>
              <w:rPr>
                <w:rFonts w:ascii="Calibri" w:hAnsi="Calibri" w:eastAsia="Calibri"/>
                <w:b w:val="0"/>
                <w:color w:val="111111"/>
                <w:sz w:val="18"/>
              </w:rPr>
              <w:t>risk_engine.py</w:t>
            </w:r>
          </w:p>
        </w:tc>
        <w:tc>
          <w:tcPr>
            <w:tcW w:type="dxa" w:w="3742"/>
            <w:shd w:fill="F5F5F5" w:val="clear"/>
          </w:tcPr>
          <w:p>
            <w:pPr>
              <w:spacing w:before="60" w:after="60" w:line="259" w:lineRule="auto"/>
            </w:pPr>
            <w:r/>
            <w:r>
              <w:rPr>
                <w:rFonts w:ascii="Calibri" w:hAnsi="Calibri" w:eastAsia="Calibri"/>
                <w:b w:val="0"/>
                <w:color w:val="111111"/>
                <w:sz w:val="18"/>
              </w:rPr>
              <w:t>Weighted fusion for multi-channel content (URL, psychology, brand, community, …)</w:t>
            </w:r>
          </w:p>
        </w:tc>
        <w:tc>
          <w:tcPr>
            <w:tcW w:type="dxa" w:w="3628"/>
            <w:shd w:fill="F5F5F5" w:val="clear"/>
          </w:tcPr>
          <w:p>
            <w:pPr>
              <w:spacing w:before="60" w:after="60" w:line="259" w:lineRule="auto"/>
            </w:pPr>
            <w:r/>
            <w:r>
              <w:rPr>
                <w:rFonts w:ascii="Calibri" w:hAnsi="Calibri" w:eastAsia="Calibri"/>
                <w:b w:val="0"/>
                <w:color w:val="111111"/>
                <w:sz w:val="18"/>
              </w:rPr>
              <w:t>scam_risk and model_confidence on message scans</w:t>
            </w:r>
          </w:p>
        </w:tc>
      </w:tr>
      <w:tr>
        <w:tc>
          <w:tcPr>
            <w:tcW w:type="dxa" w:w="2721"/>
          </w:tcPr>
          <w:p>
            <w:pPr>
              <w:spacing w:before="60" w:after="60" w:line="259" w:lineRule="auto"/>
            </w:pPr>
            <w:r/>
            <w:r>
              <w:rPr>
                <w:rFonts w:ascii="Calibri" w:hAnsi="Calibri" w:eastAsia="Calibri"/>
                <w:b w:val="0"/>
                <w:color w:val="111111"/>
                <w:sz w:val="18"/>
              </w:rPr>
              <w:t>psychology.py</w:t>
            </w:r>
          </w:p>
        </w:tc>
        <w:tc>
          <w:tcPr>
            <w:tcW w:type="dxa" w:w="3742"/>
          </w:tcPr>
          <w:p>
            <w:pPr>
              <w:spacing w:before="60" w:after="60" w:line="259" w:lineRule="auto"/>
            </w:pPr>
            <w:r/>
            <w:r>
              <w:rPr>
                <w:rFonts w:ascii="Calibri" w:hAnsi="Calibri" w:eastAsia="Calibri"/>
                <w:b w:val="0"/>
                <w:color w:val="111111"/>
                <w:sz w:val="18"/>
              </w:rPr>
              <w:t>Urgency, fear, greed, credential pressure; Hinglish phrases</w:t>
            </w:r>
          </w:p>
        </w:tc>
        <w:tc>
          <w:tcPr>
            <w:tcW w:type="dxa" w:w="3628"/>
          </w:tcPr>
          <w:p>
            <w:pPr>
              <w:spacing w:before="60" w:after="60" w:line="259" w:lineRule="auto"/>
            </w:pPr>
            <w:r/>
            <w:r>
              <w:rPr>
                <w:rFonts w:ascii="Calibri" w:hAnsi="Calibri" w:eastAsia="Calibri"/>
                <w:b w:val="0"/>
                <w:color w:val="111111"/>
                <w:sz w:val="18"/>
              </w:rPr>
              <w:t>Message-tab findings</w:t>
            </w:r>
          </w:p>
        </w:tc>
      </w:tr>
      <w:tr>
        <w:tc>
          <w:tcPr>
            <w:tcW w:type="dxa" w:w="2721"/>
            <w:shd w:fill="F5F5F5" w:val="clear"/>
          </w:tcPr>
          <w:p>
            <w:pPr>
              <w:spacing w:before="60" w:after="60" w:line="259" w:lineRule="auto"/>
            </w:pPr>
            <w:r/>
            <w:r>
              <w:rPr>
                <w:rFonts w:ascii="Calibri" w:hAnsi="Calibri" w:eastAsia="Calibri"/>
                <w:b w:val="0"/>
                <w:color w:val="111111"/>
                <w:sz w:val="18"/>
              </w:rPr>
              <w:t>brand_detector.py / sender_analyzer.py</w:t>
            </w:r>
          </w:p>
        </w:tc>
        <w:tc>
          <w:tcPr>
            <w:tcW w:type="dxa" w:w="3742"/>
            <w:shd w:fill="F5F5F5" w:val="clear"/>
          </w:tcPr>
          <w:p>
            <w:pPr>
              <w:spacing w:before="60" w:after="60" w:line="259" w:lineRule="auto"/>
            </w:pPr>
            <w:r/>
            <w:r>
              <w:rPr>
                <w:rFonts w:ascii="Calibri" w:hAnsi="Calibri" w:eastAsia="Calibri"/>
                <w:b w:val="0"/>
                <w:color w:val="111111"/>
                <w:sz w:val="18"/>
              </w:rPr>
              <w:t>Fake brand + sender mismatch</w:t>
            </w:r>
          </w:p>
        </w:tc>
        <w:tc>
          <w:tcPr>
            <w:tcW w:type="dxa" w:w="3628"/>
            <w:shd w:fill="F5F5F5" w:val="clear"/>
          </w:tcPr>
          <w:p>
            <w:pPr>
              <w:spacing w:before="60" w:after="60" w:line="259" w:lineRule="auto"/>
            </w:pPr>
            <w:r/>
            <w:r>
              <w:rPr>
                <w:rFonts w:ascii="Calibri" w:hAnsi="Calibri" w:eastAsia="Calibri"/>
                <w:b w:val="0"/>
                <w:color w:val="111111"/>
                <w:sz w:val="18"/>
              </w:rPr>
              <w:t>Email tab and Simple View</w:t>
            </w:r>
          </w:p>
        </w:tc>
      </w:tr>
      <w:tr>
        <w:tc>
          <w:tcPr>
            <w:tcW w:type="dxa" w:w="2721"/>
          </w:tcPr>
          <w:p>
            <w:pPr>
              <w:spacing w:before="60" w:after="60" w:line="259" w:lineRule="auto"/>
            </w:pPr>
            <w:r/>
            <w:r>
              <w:rPr>
                <w:rFonts w:ascii="Calibri" w:hAnsi="Calibri" w:eastAsia="Calibri"/>
                <w:b w:val="0"/>
                <w:color w:val="111111"/>
                <w:sz w:val="18"/>
              </w:rPr>
              <w:t>qr_analyzer.py</w:t>
            </w:r>
          </w:p>
        </w:tc>
        <w:tc>
          <w:tcPr>
            <w:tcW w:type="dxa" w:w="3742"/>
          </w:tcPr>
          <w:p>
            <w:pPr>
              <w:spacing w:before="60" w:after="60" w:line="259" w:lineRule="auto"/>
            </w:pPr>
            <w:r/>
            <w:r>
              <w:rPr>
                <w:rFonts w:ascii="Calibri" w:hAnsi="Calibri" w:eastAsia="Calibri"/>
                <w:b w:val="0"/>
                <w:color w:val="111111"/>
                <w:sz w:val="18"/>
              </w:rPr>
              <w:t>OpenCV QR decode from uploaded bytes</w:t>
            </w:r>
          </w:p>
        </w:tc>
        <w:tc>
          <w:tcPr>
            <w:tcW w:type="dxa" w:w="3628"/>
          </w:tcPr>
          <w:p>
            <w:pPr>
              <w:spacing w:before="60" w:after="60" w:line="259" w:lineRule="auto"/>
            </w:pPr>
            <w:r/>
            <w:r>
              <w:rPr>
                <w:rFonts w:ascii="Calibri" w:hAnsi="Calibri" w:eastAsia="Calibri"/>
                <w:b w:val="0"/>
                <w:color w:val="111111"/>
                <w:sz w:val="18"/>
              </w:rPr>
              <w:t>QR and Screenshot tabs</w:t>
            </w:r>
          </w:p>
        </w:tc>
      </w:tr>
      <w:tr>
        <w:tc>
          <w:tcPr>
            <w:tcW w:type="dxa" w:w="2721"/>
            <w:shd w:fill="F5F5F5" w:val="clear"/>
          </w:tcPr>
          <w:p>
            <w:pPr>
              <w:spacing w:before="60" w:after="60" w:line="259" w:lineRule="auto"/>
            </w:pPr>
            <w:r/>
            <w:r>
              <w:rPr>
                <w:rFonts w:ascii="Calibri" w:hAnsi="Calibri" w:eastAsia="Calibri"/>
                <w:b w:val="0"/>
                <w:color w:val="111111"/>
                <w:sz w:val="18"/>
              </w:rPr>
              <w:t>redirects.py + ssrf.py</w:t>
            </w:r>
          </w:p>
        </w:tc>
        <w:tc>
          <w:tcPr>
            <w:tcW w:type="dxa" w:w="3742"/>
            <w:shd w:fill="F5F5F5" w:val="clear"/>
          </w:tcPr>
          <w:p>
            <w:pPr>
              <w:spacing w:before="60" w:after="60" w:line="259" w:lineRule="auto"/>
            </w:pPr>
            <w:r/>
            <w:r>
              <w:rPr>
                <w:rFonts w:ascii="Calibri" w:hAnsi="Calibri" w:eastAsia="Calibri"/>
                <w:b w:val="0"/>
                <w:color w:val="111111"/>
                <w:sz w:val="18"/>
              </w:rPr>
              <w:t>Unwrap short links without fetching private networks</w:t>
            </w:r>
          </w:p>
        </w:tc>
        <w:tc>
          <w:tcPr>
            <w:tcW w:type="dxa" w:w="3628"/>
            <w:shd w:fill="F5F5F5" w:val="clear"/>
          </w:tcPr>
          <w:p>
            <w:pPr>
              <w:spacing w:before="60" w:after="60" w:line="259" w:lineRule="auto"/>
            </w:pPr>
            <w:r/>
            <w:r>
              <w:rPr>
                <w:rFonts w:ascii="Calibri" w:hAnsi="Calibri" w:eastAsia="Calibri"/>
                <w:b w:val="0"/>
                <w:color w:val="111111"/>
                <w:sz w:val="18"/>
              </w:rPr>
              <w:t>Redirect chain on the result card</w:t>
            </w:r>
          </w:p>
        </w:tc>
      </w:tr>
      <w:tr>
        <w:tc>
          <w:tcPr>
            <w:tcW w:type="dxa" w:w="2721"/>
          </w:tcPr>
          <w:p>
            <w:pPr>
              <w:spacing w:before="60" w:after="60" w:line="259" w:lineRule="auto"/>
            </w:pPr>
            <w:r/>
            <w:r>
              <w:rPr>
                <w:rFonts w:ascii="Calibri" w:hAnsi="Calibri" w:eastAsia="Calibri"/>
                <w:b w:val="0"/>
                <w:color w:val="111111"/>
                <w:sz w:val="18"/>
              </w:rPr>
              <w:t>ssl_certs.py</w:t>
            </w:r>
          </w:p>
        </w:tc>
        <w:tc>
          <w:tcPr>
            <w:tcW w:type="dxa" w:w="3742"/>
          </w:tcPr>
          <w:p>
            <w:pPr>
              <w:spacing w:before="60" w:after="60" w:line="259" w:lineRule="auto"/>
            </w:pPr>
            <w:r/>
            <w:r>
              <w:rPr>
                <w:rFonts w:ascii="Calibri" w:hAnsi="Calibri" w:eastAsia="Calibri"/>
                <w:b w:val="0"/>
                <w:color w:val="111111"/>
                <w:sz w:val="18"/>
              </w:rPr>
              <w:t>TLS certificate inspection</w:t>
            </w:r>
          </w:p>
        </w:tc>
        <w:tc>
          <w:tcPr>
            <w:tcW w:type="dxa" w:w="3628"/>
          </w:tcPr>
          <w:p>
            <w:pPr>
              <w:spacing w:before="60" w:after="60" w:line="259" w:lineRule="auto"/>
            </w:pPr>
            <w:r/>
            <w:r>
              <w:rPr>
                <w:rFonts w:ascii="Calibri" w:hAnsi="Calibri" w:eastAsia="Calibri"/>
                <w:b w:val="0"/>
                <w:color w:val="111111"/>
                <w:sz w:val="18"/>
              </w:rPr>
              <w:t>Technical view HTTPS notes</w:t>
            </w:r>
          </w:p>
        </w:tc>
      </w:tr>
      <w:tr>
        <w:tc>
          <w:tcPr>
            <w:tcW w:type="dxa" w:w="2721"/>
            <w:shd w:fill="F5F5F5" w:val="clear"/>
          </w:tcPr>
          <w:p>
            <w:pPr>
              <w:spacing w:before="60" w:after="60" w:line="259" w:lineRule="auto"/>
            </w:pPr>
            <w:r/>
            <w:r>
              <w:rPr>
                <w:rFonts w:ascii="Calibri" w:hAnsi="Calibri" w:eastAsia="Calibri"/>
                <w:b w:val="0"/>
                <w:color w:val="111111"/>
                <w:sz w:val="18"/>
              </w:rPr>
              <w:t>reputation.py</w:t>
            </w:r>
          </w:p>
        </w:tc>
        <w:tc>
          <w:tcPr>
            <w:tcW w:type="dxa" w:w="3742"/>
            <w:shd w:fill="F5F5F5" w:val="clear"/>
          </w:tcPr>
          <w:p>
            <w:pPr>
              <w:spacing w:before="60" w:after="60" w:line="259" w:lineRule="auto"/>
            </w:pPr>
            <w:r/>
            <w:r>
              <w:rPr>
                <w:rFonts w:ascii="Calibri" w:hAnsi="Calibri" w:eastAsia="Calibri"/>
                <w:b w:val="0"/>
                <w:color w:val="111111"/>
                <w:sz w:val="18"/>
              </w:rPr>
              <w:t>Community labels as a weak extra signal</w:t>
            </w:r>
          </w:p>
        </w:tc>
        <w:tc>
          <w:tcPr>
            <w:tcW w:type="dxa" w:w="3628"/>
            <w:shd w:fill="F5F5F5" w:val="clear"/>
          </w:tcPr>
          <w:p>
            <w:pPr>
              <w:spacing w:before="60" w:after="60" w:line="259" w:lineRule="auto"/>
            </w:pPr>
            <w:r/>
            <w:r>
              <w:rPr>
                <w:rFonts w:ascii="Calibri" w:hAnsi="Calibri" w:eastAsia="Calibri"/>
                <w:b w:val="0"/>
                <w:color w:val="111111"/>
                <w:sz w:val="18"/>
              </w:rPr>
              <w:t>Reports page and fused score</w:t>
            </w:r>
          </w:p>
        </w:tc>
      </w:tr>
      <w:tr>
        <w:tc>
          <w:tcPr>
            <w:tcW w:type="dxa" w:w="2721"/>
          </w:tcPr>
          <w:p>
            <w:pPr>
              <w:spacing w:before="60" w:after="60" w:line="259" w:lineRule="auto"/>
            </w:pPr>
            <w:r/>
            <w:r>
              <w:rPr>
                <w:rFonts w:ascii="Calibri" w:hAnsi="Calibri" w:eastAsia="Calibri"/>
                <w:b w:val="0"/>
                <w:color w:val="111111"/>
                <w:sz w:val="18"/>
              </w:rPr>
              <w:t>warnings.py</w:t>
            </w:r>
          </w:p>
        </w:tc>
        <w:tc>
          <w:tcPr>
            <w:tcW w:type="dxa" w:w="3742"/>
          </w:tcPr>
          <w:p>
            <w:pPr>
              <w:spacing w:before="60" w:after="60" w:line="259" w:lineRule="auto"/>
            </w:pPr>
            <w:r/>
            <w:r>
              <w:rPr>
                <w:rFonts w:ascii="Calibri" w:hAnsi="Calibri" w:eastAsia="Calibri"/>
                <w:b w:val="0"/>
                <w:color w:val="111111"/>
                <w:sz w:val="18"/>
              </w:rPr>
              <w:t>Simple English vs technical evidence packets</w:t>
            </w:r>
          </w:p>
        </w:tc>
        <w:tc>
          <w:tcPr>
            <w:tcW w:type="dxa" w:w="3628"/>
          </w:tcPr>
          <w:p>
            <w:pPr>
              <w:spacing w:before="60" w:after="60" w:line="259" w:lineRule="auto"/>
            </w:pPr>
            <w:r/>
            <w:r>
              <w:rPr>
                <w:rFonts w:ascii="Calibri" w:hAnsi="Calibri" w:eastAsia="Calibri"/>
                <w:b w:val="0"/>
                <w:color w:val="111111"/>
                <w:sz w:val="18"/>
              </w:rPr>
              <w:t>Dual view on every scan</w:t>
            </w:r>
          </w:p>
        </w:tc>
      </w:tr>
      <w:tr>
        <w:tc>
          <w:tcPr>
            <w:tcW w:type="dxa" w:w="2721"/>
            <w:shd w:fill="F5F5F5" w:val="clear"/>
          </w:tcPr>
          <w:p>
            <w:pPr>
              <w:spacing w:before="60" w:after="60" w:line="259" w:lineRule="auto"/>
            </w:pPr>
            <w:r/>
            <w:r>
              <w:rPr>
                <w:rFonts w:ascii="Calibri" w:hAnsi="Calibri" w:eastAsia="Calibri"/>
                <w:b w:val="0"/>
                <w:color w:val="111111"/>
                <w:sz w:val="18"/>
              </w:rPr>
              <w:t>auth.py + SQLite</w:t>
            </w:r>
          </w:p>
        </w:tc>
        <w:tc>
          <w:tcPr>
            <w:tcW w:type="dxa" w:w="3742"/>
            <w:shd w:fill="F5F5F5" w:val="clear"/>
          </w:tcPr>
          <w:p>
            <w:pPr>
              <w:spacing w:before="60" w:after="60" w:line="259" w:lineRule="auto"/>
            </w:pPr>
            <w:r/>
            <w:r>
              <w:rPr>
                <w:rFonts w:ascii="Calibri" w:hAnsi="Calibri" w:eastAsia="Calibri"/>
                <w:b w:val="0"/>
                <w:color w:val="111111"/>
                <w:sz w:val="18"/>
              </w:rPr>
              <w:t>Users, tokens, url_checks, content_scans, reports</w:t>
            </w:r>
          </w:p>
        </w:tc>
        <w:tc>
          <w:tcPr>
            <w:tcW w:type="dxa" w:w="3628"/>
            <w:shd w:fill="F5F5F5" w:val="clear"/>
          </w:tcPr>
          <w:p>
            <w:pPr>
              <w:spacing w:before="60" w:after="60" w:line="259" w:lineRule="auto"/>
            </w:pPr>
            <w:r/>
            <w:r>
              <w:rPr>
                <w:rFonts w:ascii="Calibri" w:hAnsi="Calibri" w:eastAsia="Calibri"/>
                <w:b w:val="0"/>
                <w:color w:val="111111"/>
                <w:sz w:val="18"/>
              </w:rPr>
              <w:t>Login, history, dashboard counts</w:t>
            </w:r>
          </w:p>
        </w:tc>
      </w:tr>
    </w:tbl>
    <w:p/>
    <w:p>
      <w:pPr>
        <w:spacing w:before="320" w:after="120"/>
      </w:pPr>
      <w:r>
        <w:rPr>
          <w:rFonts w:ascii="Calibri" w:hAnsi="Calibri" w:eastAsia="Calibri"/>
          <w:b/>
          <w:color w:val="CC0000"/>
          <w:sz w:val="36"/>
        </w:rPr>
        <w:t>5. Chrome extension 1.8 (frontend client of the same backend)</w:t>
      </w:r>
    </w:p>
    <w:p>
      <w:pPr>
        <w:spacing w:after="160" w:line="276" w:lineRule="auto"/>
      </w:pPr>
      <w:r>
        <w:rPr>
          <w:rFonts w:ascii="Calibri" w:hAnsi="Calibri" w:eastAsia="Calibri"/>
          <w:b w:val="0"/>
          <w:color w:val="111111"/>
          <w:sz w:val="22"/>
        </w:rPr>
        <w:t>The extension is not a second detector. It is another frontend. Version 1.8 adds scan-first gating, PhishTank suspected-report handling on the server, and detection of Cloudflare-style warning pages via title/heading.</w:t>
      </w:r>
    </w:p>
    <w:tbl>
      <w:tblPr>
        <w:tblStyle w:val="TableGrid"/>
        <w:tblW w:type="auto" w:w="0"/>
        <w:jc w:val="center"/>
        <w:tblLook w:firstColumn="1" w:firstRow="1" w:lastColumn="0" w:lastRow="0" w:noHBand="0" w:noVBand="1" w:val="04A0"/>
      </w:tblPr>
      <w:tblGrid>
        <w:gridCol w:w="3400"/>
        <w:gridCol w:w="3400"/>
        <w:gridCol w:w="3400"/>
      </w:tblGrid>
      <w:tr>
        <w:tc>
          <w:tcPr>
            <w:tcW w:type="dxa" w:w="2494"/>
            <w:shd w:fill="111111" w:val="clear"/>
          </w:tcPr>
          <w:p>
            <w:pPr>
              <w:spacing w:before="60" w:after="60" w:line="259" w:lineRule="auto"/>
            </w:pPr>
            <w:r/>
            <w:r>
              <w:rPr>
                <w:rFonts w:ascii="Calibri" w:hAnsi="Calibri" w:eastAsia="Calibri"/>
                <w:b/>
                <w:color w:val="FFFFFF"/>
                <w:sz w:val="20"/>
              </w:rPr>
              <w:t>Extension UI</w:t>
            </w:r>
          </w:p>
        </w:tc>
        <w:tc>
          <w:tcPr>
            <w:tcW w:type="dxa" w:w="3628"/>
            <w:shd w:fill="111111" w:val="clear"/>
          </w:tcPr>
          <w:p>
            <w:pPr>
              <w:spacing w:before="60" w:after="60" w:line="259" w:lineRule="auto"/>
            </w:pPr>
            <w:r/>
            <w:r>
              <w:rPr>
                <w:rFonts w:ascii="Calibri" w:hAnsi="Calibri" w:eastAsia="Calibri"/>
                <w:b/>
                <w:color w:val="FFFFFF"/>
                <w:sz w:val="20"/>
              </w:rPr>
              <w:t>Frontend role</w:t>
            </w:r>
          </w:p>
        </w:tc>
        <w:tc>
          <w:tcPr>
            <w:tcW w:type="dxa" w:w="3969"/>
            <w:shd w:fill="111111" w:val="clear"/>
          </w:tcPr>
          <w:p>
            <w:pPr>
              <w:spacing w:before="60" w:after="60" w:line="259" w:lineRule="auto"/>
            </w:pPr>
            <w:r/>
            <w:r>
              <w:rPr>
                <w:rFonts w:ascii="Calibri" w:hAnsi="Calibri" w:eastAsia="Calibri"/>
                <w:b/>
                <w:color w:val="FFFFFF"/>
                <w:sz w:val="20"/>
              </w:rPr>
              <w:t>Backend role</w:t>
            </w:r>
          </w:p>
        </w:tc>
      </w:tr>
      <w:tr>
        <w:tc>
          <w:tcPr>
            <w:tcW w:type="dxa" w:w="2494"/>
          </w:tcPr>
          <w:p>
            <w:pPr>
              <w:spacing w:before="60" w:after="60" w:line="259" w:lineRule="auto"/>
            </w:pPr>
            <w:r/>
            <w:r>
              <w:rPr>
                <w:rFonts w:ascii="Calibri" w:hAnsi="Calibri" w:eastAsia="Calibri"/>
                <w:b w:val="0"/>
                <w:color w:val="111111"/>
                <w:sz w:val="18"/>
              </w:rPr>
              <w:t>Toolbar popup</w:t>
            </w:r>
          </w:p>
        </w:tc>
        <w:tc>
          <w:tcPr>
            <w:tcW w:type="dxa" w:w="3628"/>
          </w:tcPr>
          <w:p>
            <w:pPr>
              <w:spacing w:before="60" w:after="60" w:line="259" w:lineRule="auto"/>
            </w:pPr>
            <w:r/>
            <w:r>
              <w:rPr>
                <w:rFonts w:ascii="Calibri" w:hAnsi="Calibri" w:eastAsia="Calibri"/>
                <w:b w:val="0"/>
                <w:color w:val="111111"/>
                <w:sz w:val="18"/>
              </w:rPr>
              <w:t>Show host, headline, score, reasons, Scan page, Analyze all links, dashboard/settings links</w:t>
            </w:r>
          </w:p>
        </w:tc>
        <w:tc>
          <w:tcPr>
            <w:tcW w:type="dxa" w:w="3969"/>
          </w:tcPr>
          <w:p>
            <w:pPr>
              <w:spacing w:before="60" w:after="60" w:line="259" w:lineRule="auto"/>
            </w:pPr>
            <w:r/>
            <w:r>
              <w:rPr>
                <w:rFonts w:ascii="Calibri" w:hAnsi="Calibri" w:eastAsia="Calibri"/>
                <w:b w:val="0"/>
                <w:color w:val="111111"/>
                <w:sz w:val="18"/>
              </w:rPr>
              <w:t>POST /api/v1/threat/check-url { url, view: both, page_signals }</w:t>
            </w:r>
          </w:p>
        </w:tc>
      </w:tr>
      <w:tr>
        <w:tc>
          <w:tcPr>
            <w:tcW w:type="dxa" w:w="2494"/>
            <w:shd w:fill="F5F5F5" w:val="clear"/>
          </w:tcPr>
          <w:p>
            <w:pPr>
              <w:spacing w:before="60" w:after="60" w:line="259" w:lineRule="auto"/>
            </w:pPr>
            <w:r/>
            <w:r>
              <w:rPr>
                <w:rFonts w:ascii="Calibri" w:hAnsi="Calibri" w:eastAsia="Calibri"/>
                <w:b w:val="0"/>
                <w:color w:val="111111"/>
                <w:sz w:val="18"/>
              </w:rPr>
              <w:t>Scan-first gate / panel</w:t>
            </w:r>
          </w:p>
        </w:tc>
        <w:tc>
          <w:tcPr>
            <w:tcW w:type="dxa" w:w="3628"/>
            <w:shd w:fill="F5F5F5" w:val="clear"/>
          </w:tcPr>
          <w:p>
            <w:pPr>
              <w:spacing w:before="60" w:after="60" w:line="259" w:lineRule="auto"/>
            </w:pPr>
            <w:r/>
            <w:r>
              <w:rPr>
                <w:rFonts w:ascii="Calibri" w:hAnsi="Calibri" w:eastAsia="Calibri"/>
                <w:b w:val="0"/>
                <w:color w:val="111111"/>
                <w:sz w:val="18"/>
              </w:rPr>
              <w:t>Hold navigation, auto-open LOW, Open anyway on MEDIUM, keep HIGH/CRITICAL closed</w:t>
            </w:r>
          </w:p>
        </w:tc>
        <w:tc>
          <w:tcPr>
            <w:tcW w:type="dxa" w:w="3969"/>
            <w:shd w:fill="F5F5F5" w:val="clear"/>
          </w:tcPr>
          <w:p>
            <w:pPr>
              <w:spacing w:before="60" w:after="60" w:line="259" w:lineRule="auto"/>
            </w:pPr>
            <w:r/>
            <w:r>
              <w:rPr>
                <w:rFonts w:ascii="Calibri" w:hAnsi="Calibri" w:eastAsia="Calibri"/>
                <w:b w:val="0"/>
                <w:color w:val="111111"/>
                <w:sz w:val="18"/>
              </w:rPr>
              <w:t>Same check-url result (risk_level, safe)</w:t>
            </w:r>
          </w:p>
        </w:tc>
      </w:tr>
      <w:tr>
        <w:tc>
          <w:tcPr>
            <w:tcW w:type="dxa" w:w="2494"/>
          </w:tcPr>
          <w:p>
            <w:pPr>
              <w:spacing w:before="60" w:after="60" w:line="259" w:lineRule="auto"/>
            </w:pPr>
            <w:r/>
            <w:r>
              <w:rPr>
                <w:rFonts w:ascii="Calibri" w:hAnsi="Calibri" w:eastAsia="Calibri"/>
                <w:b w:val="0"/>
                <w:color w:val="111111"/>
                <w:sz w:val="18"/>
              </w:rPr>
              <w:t>On-page overlay / badge</w:t>
            </w:r>
          </w:p>
        </w:tc>
        <w:tc>
          <w:tcPr>
            <w:tcW w:type="dxa" w:w="3628"/>
          </w:tcPr>
          <w:p>
            <w:pPr>
              <w:spacing w:before="60" w:after="60" w:line="259" w:lineRule="auto"/>
            </w:pPr>
            <w:r/>
            <w:r>
              <w:rPr>
                <w:rFonts w:ascii="Calibri" w:hAnsi="Calibri" w:eastAsia="Calibri"/>
                <w:b w:val="0"/>
                <w:color w:val="111111"/>
                <w:sz w:val="18"/>
              </w:rPr>
              <w:t>Toast + OK/MED/HIGH/CRIT badge without opening the popup</w:t>
            </w:r>
          </w:p>
        </w:tc>
        <w:tc>
          <w:tcPr>
            <w:tcW w:type="dxa" w:w="3969"/>
          </w:tcPr>
          <w:p>
            <w:pPr>
              <w:spacing w:before="60" w:after="60" w:line="259" w:lineRule="auto"/>
            </w:pPr>
            <w:r/>
            <w:r>
              <w:rPr>
                <w:rFonts w:ascii="Calibri" w:hAnsi="Calibri" w:eastAsia="Calibri"/>
                <w:b w:val="0"/>
                <w:color w:val="111111"/>
                <w:sz w:val="18"/>
              </w:rPr>
              <w:t>Same scan payload</w:t>
            </w:r>
          </w:p>
        </w:tc>
      </w:tr>
      <w:tr>
        <w:tc>
          <w:tcPr>
            <w:tcW w:type="dxa" w:w="2494"/>
            <w:shd w:fill="F5F5F5" w:val="clear"/>
          </w:tcPr>
          <w:p>
            <w:pPr>
              <w:spacing w:before="60" w:after="60" w:line="259" w:lineRule="auto"/>
            </w:pPr>
            <w:r/>
            <w:r>
              <w:rPr>
                <w:rFonts w:ascii="Calibri" w:hAnsi="Calibri" w:eastAsia="Calibri"/>
                <w:b w:val="0"/>
                <w:color w:val="111111"/>
                <w:sz w:val="18"/>
              </w:rPr>
              <w:t>Content script</w:t>
            </w:r>
          </w:p>
        </w:tc>
        <w:tc>
          <w:tcPr>
            <w:tcW w:type="dxa" w:w="3628"/>
            <w:shd w:fill="F5F5F5" w:val="clear"/>
          </w:tcPr>
          <w:p>
            <w:pPr>
              <w:spacing w:before="60" w:after="60" w:line="259" w:lineRule="auto"/>
            </w:pPr>
            <w:r/>
            <w:r>
              <w:rPr>
                <w:rFonts w:ascii="Calibri" w:hAnsi="Calibri" w:eastAsia="Calibri"/>
                <w:b w:val="0"/>
                <w:color w:val="111111"/>
                <w:sz w:val="18"/>
              </w:rPr>
              <w:t>Collect button/iframe counts, page title, heading, short snippet; outline risky links</w:t>
            </w:r>
          </w:p>
        </w:tc>
        <w:tc>
          <w:tcPr>
            <w:tcW w:type="dxa" w:w="3969"/>
            <w:shd w:fill="F5F5F5" w:val="clear"/>
          </w:tcPr>
          <w:p>
            <w:pPr>
              <w:spacing w:before="60" w:after="60" w:line="259" w:lineRule="auto"/>
            </w:pPr>
            <w:r/>
            <w:r>
              <w:rPr>
                <w:rFonts w:ascii="Calibri" w:hAnsi="Calibri" w:eastAsia="Calibri"/>
                <w:b w:val="0"/>
                <w:color w:val="111111"/>
                <w:sz w:val="18"/>
              </w:rPr>
              <w:t>page_signals used for clutter score and vendor-interstitial detection</w:t>
            </w:r>
          </w:p>
        </w:tc>
      </w:tr>
      <w:tr>
        <w:tc>
          <w:tcPr>
            <w:tcW w:type="dxa" w:w="2494"/>
          </w:tcPr>
          <w:p>
            <w:pPr>
              <w:spacing w:before="60" w:after="60" w:line="259" w:lineRule="auto"/>
            </w:pPr>
            <w:r/>
            <w:r>
              <w:rPr>
                <w:rFonts w:ascii="Calibri" w:hAnsi="Calibri" w:eastAsia="Calibri"/>
                <w:b w:val="0"/>
                <w:color w:val="111111"/>
                <w:sz w:val="18"/>
              </w:rPr>
              <w:t>Extension settings</w:t>
            </w:r>
          </w:p>
        </w:tc>
        <w:tc>
          <w:tcPr>
            <w:tcW w:type="dxa" w:w="3628"/>
          </w:tcPr>
          <w:p>
            <w:pPr>
              <w:spacing w:before="60" w:after="60" w:line="259" w:lineRule="auto"/>
            </w:pPr>
            <w:r/>
            <w:r>
              <w:rPr>
                <w:rFonts w:ascii="Calibri" w:hAnsi="Calibri" w:eastAsia="Calibri"/>
                <w:b w:val="0"/>
                <w:color w:val="111111"/>
                <w:sz w:val="18"/>
              </w:rPr>
              <w:t>Backend URL, dashboard URL, auto-scan, intercept, warnings, login</w:t>
            </w:r>
          </w:p>
        </w:tc>
        <w:tc>
          <w:tcPr>
            <w:tcW w:type="dxa" w:w="3969"/>
          </w:tcPr>
          <w:p>
            <w:pPr>
              <w:spacing w:before="60" w:after="60" w:line="259" w:lineRule="auto"/>
            </w:pPr>
            <w:r/>
            <w:r>
              <w:rPr>
                <w:rFonts w:ascii="Calibri" w:hAnsi="Calibri" w:eastAsia="Calibri"/>
                <w:b w:val="0"/>
                <w:color w:val="111111"/>
                <w:sz w:val="18"/>
              </w:rPr>
              <w:t>Login uses POST /api/v1/user/login; scans use the configured API base</w:t>
            </w:r>
          </w:p>
        </w:tc>
      </w:tr>
    </w:tbl>
    <w:p/>
    <w:p>
      <w:pPr>
        <w:spacing w:before="320" w:after="120"/>
      </w:pPr>
      <w:r>
        <w:rPr>
          <w:rFonts w:ascii="Calibri" w:hAnsi="Calibri" w:eastAsia="Calibri"/>
          <w:b/>
          <w:color w:val="CC0000"/>
          <w:sz w:val="36"/>
        </w:rPr>
        <w:t>6. What this app cannot do (do not claim in a demo)</w:t>
      </w:r>
    </w:p>
    <w:tbl>
      <w:tblPr>
        <w:tblStyle w:val="TableGrid"/>
        <w:tblW w:type="auto" w:w="0"/>
        <w:jc w:val="center"/>
        <w:tblLook w:firstColumn="1" w:firstRow="1" w:lastColumn="0" w:lastRow="0" w:noHBand="0" w:noVBand="1" w:val="04A0"/>
      </w:tblPr>
      <w:tblGrid>
        <w:gridCol w:w="5100"/>
        <w:gridCol w:w="5100"/>
      </w:tblGrid>
      <w:tr>
        <w:tc>
          <w:tcPr>
            <w:tcW w:type="dxa" w:w="4195"/>
            <w:shd w:fill="111111" w:val="clear"/>
          </w:tcPr>
          <w:p>
            <w:pPr>
              <w:spacing w:before="60" w:after="60" w:line="259" w:lineRule="auto"/>
            </w:pPr>
            <w:r/>
            <w:r>
              <w:rPr>
                <w:rFonts w:ascii="Calibri" w:hAnsi="Calibri" w:eastAsia="Calibri"/>
                <w:b/>
                <w:color w:val="FFFFFF"/>
                <w:sz w:val="20"/>
              </w:rPr>
              <w:t>Claim to avoid</w:t>
            </w:r>
          </w:p>
        </w:tc>
        <w:tc>
          <w:tcPr>
            <w:tcW w:type="dxa" w:w="5896"/>
            <w:shd w:fill="111111" w:val="clear"/>
          </w:tcPr>
          <w:p>
            <w:pPr>
              <w:spacing w:before="60" w:after="60" w:line="259" w:lineRule="auto"/>
            </w:pPr>
            <w:r/>
            <w:r>
              <w:rPr>
                <w:rFonts w:ascii="Calibri" w:hAnsi="Calibri" w:eastAsia="Calibri"/>
                <w:b/>
                <w:color w:val="FFFFFF"/>
                <w:sz w:val="20"/>
              </w:rPr>
              <w:t>Reality</w:t>
            </w:r>
          </w:p>
        </w:tc>
      </w:tr>
      <w:tr>
        <w:tc>
          <w:tcPr>
            <w:tcW w:type="dxa" w:w="4195"/>
          </w:tcPr>
          <w:p>
            <w:pPr>
              <w:spacing w:before="60" w:after="60" w:line="259" w:lineRule="auto"/>
            </w:pPr>
            <w:r/>
            <w:r>
              <w:rPr>
                <w:rFonts w:ascii="Calibri" w:hAnsi="Calibri" w:eastAsia="Calibri"/>
                <w:b w:val="0"/>
                <w:color w:val="111111"/>
                <w:sz w:val="18"/>
              </w:rPr>
              <w:t>Reads native phone SMS from Chrome</w:t>
            </w:r>
          </w:p>
        </w:tc>
        <w:tc>
          <w:tcPr>
            <w:tcW w:type="dxa" w:w="5896"/>
          </w:tcPr>
          <w:p>
            <w:pPr>
              <w:spacing w:before="60" w:after="60" w:line="259" w:lineRule="auto"/>
            </w:pPr>
            <w:r/>
            <w:r>
              <w:rPr>
                <w:rFonts w:ascii="Calibri" w:hAnsi="Calibri" w:eastAsia="Calibri"/>
                <w:b w:val="0"/>
                <w:color w:val="111111"/>
                <w:sz w:val="18"/>
              </w:rPr>
              <w:t>Blocked. User must paste the message. Android companion is planned.</w:t>
            </w:r>
          </w:p>
        </w:tc>
      </w:tr>
      <w:tr>
        <w:tc>
          <w:tcPr>
            <w:tcW w:type="dxa" w:w="4195"/>
            <w:shd w:fill="F5F5F5" w:val="clear"/>
          </w:tcPr>
          <w:p>
            <w:pPr>
              <w:spacing w:before="60" w:after="60" w:line="259" w:lineRule="auto"/>
            </w:pPr>
            <w:r/>
            <w:r>
              <w:rPr>
                <w:rFonts w:ascii="Calibri" w:hAnsi="Calibri" w:eastAsia="Calibri"/>
                <w:b w:val="0"/>
                <w:color w:val="111111"/>
                <w:sz w:val="18"/>
              </w:rPr>
              <w:t>Opens private Gmail / WhatsApp inboxes</w:t>
            </w:r>
          </w:p>
        </w:tc>
        <w:tc>
          <w:tcPr>
            <w:tcW w:type="dxa" w:w="5896"/>
            <w:shd w:fill="F5F5F5" w:val="clear"/>
          </w:tcPr>
          <w:p>
            <w:pPr>
              <w:spacing w:before="60" w:after="60" w:line="259" w:lineRule="auto"/>
            </w:pPr>
            <w:r/>
            <w:r>
              <w:rPr>
                <w:rFonts w:ascii="Calibri" w:hAnsi="Calibri" w:eastAsia="Calibri"/>
                <w:b w:val="0"/>
                <w:color w:val="111111"/>
                <w:sz w:val="18"/>
              </w:rPr>
              <w:t>Only pasted text, or visible links already rendered on the page</w:t>
            </w:r>
          </w:p>
        </w:tc>
      </w:tr>
      <w:tr>
        <w:tc>
          <w:tcPr>
            <w:tcW w:type="dxa" w:w="4195"/>
          </w:tcPr>
          <w:p>
            <w:pPr>
              <w:spacing w:before="60" w:after="60" w:line="259" w:lineRule="auto"/>
            </w:pPr>
            <w:r/>
            <w:r>
              <w:rPr>
                <w:rFonts w:ascii="Calibri" w:hAnsi="Calibri" w:eastAsia="Calibri"/>
                <w:b w:val="0"/>
                <w:color w:val="111111"/>
                <w:sz w:val="18"/>
              </w:rPr>
              <w:t>Trained deep-learning phishing CNN / LLM advisor</w:t>
            </w:r>
          </w:p>
        </w:tc>
        <w:tc>
          <w:tcPr>
            <w:tcW w:type="dxa" w:w="5896"/>
          </w:tcPr>
          <w:p>
            <w:pPr>
              <w:spacing w:before="60" w:after="60" w:line="259" w:lineRule="auto"/>
            </w:pPr>
            <w:r/>
            <w:r>
              <w:rPr>
                <w:rFonts w:ascii="Calibri" w:hAnsi="Calibri" w:eastAsia="Calibri"/>
                <w:b w:val="0"/>
                <w:color w:val="111111"/>
                <w:sz w:val="18"/>
              </w:rPr>
              <w:t>Rule engine + threat lists. Advisor page is static FAQ.</w:t>
            </w:r>
          </w:p>
        </w:tc>
      </w:tr>
      <w:tr>
        <w:tc>
          <w:tcPr>
            <w:tcW w:type="dxa" w:w="4195"/>
            <w:shd w:fill="F5F5F5" w:val="clear"/>
          </w:tcPr>
          <w:p>
            <w:pPr>
              <w:spacing w:before="60" w:after="60" w:line="259" w:lineRule="auto"/>
            </w:pPr>
            <w:r/>
            <w:r>
              <w:rPr>
                <w:rFonts w:ascii="Calibri" w:hAnsi="Calibri" w:eastAsia="Calibri"/>
                <w:b w:val="0"/>
                <w:color w:val="111111"/>
                <w:sz w:val="18"/>
              </w:rPr>
              <w:t>Calibrated “true probability of fraud”</w:t>
            </w:r>
          </w:p>
        </w:tc>
        <w:tc>
          <w:tcPr>
            <w:tcW w:type="dxa" w:w="5896"/>
            <w:shd w:fill="F5F5F5" w:val="clear"/>
          </w:tcPr>
          <w:p>
            <w:pPr>
              <w:spacing w:before="60" w:after="60" w:line="259" w:lineRule="auto"/>
            </w:pPr>
            <w:r/>
            <w:r>
              <w:rPr>
                <w:rFonts w:ascii="Calibri" w:hAnsi="Calibri" w:eastAsia="Calibri"/>
                <w:b w:val="0"/>
                <w:color w:val="111111"/>
                <w:sz w:val="18"/>
              </w:rPr>
              <w:t>Score is fused evidence. Model confidence is signal agreement, not accuracy.</w:t>
            </w:r>
          </w:p>
        </w:tc>
      </w:tr>
      <w:tr>
        <w:tc>
          <w:tcPr>
            <w:tcW w:type="dxa" w:w="4195"/>
          </w:tcPr>
          <w:p>
            <w:pPr>
              <w:spacing w:before="60" w:after="60" w:line="259" w:lineRule="auto"/>
            </w:pPr>
            <w:r/>
            <w:r>
              <w:rPr>
                <w:rFonts w:ascii="Calibri" w:hAnsi="Calibri" w:eastAsia="Calibri"/>
                <w:b w:val="0"/>
                <w:color w:val="111111"/>
                <w:sz w:val="18"/>
              </w:rPr>
              <w:t>Community flag proves a site is phishing</w:t>
            </w:r>
          </w:p>
        </w:tc>
        <w:tc>
          <w:tcPr>
            <w:tcW w:type="dxa" w:w="5896"/>
          </w:tcPr>
          <w:p>
            <w:pPr>
              <w:spacing w:before="60" w:after="60" w:line="259" w:lineRule="auto"/>
            </w:pPr>
            <w:r/>
            <w:r>
              <w:rPr>
                <w:rFonts w:ascii="Calibri" w:hAnsi="Calibri" w:eastAsia="Calibri"/>
                <w:b w:val="0"/>
                <w:color w:val="111111"/>
                <w:sz w:val="18"/>
              </w:rPr>
              <w:t>One extra signal, rate-limited, not legal proof</w:t>
            </w:r>
          </w:p>
        </w:tc>
      </w:tr>
      <w:tr>
        <w:tc>
          <w:tcPr>
            <w:tcW w:type="dxa" w:w="4195"/>
            <w:shd w:fill="F5F5F5" w:val="clear"/>
          </w:tcPr>
          <w:p>
            <w:pPr>
              <w:spacing w:before="60" w:after="60" w:line="259" w:lineRule="auto"/>
            </w:pPr>
            <w:r/>
            <w:r>
              <w:rPr>
                <w:rFonts w:ascii="Calibri" w:hAnsi="Calibri" w:eastAsia="Calibri"/>
                <w:b w:val="0"/>
                <w:color w:val="111111"/>
                <w:sz w:val="18"/>
              </w:rPr>
              <w:t>PostgreSQL in production today</w:t>
            </w:r>
          </w:p>
        </w:tc>
        <w:tc>
          <w:tcPr>
            <w:tcW w:type="dxa" w:w="5896"/>
            <w:shd w:fill="F5F5F5" w:val="clear"/>
          </w:tcPr>
          <w:p>
            <w:pPr>
              <w:spacing w:before="60" w:after="60" w:line="259" w:lineRule="auto"/>
            </w:pPr>
            <w:r/>
            <w:r>
              <w:rPr>
                <w:rFonts w:ascii="Calibri" w:hAnsi="Calibri" w:eastAsia="Calibri"/>
                <w:b w:val="0"/>
                <w:color w:val="111111"/>
                <w:sz w:val="18"/>
              </w:rPr>
              <w:t>Live database is SQLite</w:t>
            </w:r>
          </w:p>
        </w:tc>
      </w:tr>
      <w:tr>
        <w:tc>
          <w:tcPr>
            <w:tcW w:type="dxa" w:w="4195"/>
          </w:tcPr>
          <w:p>
            <w:pPr>
              <w:spacing w:before="60" w:after="60" w:line="259" w:lineRule="auto"/>
            </w:pPr>
            <w:r/>
            <w:r>
              <w:rPr>
                <w:rFonts w:ascii="Calibri" w:hAnsi="Calibri" w:eastAsia="Calibri"/>
                <w:b w:val="0"/>
                <w:color w:val="111111"/>
                <w:sz w:val="18"/>
              </w:rPr>
              <w:t>Screenshot OCR always works</w:t>
            </w:r>
          </w:p>
        </w:tc>
        <w:tc>
          <w:tcPr>
            <w:tcW w:type="dxa" w:w="5896"/>
          </w:tcPr>
          <w:p>
            <w:pPr>
              <w:spacing w:before="60" w:after="60" w:line="259" w:lineRule="auto"/>
            </w:pPr>
            <w:r/>
            <w:r>
              <w:rPr>
                <w:rFonts w:ascii="Calibri" w:hAnsi="Calibri" w:eastAsia="Calibri"/>
                <w:b w:val="0"/>
                <w:color w:val="111111"/>
                <w:sz w:val="18"/>
              </w:rPr>
              <w:t>QR always; OCR only if Tesseract is installed on the machine</w:t>
            </w:r>
          </w:p>
        </w:tc>
      </w:tr>
    </w:tbl>
    <w:p/>
    <w:p>
      <w:pPr>
        <w:spacing w:before="320" w:after="120"/>
      </w:pPr>
      <w:r>
        <w:rPr>
          <w:rFonts w:ascii="Calibri" w:hAnsi="Calibri" w:eastAsia="Calibri"/>
          <w:b/>
          <w:color w:val="CC0000"/>
          <w:sz w:val="36"/>
        </w:rPr>
        <w:t>7. One-line demo script</w:t>
      </w:r>
    </w:p>
    <w:p>
      <w:pPr>
        <w:spacing w:after="160" w:line="276" w:lineRule="auto"/>
      </w:pPr>
      <w:r>
        <w:rPr>
          <w:rFonts w:ascii="Calibri" w:hAnsi="Calibri" w:eastAsia="Calibri"/>
          <w:b w:val="0"/>
          <w:color w:val="111111"/>
          <w:sz w:val="22"/>
        </w:rPr>
        <w:t>Frontend: open the dashboard, paste https://paypa1.com or a PhishTank suspected URL, show Simple View. Backend: the same FastAPI check-url call is what the extension uses. Extension: reload PHISHEYE 1.8, visit a listed phishing URL — the gate should block it, and a Cloudflare “Suspected Phishing” page must not be labelled NO THREAT.</w:t>
      </w:r>
    </w:p>
    <w:p>
      <w:pPr>
        <w:spacing w:after="200"/>
      </w:pPr>
      <w:r>
        <w:rPr>
          <w:rFonts w:ascii="Calibri" w:hAnsi="Calibri" w:eastAsia="Calibri"/>
          <w:b w:val="0"/>
          <w:i/>
          <w:color w:val="444444"/>
          <w:sz w:val="20"/>
        </w:rPr>
        <w:t>Stack: React 19 + Vite + Tailwind (frontend) · FastAPI + SQLite + OpenCV (backend) · Manifest V3 extension. Optional keys: GOOGLE_SAFE_BROWSING_API_KEY, PHISHTANK_API_KEY, URLHAUS_AUTH_KEY.</w:t>
      </w:r>
    </w:p>
    <w:p>
      <w:pPr>
        <w:jc w:val="center"/>
      </w:pPr>
      <w:r>
        <w:rPr>
          <w:rFonts w:ascii="Calibri" w:hAnsi="Calibri" w:eastAsia="Calibri"/>
          <w:b w:val="0"/>
          <w:color w:val="444444"/>
          <w:sz w:val="18"/>
        </w:rPr>
        <w:t>PHISHEYE  ·  Feature roles document  ·  Generated from the SIH-1454 codebase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