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rightStyle"/>
      </w:pPr>
      <w:r>
        <w:rPr>
          <w:rStyle w:val="titleStyle"/>
        </w:rPr>
        <w:t xml:space="preserve">PROY241015-044</w:t>
      </w:r>
    </w:p>
    <w:p>
      <w:pPr/>
      <w:r>
        <w:rPr>
          <w:rStyle w:val="textStyle"/>
        </w:rPr>
        <w:t xml:space="preserve">Medellín 15/10/2024</w:t>
      </w:r>
    </w:p>
    <w:p>
      <w:pPr/>
      <w:r>
        <w:rPr>
          <w:rStyle w:val="textStyle"/>
        </w:rPr>
        <w:t xml:space="preserve">Señor: Ubisoft</w:t>
      </w:r>
    </w:p>
    <w:p>
      <w:pPr/>
      <w:r>
        <w:rPr>
          <w:rStyle w:val="textStyle"/>
        </w:rPr>
        <w:t xml:space="preserve">Ciudad: Guadalajara de Buga</w:t>
      </w:r>
    </w:p>
    <w:p>
      <w:pPr/>
      <w:r>
        <w:rPr>
          <w:rStyle w:val="textStyle"/>
        </w:rPr>
        <w:t xml:space="preserve">Reciba un cordial saludo.</w:t>
      </w:r>
    </w:p>
    <w:p>
      <w:pPr/>
      <w:r>
        <w:rPr>
          <w:rStyle w:val="textStyle"/>
        </w:rPr>
        <w:t xml:space="preserve">De acuerdo con su requerimiento presentamos nuestra propuesta para suministrar e implementar un sistema de generación de energía solar fotovoltaica que promueva la eficiencia energética para su instalación.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ANTECEDENTES</w:t>
      </w:r>
    </w:p>
    <w:p>
      <w:pPr/>
      <w:r>
        <w:rPr>
          <w:rStyle w:val="textStyle"/>
        </w:rPr>
        <w:t xml:space="preserve">El consumo actual de energía es cercano a 690.00 kWh y el costo actual por kWh es de 474.00, es decir que el gasto por energía es de $337,370 al mes.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TIPO DE SISTEMA</w:t>
      </w:r>
    </w:p>
    <w:p>
      <w:pPr/>
      <w:r>
        <w:rPr>
          <w:rStyle w:val="textStyle"/>
        </w:rPr>
        <w:t xml:space="preserve">Se contemplará el uso de un sistema On-Grid (paralelo con la red sin baterías) de 5.20 kWp para optimizar al máximo la producción energética; dicha configuración permite que el proyecto sea más funcional tanto técnica como económicamente.</w:t>
      </w:r>
    </w:p>
    <w:p>
      <w:pPr/>
      <w:r>
        <w:rPr/>
        <w:t xml:space="preserve">
</w:t>
      </w:r>
    </w:p>
    <w:p>
      <w:pPr>
        <w:jc w:val="center"/>
      </w:pPr>
      <w:r>
        <w:pict>
          <v:shape type="#_x0000_t75" stroked="f" style="width:400pt; height:22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CÁLCULO DEL SISTEMA</w:t>
      </w:r>
    </w:p>
    <w:p>
      <w:pPr/>
      <w:r>
        <w:rPr>
          <w:rStyle w:val="textStyle"/>
        </w:rPr>
        <w:t xml:space="preserve">Teniendo en cuenta que la zona se tiene en promedio 4.2 horas de sol directa al día, tu sistema solar fotovoltaico sería:</w:t>
      </w:r>
    </w:p>
    <w:tbl>
      <w:tblGrid>
        <w:gridCol w:w="3500" w:type="dxa"/>
        <w:gridCol w:w="3500" w:type="dxa"/>
        <w:gridCol w:w="3500" w:type="dxa"/>
        <w:gridCol w:w="3500" w:type="dxa"/>
      </w:tblGrid>
      <w:tblPr>
        <w:tblStyle w:val="calculationTable"/>
      </w:tblPr>
      <w:tr>
        <w:trPr>
          <w:trHeight w:val="12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NÚMERO DE PANELES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9.00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POTENCIA SISTEMA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5.20 kWp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92D050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ENERGÍA GENERADA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655.2 kWh-mes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D9D9D9"/>
            <w:noWrap/>
          </w:tcPr>
          <w:p>
            <w:pPr>
              <w:jc w:val="center"/>
            </w:pPr>
            <w:r>
              <w:rPr>
                <w:color w:val="000000"/>
                <w:sz w:val="24"/>
                <w:szCs w:val="24"/>
                <w:b w:val="1"/>
                <w:bCs w:val="1"/>
              </w:rPr>
              <w:t xml:space="preserve">ÁREA NECESARIA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27.04 m2</w:t>
            </w:r>
          </w:p>
        </w:tc>
      </w:tr>
      <w:tr>
        <w:trPr>
          <w:trHeight w:val="300" w:hRule="atLeast"/>
        </w:trPr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orange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CONSUMO ACTUAL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690.00 kWh</w:t>
            </w:r>
          </w:p>
        </w:tc>
        <w:tc>
          <w:tcPr>
            <w:tcW w:w="3500" w:type="dxa"/>
            <w:vAlign w:val="center"/>
            <w:tcBorders>
              <w:top w:val="single" w:sz="6" w:color="FFFFFF"/>
              <w:left w:val="single" w:sz="6" w:color="FFFFFF"/>
              <w:right w:val="single" w:sz="6" w:color="FFFFFF"/>
              <w:bottom w:val="single" w:sz="6" w:color="FFFFFF"/>
            </w:tcBorders>
            <w:shd w:val="clear" w:fill="00B0F0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AHORRO MENSUAL</w:t>
            </w:r>
          </w:p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100%</w:t>
            </w:r>
          </w:p>
        </w:tc>
      </w:tr>
    </w:tbl>
    <w:p>
      <w:pPr/>
      <w:r>
        <w:rPr/>
        <w:t xml:space="preserve">
</w:t>
      </w:r>
    </w:p>
    <w:tbl>
      <w:tblGrid>
        <w:gridCol w:w="8000" w:type="dxa"/>
        <w:gridCol w:w="2000" w:type="dxa"/>
      </w:tblGrid>
      <w:tblPr>
        <w:tblStyle w:val="detailsTable"/>
      </w:tblPr>
      <w:tr>
        <w:trPr>
          <w:trHeight w:val="400" w:hRule="atLeast"/>
        </w:trPr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2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CANTIDAD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Panel solar fotovoltaico bifacial 575 Wp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9.00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Inversores monofásico 220V-60Hz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CANT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Estructuras paneles solares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Adecuaciones eléctricas internas y medidor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Certificación RETIE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con el comercializador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Trámites UPME Ley 1715-2014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de Monitoreo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  <w:tr>
        <w:trPr>
          <w:trHeight w:val="400" w:hRule="atLeast"/>
        </w:trPr>
        <w:tc>
          <w:tcPr>
            <w:tcW w:w="8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Ingeniería y mano de obra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>
        <w:pStyle w:val="centerStyle"/>
      </w:pPr>
      <w:r>
        <w:rPr>
          <w:rStyle w:val="titleStyle"/>
        </w:rPr>
        <w:t xml:space="preserve">PRESUPUESTO EPC</w:t>
      </w:r>
    </w:p>
    <w:tbl>
      <w:tblGrid>
        <w:gridCol w:w="8000" w:type="dxa"/>
        <w:gridCol w:w="3000" w:type="dxa"/>
      </w:tblGrid>
      <w:tblPr>
        <w:tblStyle w:val="budgetTable"/>
      </w:tblPr>
      <w:tr>
        <w:trPr/>
        <w:tc>
          <w:tcPr>
            <w:tcW w:w="8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DESCRIPCIÓN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VALOR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left"/>
            </w:pPr>
            <w:r>
              <w:rPr>
                <w:sz w:val="24"/>
                <w:szCs w:val="24"/>
              </w:rPr>
              <w:t xml:space="preserve">SISTEMA SOLAR FOTOVOLTAICO ON-GRID: 5.20 KWP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SUBTOTAL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$29,129,504.09</w:t>
            </w:r>
          </w:p>
        </w:tc>
      </w:tr>
      <w:tr>
        <w:trPr/>
        <w:tc>
          <w:tcPr>
            <w:tcW w:w="8000" w:type="dxa"/>
            <w:noWrap/>
          </w:tcPr>
          <w:p>
            <w:pPr>
              <w:jc w:val="right"/>
            </w:pPr>
            <w:r>
              <w:rPr>
                <w:sz w:val="24"/>
                <w:szCs w:val="24"/>
              </w:rPr>
              <w:t xml:space="preserve">IVA</w:t>
            </w:r>
          </w:p>
        </w:tc>
        <w:tc>
          <w:tcPr>
            <w:tcW w:w="3000" w:type="dxa"/>
            <w:noWrap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$ 0</w:t>
            </w:r>
          </w:p>
        </w:tc>
      </w:tr>
      <w:tr>
        <w:trPr/>
        <w:tc>
          <w:tcPr>
            <w:tcW w:w="8000" w:type="dxa"/>
            <w:shd w:val="clear" w:fill="D9D9D9"/>
            <w:noWrap/>
          </w:tcPr>
          <w:p>
            <w:pPr>
              <w:jc w:val="right"/>
            </w:pPr>
            <w:r>
              <w:rPr>
                <w:sz w:val="24"/>
                <w:szCs w:val="24"/>
                <w:b w:val="1"/>
                <w:bCs w:val="1"/>
              </w:rPr>
              <w:t xml:space="preserve">TOTAL</w:t>
            </w:r>
          </w:p>
        </w:tc>
        <w:tc>
          <w:tcPr>
            <w:tcW w:w="3000" w:type="dxa"/>
            <w:shd w:val="clear" w:fill="D9D9D9"/>
            <w:noWrap/>
          </w:tcPr>
          <w:p>
            <w:pPr>
              <w:jc w:val="center"/>
            </w:pPr>
            <w:r>
              <w:rPr>
                <w:sz w:val="24"/>
                <w:szCs w:val="24"/>
                <w:b w:val="1"/>
                <w:bCs w:val="1"/>
              </w:rPr>
              <w:t xml:space="preserve">$29,129,504.09</w:t>
            </w:r>
          </w:p>
        </w:tc>
      </w:tr>
    </w:tbl>
    <w:p/>
    <w:p>
      <w:pPr>
        <w:pStyle w:val="centerStyle"/>
      </w:pPr>
      <w:r>
        <w:rPr>
          <w:rStyle w:val="titleStyle"/>
        </w:rPr>
        <w:t xml:space="preserve">CAJA ACUMULADA</w:t>
      </w:r>
    </w:p>
    <w:p>
      <w:pPr>
        <w:jc w:val="center"/>
      </w:pPr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/>
    <w:p/>
    <w:tbl>
      <w:tblGrid>
        <w:gridCol w:w="5000" w:type="dxa"/>
        <w:gridCol w:w="200" w:type="dxa"/>
        <w:gridCol w:w="5000" w:type="dxa"/>
      </w:tblGrid>
      <w:tblPr>
        <w:tblStyle w:val="tirPaybackTable"/>
      </w:tblPr>
      <w:tr>
        <w:trPr>
          <w:trHeight w:val="400" w:hRule="atLeast"/>
        </w:trPr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TASA INTERNA DE RETORNO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27.4%</w:t>
            </w:r>
          </w:p>
        </w:tc>
        <w:tc>
          <w:tcPr>
            <w:tcW w:w="200" w:type="dxa"/>
            <w:vAlign w:val="center"/>
            <w:noWrap/>
          </w:tcPr>
          <w:p/>
        </w:tc>
        <w:tc>
          <w:tcPr>
            <w:tcW w:w="5000" w:type="dxa"/>
            <w:vAlign w:val="center"/>
            <w:shd w:val="clear" w:fill="92D050"/>
            <w:noWrap/>
          </w:tcPr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TIEMPO DE RECUPERACIÓN DE LA INVERSIÓN</w:t>
            </w:r>
          </w:p>
          <w:p>
            <w:pPr>
              <w:jc w:val="center"/>
            </w:pPr>
            <w:r>
              <w:rPr>
                <w:color w:val="black"/>
                <w:sz w:val="32"/>
                <w:szCs w:val="32"/>
                <w:b w:val="1"/>
                <w:bCs w:val="1"/>
              </w:rPr>
              <w:t xml:space="preserve">3.17 años</w:t>
            </w:r>
          </w:p>
        </w:tc>
      </w:tr>
    </w:tbl>
    <w:p/>
    <w:p>
      <w:pPr>
        <w:pStyle w:val="leftStyle"/>
      </w:pPr>
      <w:r>
        <w:rPr>
          <w:rStyle w:val="titleStyle"/>
        </w:rPr>
        <w:t xml:space="preserve">FORMAS DE PAGO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CONTADO:</w:t>
      </w:r>
    </w:p>
    <w:p>
      <w:pPr>
        <w:jc w:val="left"/>
      </w:pPr>
      <w:r>
        <w:rPr>
          <w:sz w:val="22"/>
          <w:szCs w:val="22"/>
        </w:rPr>
        <w:t xml:space="preserve">30% Anticipo
40% Contra entrega de diseño de ingeniería de detalle.
20% Contra entrega de obra (equipos instalados)
10% Contra cambio de medidor por parte del comercializador.</w:t>
      </w:r>
    </w:p>
    <w:p>
      <w:pPr/>
      <w:r>
        <w:rPr/>
        <w:t xml:space="preserve">
</w:t>
      </w:r>
    </w:p>
    <w:p>
      <w:pPr>
        <w:jc w:val="left"/>
      </w:pPr>
      <w:r>
        <w:rPr>
          <w:sz w:val="24"/>
          <w:szCs w:val="24"/>
          <w:b w:val="1"/>
          <w:bCs w:val="1"/>
        </w:rPr>
        <w:t xml:space="preserve">FINANCIADO:</w:t>
      </w:r>
    </w:p>
    <w:tbl>
      <w:tblGrid>
        <w:gridCol w:w="4000" w:type="dxa"/>
        <w:gridCol w:w="6000" w:type="dxa"/>
      </w:tblGrid>
      <w:tblPr>
        <w:tblW w:w="0" w:type="auto"/>
        <w:tblLayout w:type="autofit"/>
        <w:tblBorders>
          <w:top w:val="single" w:sz="6" w:color="FFFFFF"/>
          <w:left w:val="single" w:sz="6" w:color="FFFFFF"/>
          <w:right w:val="single" w:sz="6" w:color="FFFFFF"/>
          <w:bottom w:val="single" w:sz="6" w:color="FFFFFF"/>
          <w:insideH w:val="single" w:sz="6" w:color="FFFFFF"/>
          <w:insideV w:val="single" w:sz="6" w:color="FFFFFF"/>
        </w:tblBorders>
      </w:tblPr>
      <w:tr>
        <w:trPr>
          <w:trHeight w:val="2000" w:hRule="atLeast"/>
        </w:trPr>
        <w:tc>
          <w:tcPr>
            <w:tcW w:w="4000" w:type="dxa"/>
            <w:vAlign w:val="center"/>
            <w:noWrap/>
          </w:tcPr>
          <w:p>
            <w:pPr>
              <w:jc w:val="center"/>
            </w:pPr>
            <w:r>
              <w:pict>
                <v:shape type="#_x0000_t75" stroked="f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48 cuotas de: $482.728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60 cuotas de: $417.298</w:t>
            </w:r>
          </w:p>
          <w:p>
            <w:pPr>
              <w:jc w:val="left"/>
            </w:pPr>
            <w:r>
              <w:rPr>
                <w:sz w:val="24"/>
                <w:szCs w:val="24"/>
                <w:b w:val="1"/>
                <w:bCs w:val="1"/>
              </w:rPr>
              <w:t xml:space="preserve">20 cuotas de: $296.104</w:t>
            </w:r>
          </w:p>
        </w:tc>
      </w:tr>
    </w:tbl>
    <w:p>
      <w:r>
        <w:br w:type="page"/>
      </w:r>
    </w:p>
    <w:p>
      <w:pPr>
        <w:jc w:val="center"/>
      </w:pPr>
      <w:r>
        <w:pict>
          <v:shape type="#_x0000_t75" stroked="f" style="width:3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GARANTÍAS:</w:t>
      </w:r>
    </w:p>
    <w:p>
      <w:pPr/>
      <w:r>
        <w:rPr>
          <w:rStyle w:val="textStyle"/>
        </w:rPr>
        <w:t xml:space="preserve">• Para los paneles solares 10 años al 91.2% de la potencia de salida mínima y 25 años al 80.7% de la potencia de salida mínima.</w:t>
      </w:r>
    </w:p>
    <w:p>
      <w:pPr/>
      <w:r>
        <w:rPr>
          <w:rStyle w:val="textStyle"/>
        </w:rPr>
        <w:t xml:space="preserve">• Para los inversores 5 años de garantía por defectos de fábrica.</w:t>
      </w:r>
    </w:p>
    <w:p>
      <w:pPr/>
      <w:r>
        <w:rPr>
          <w:rStyle w:val="textStyle"/>
        </w:rPr>
        <w:t xml:space="preserve">• Para la instalación 5 años de garantía.</w:t>
      </w:r>
    </w:p>
    <w:p>
      <w:pPr/>
      <w:r>
        <w:rPr/>
        <w:t xml:space="preserve">
</w:t>
      </w:r>
    </w:p>
    <w:p>
      <w:pPr/>
      <w:r>
        <w:rPr>
          <w:rStyle w:val="titleStyle"/>
        </w:rPr>
        <w:t xml:space="preserve">BENEFICIOS TRIBUTARIOS LEY 1715 DE 2014:</w:t>
      </w:r>
    </w:p>
    <w:p>
      <w:pPr/>
      <w:r>
        <w:rPr>
          <w:rStyle w:val="textStyle"/>
        </w:rPr>
        <w:t xml:space="preserve">• Descuento del 50% del valor de la inversión en renta líquida.</w:t>
      </w:r>
    </w:p>
    <w:p>
      <w:pPr/>
      <w:r>
        <w:rPr>
          <w:rStyle w:val="textStyle"/>
        </w:rPr>
        <w:t xml:space="preserve">• Depreciación acelerada del activo en hasta en 3 años.</w:t>
      </w:r>
    </w:p>
    <w:p>
      <w:pPr/>
      <w:r>
        <w:rPr>
          <w:rStyle w:val="textStyle"/>
        </w:rPr>
        <w:t xml:space="preserve">• Cero impuesto de IVA en bienes y servicios.</w:t>
      </w:r>
    </w:p>
    <w:p/>
    <w:p>
      <w:pPr/>
      <w:r>
        <w:rPr>
          <w:rStyle w:val="textStyle"/>
        </w:rPr>
        <w:t xml:space="preserve">Por favor, no dude en contactarse con nosotros en caso de cualquier duda o aclaración, que con gusto atenderemos sus comentarios.</w:t>
      </w:r>
    </w:p>
    <w:p/>
    <w:p/>
    <w:p>
      <w:pPr/>
      <w:r>
        <w:rPr>
          <w:rStyle w:val="textStyle"/>
        </w:rPr>
        <w:t xml:space="preserve">Atentamente,</w:t>
      </w:r>
    </w:p>
    <w:p>
      <w:pPr/>
      <w:r>
        <w:rPr/>
        <w:t xml:space="preserve">
</w:t>
      </w:r>
    </w:p>
    <w:p>
      <w:pPr/>
      <w:r>
        <w:rPr>
          <w:b w:val="1"/>
          <w:bCs w:val="1"/>
        </w:rPr>
        <w:t xml:space="preserve">Jaime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  <w:pPr>
      <w:spacing w:before="0" w:after="0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leStyle"/>
    <w:rPr>
      <w:sz w:val="32"/>
      <w:szCs w:val="32"/>
      <w:b w:val="1"/>
      <w:bCs w:val="1"/>
    </w:rPr>
  </w:style>
  <w:style w:type="character">
    <w:name w:val="textStyle"/>
    <w:rPr>
      <w:sz w:val="24"/>
      <w:szCs w:val="24"/>
    </w:rPr>
  </w:style>
  <w:style w:type="character">
    <w:name w:val="boldStyle"/>
    <w:rPr>
      <w:sz w:val="24"/>
      <w:szCs w:val="24"/>
      <w:b w:val="1"/>
      <w:bCs w:val="1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leftStyle">
    <w:name w:val="leftStyle"/>
    <w:basedOn w:val="Normal"/>
    <w:pPr>
      <w:jc w:val="left"/>
    </w:pPr>
  </w:style>
  <w:style w:type="paragraph" w:customStyle="1" w:styleId="rightStyle">
    <w:name w:val="rightStyle"/>
    <w:basedOn w:val="Normal"/>
    <w:pPr>
      <w:jc w:val="right"/>
    </w:pPr>
  </w:style>
  <w:style w:type="table" w:customStyle="1" w:styleId="calculationTable">
    <w:name w:val="calculationTable"/>
    <w:uiPriority w:val="99"/>
    <w:tblPr>
      <w:tblW w:w="0" w:type="auto"/>
      <w:tblCellSpacing w:w="50" w:type="dxa"/>
      <w:tblLayout w:type="autofit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#FFFFFF"/>
        <w:left w:val="single" w:sz="6" w:color="#FFFFFF"/>
        <w:right w:val="single" w:sz="6" w:color="#FFFFFF"/>
        <w:bottom w:val="single" w:sz="6" w:color="#FFFFFF"/>
        <w:insideH w:val="single" w:sz="6" w:color="#FFFFFF"/>
        <w:insideV w:val="single" w:sz="6" w:color="#FFFFFF"/>
      </w:tblBorders>
    </w:tblPr>
  </w:style>
  <w:style w:type="table" w:customStyle="1" w:styleId="detailsTable">
    <w:name w:val="details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budgetTable">
    <w:name w:val="budget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  <w:style w:type="table" w:customStyle="1" w:styleId="tirPaybackTable">
    <w:name w:val="tirPayback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2024-10-15T17:52:57+00:00</dcterms:created>
  <dcterms:modified xsi:type="dcterms:W3CDTF">2024-10-15T17:52:57+00:00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