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0"/>
          <w:szCs w:val="30"/>
        </w:rPr>
        <w:t xml:space="preserve">Reyes &amp; Whitlock, PLLC</w:t>
      </w:r>
    </w:p>
    <w:p>
      <w:pPr>
        <w:spacing w:after="20"/>
      </w:pPr>
      <w:r>
        <w:rPr>
          <w:color w:val="595959"/>
          <w:sz w:val="20"/>
          <w:szCs w:val="20"/>
        </w:rPr>
        <w:t xml:space="preserve">Attorneys at Law</w:t>
      </w:r>
    </w:p>
    <w:p>
      <w:pPr>
        <w:pBdr>
          <w:bottom w:val="single" w:color="1F3864" w:sz="8" w:space="6"/>
        </w:pBdr>
        <w:spacing w:after="240"/>
      </w:pPr>
      <w:r>
        <w:rPr>
          <w:color w:val="595959"/>
          <w:sz w:val="18"/>
          <w:szCs w:val="18"/>
        </w:rPr>
        <w:t xml:space="preserve">1180 Commerce Street, Suite 400, Kirbywood, TX 77482</w:t>
      </w:r>
    </w:p>
    <w:p>
      <w:pPr>
        <w:spacing w:after="160"/>
        <w:jc w:val="right"/>
      </w:pPr>
      <w:r>
        <w:rPr>
          <w:sz w:val="22"/>
          <w:szCs w:val="22"/>
        </w:rPr>
        <w:t xml:space="preserve">March 20, 2026</w:t>
      </w:r>
    </w:p>
    <w:p>
      <w:pPr>
        <w:spacing w:after="160"/>
      </w:pPr>
      <w:r>
        <w:rPr>
          <w:sz w:val="22"/>
          <w:szCs w:val="22"/>
        </w:rPr>
        <w:t xml:space="preserve">City Secretary</w:t>
      </w:r>
    </w:p>
    <w:p>
      <w:pPr>
        <w:spacing w:after="160"/>
      </w:pPr>
      <w:r>
        <w:rPr>
          <w:sz w:val="22"/>
          <w:szCs w:val="22"/>
        </w:rPr>
        <w:t xml:space="preserve">City of Kirbywood</w:t>
      </w:r>
    </w:p>
    <w:p>
      <w:pPr>
        <w:spacing w:after="160"/>
      </w:pPr>
      <w:r>
        <w:rPr>
          <w:sz w:val="22"/>
          <w:szCs w:val="22"/>
        </w:rPr>
        <w:t xml:space="preserve">400 Municipal Plaza</w:t>
      </w:r>
    </w:p>
    <w:p>
      <w:pPr>
        <w:spacing w:after="320"/>
      </w:pPr>
      <w:r>
        <w:rPr>
          <w:sz w:val="22"/>
          <w:szCs w:val="22"/>
        </w:rPr>
        <w:t xml:space="preserve">Kirbywood, TX 77482</w:t>
      </w:r>
    </w:p>
    <w:p>
      <w:pPr>
        <w:spacing w:after="160"/>
      </w:pPr>
      <w:r>
        <w:rPr>
          <w:b/>
          <w:bCs/>
          <w:sz w:val="22"/>
          <w:szCs w:val="22"/>
        </w:rPr>
        <w:t xml:space="preserve">RE: Notice of Claim Under Texas Civil Practice and Remedies Code, Section 101.101, Texas Tort Claims Act, Claimant: Priya Nandakumar / Nandakumar Family Bakery, LLC</w:t>
      </w:r>
    </w:p>
    <w:p>
      <w:pPr>
        <w:spacing w:after="160"/>
      </w:pPr>
      <w:r>
        <w:rPr>
          <w:sz w:val="22"/>
          <w:szCs w:val="22"/>
        </w:rPr>
        <w:t xml:space="preserve">To Whom It May Concern:</w:t>
      </w:r>
    </w:p>
    <w:p>
      <w:pPr>
        <w:spacing w:after="160"/>
      </w:pPr>
      <w:r>
        <w:rPr>
          <w:sz w:val="22"/>
          <w:szCs w:val="22"/>
        </w:rPr>
        <w:t xml:space="preserve">This firm represents Priya Nandakumar, individually and on behalf of Nandakumar Family Bakery, LLC, in connection with damages arising from the City of Kirbywood's February 2026 ransomware incident affecting the Municipal Court records system.</w:t>
      </w:r>
    </w:p>
    <w:p>
      <w:pPr>
        <w:spacing w:after="160"/>
      </w:pPr>
      <w:r>
        <w:rPr>
          <w:sz w:val="22"/>
          <w:szCs w:val="22"/>
        </w:rPr>
        <w:t xml:space="preserve">Ms. Nandakumar was a party to a civil collections matter pending in Kirbywood Municipal Court at the time of the incident. Records associated with that case, including financial account information, correspondence with the court, and personal identifying information, were maintained on the affected system. Ms. Nandakumar has reason to believe her information was accessed without authorization during the incident and has since experienced attempted fraudulent activity on a business banking account, which she believes is connected to the exposure.</w:t>
      </w:r>
    </w:p>
    <w:p>
      <w:pPr>
        <w:spacing w:after="160"/>
      </w:pPr>
      <w:r>
        <w:rPr>
          <w:sz w:val="22"/>
          <w:szCs w:val="22"/>
        </w:rPr>
        <w:t xml:space="preserve">This letter serves as formal notice of claim pursuant to Section 101.101, Texas Civil Practice and Remedies Code, and any applicable City Charter or ordinance provision. The time, place, and general nature of the claim are as follows:</w:t>
      </w:r>
    </w:p>
    <w:p>
      <w:pPr>
        <w:spacing w:after="80"/>
        <w:ind w:left="360"/>
      </w:pPr>
      <w:r>
        <w:rPr>
          <w:sz w:val="22"/>
          <w:szCs w:val="22"/>
        </w:rPr>
        <w:t xml:space="preserve">•  Date of incident: on or about February 3, 2026, through the period of the City's public disclosure</w:t>
      </w:r>
    </w:p>
    <w:p>
      <w:pPr>
        <w:spacing w:after="80"/>
        <w:ind w:left="360"/>
      </w:pPr>
      <w:r>
        <w:rPr>
          <w:sz w:val="22"/>
          <w:szCs w:val="22"/>
        </w:rPr>
        <w:t xml:space="preserve">•  Place: Kirbywood Municipal Court records system, maintained and operated by the City of Kirbywood</w:t>
      </w:r>
    </w:p>
    <w:p>
      <w:pPr>
        <w:spacing w:after="80"/>
        <w:ind w:left="360"/>
      </w:pPr>
      <w:r>
        <w:rPr>
          <w:sz w:val="22"/>
          <w:szCs w:val="22"/>
        </w:rPr>
        <w:t xml:space="preserve">•  Nature of claim: negligence in the safeguarding of personal and financial information maintained by the City, resulting in unauthorized access and resulting financial harm</w:t>
      </w:r>
    </w:p>
    <w:p>
      <w:pPr>
        <w:spacing w:after="160"/>
      </w:pPr>
      <w:r>
        <w:rPr>
          <w:sz w:val="22"/>
          <w:szCs w:val="22"/>
        </w:rPr>
        <w:t xml:space="preserve">We demand that the City preserve all records, communications, system logs, backups, and any other information related to this incident and to Ms. Nandakumar's Municipal Court matter specifically, in anticipation of litigation. Destruction or alteration of such evidence following receipt of this notice may give rise to claims of spoliation under Texas law.</w:t>
      </w:r>
    </w:p>
    <w:p>
      <w:pPr>
        <w:spacing w:after="160"/>
      </w:pPr>
      <w:r>
        <w:rPr>
          <w:sz w:val="22"/>
          <w:szCs w:val="22"/>
        </w:rPr>
        <w:t xml:space="preserve">Please direct all further communication regarding this matter to this office. We look forward to discussing a resolution.</w:t>
      </w:r>
    </w:p>
    <w:p>
      <w:pPr>
        <w:spacing w:after="480"/>
      </w:pPr>
      <w:r>
        <w:rPr>
          <w:sz w:val="22"/>
          <w:szCs w:val="22"/>
        </w:rPr>
        <w:t xml:space="preserve">Sincerely,</w:t>
      </w:r>
    </w:p>
    <w:p>
      <w:pPr>
        <w:spacing w:after="160"/>
      </w:pPr>
      <w:r>
        <w:rPr>
          <w:sz w:val="22"/>
          <w:szCs w:val="22"/>
        </w:rPr>
        <w:t xml:space="preserve">Daniel Whitlock</w:t>
      </w:r>
    </w:p>
    <w:p>
      <w:pPr>
        <w:spacing w:after="160"/>
      </w:pPr>
      <w:r>
        <w:rPr>
          <w:sz w:val="22"/>
          <w:szCs w:val="22"/>
        </w:rPr>
        <w:t xml:space="preserve">Reyes &amp; Whitlock, PLLC</w:t>
      </w:r>
    </w:p>
    <w:p>
      <w:pPr>
        <w:spacing w:after="160"/>
      </w:pPr>
      <w:r>
        <w:rPr>
          <w:sz w:val="22"/>
          <w:szCs w:val="22"/>
        </w:rPr>
        <w:t xml:space="preserve">(555) 042-8810  |  dwhitlock@reyeswhitlocklaw.example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2026-08-24T20:30:54.304Z</dcterms:created>
  <dcterms:modified xsi:type="dcterms:W3CDTF">2026-08-24T20:30:54.320Z</dcterms:modified>
</cp:coreProperties>
</file>

<file path=docProps/custom.xml><?xml version="1.0" encoding="utf-8"?>
<Properties xmlns="http://schemas.openxmlformats.org/officeDocument/2006/custom-properties" xmlns:vt="http://schemas.openxmlformats.org/officeDocument/2006/docPropsVTypes"/>
</file>