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30"/>
          <w:szCs w:val="30"/>
        </w:rPr>
        <w:t xml:space="preserve">City of Kirbywood</w:t>
      </w:r>
    </w:p>
    <w:p>
      <w:pPr>
        <w:spacing w:after="20"/>
      </w:pPr>
      <w:r>
        <w:rPr>
          <w:color w:val="595959"/>
          <w:sz w:val="20"/>
          <w:szCs w:val="20"/>
        </w:rPr>
        <w:t xml:space="preserve">Information Technology Services, Data Privacy &amp; Business Operations Management</w:t>
      </w:r>
    </w:p>
    <w:p>
      <w:pPr>
        <w:pBdr>
          <w:bottom w:val="single" w:color="1F3864" w:sz="8" w:space="6"/>
        </w:pBdr>
        <w:spacing w:after="240"/>
      </w:pPr>
      <w:r>
        <w:rPr>
          <w:color w:val="595959"/>
          <w:sz w:val="18"/>
          <w:szCs w:val="18"/>
        </w:rPr>
        <w:t xml:space="preserve">400 Municipal Plaza, Kirbywood, TX 77482</w:t>
      </w:r>
    </w:p>
    <w:p>
      <w:pPr>
        <w:spacing w:after="240"/>
        <w:jc w:val="center"/>
      </w:pPr>
      <w:r>
        <w:rPr>
          <w:b/>
          <w:bCs/>
          <w:color w:val="1F3864"/>
          <w:sz w:val="24"/>
          <w:szCs w:val="24"/>
        </w:rPr>
        <w:t xml:space="preserve">LITIGATION HOLD NOTICE, CONFIDENTIAL</w:t>
      </w:r>
    </w:p>
    <w:p>
      <w:pPr>
        <w:spacing w:after="80"/>
      </w:pPr>
      <w:r>
        <w:rPr>
          <w:b/>
          <w:bCs/>
          <w:sz w:val="22"/>
          <w:szCs w:val="22"/>
        </w:rPr>
        <w:t xml:space="preserve">To:  </w:t>
      </w:r>
      <w:r>
        <w:rPr>
          <w:sz w:val="22"/>
          <w:szCs w:val="22"/>
        </w:rPr>
        <w:t xml:space="preserve">Renee Alvarez (IT Director); David Okafor (City Manager); Municipal Court Clerk's Office; City Attorney's Office; IT Service Desk</w:t>
      </w:r>
    </w:p>
    <w:p>
      <w:pPr>
        <w:spacing w:after="80"/>
      </w:pPr>
      <w:r>
        <w:rPr>
          <w:b/>
          <w:bCs/>
          <w:sz w:val="22"/>
          <w:szCs w:val="22"/>
        </w:rPr>
        <w:t xml:space="preserve">From:  </w:t>
      </w:r>
      <w:r>
        <w:rPr>
          <w:sz w:val="22"/>
          <w:szCs w:val="22"/>
        </w:rPr>
        <w:t xml:space="preserve">Ke'Anna McKinney, Legal Hold Coordinator</w:t>
      </w:r>
    </w:p>
    <w:p>
      <w:pPr>
        <w:spacing w:after="80"/>
      </w:pPr>
      <w:r>
        <w:rPr>
          <w:b/>
          <w:bCs/>
          <w:sz w:val="22"/>
          <w:szCs w:val="22"/>
        </w:rPr>
        <w:t xml:space="preserve">Date:  </w:t>
      </w:r>
      <w:r>
        <w:rPr>
          <w:sz w:val="22"/>
          <w:szCs w:val="22"/>
        </w:rPr>
        <w:t xml:space="preserve">March 24, 2026</w:t>
      </w:r>
    </w:p>
    <w:p>
      <w:pPr>
        <w:spacing w:after="240"/>
      </w:pPr>
      <w:r>
        <w:rPr>
          <w:b/>
          <w:bCs/>
          <w:sz w:val="22"/>
          <w:szCs w:val="22"/>
        </w:rPr>
        <w:t xml:space="preserve">Re:  </w:t>
      </w:r>
      <w:r>
        <w:rPr>
          <w:sz w:val="22"/>
          <w:szCs w:val="22"/>
        </w:rPr>
        <w:t xml:space="preserve">Litigation Hold, Legal Hold File No. 2026-LIT-0032, Nandakumar Matter</w:t>
      </w:r>
    </w:p>
    <w:p>
      <w:pPr>
        <w:spacing w:after="160"/>
      </w:pPr>
      <w:r>
        <w:rPr>
          <w:sz w:val="22"/>
          <w:szCs w:val="22"/>
        </w:rPr>
        <w:t xml:space="preserve">You are receiving this notice because you may have custody or control of records relevant to a potential lawsuit against the City of Kirbywood. This notice requires you to preserve all relevant information, in any format, until you receive written notice from the City Attorney's Office that the hold has been released.</w:t>
      </w:r>
    </w:p>
    <w:p>
      <w:pPr>
        <w:spacing w:after="100" w:before="160"/>
      </w:pPr>
      <w:r>
        <w:rPr>
          <w:b/>
          <w:bCs/>
          <w:color w:val="1F3864"/>
          <w:sz w:val="22"/>
          <w:szCs w:val="22"/>
        </w:rPr>
        <w:t xml:space="preserve">What triggered this hold</w:t>
      </w:r>
    </w:p>
    <w:p>
      <w:pPr>
        <w:spacing w:after="160"/>
      </w:pPr>
      <w:r>
        <w:rPr>
          <w:sz w:val="22"/>
          <w:szCs w:val="22"/>
        </w:rPr>
        <w:t xml:space="preserve">On March 20, 2026, the City received a formal notice of claim from counsel for Priya Nandakumar and Nandakumar Family Bakery, LLC, alleging that the February 2026 ransomware incident resulted in unauthorized access to her personal and financial information, maintained in connection with her Municipal Court case.</w:t>
      </w:r>
    </w:p>
    <w:p>
      <w:pPr>
        <w:spacing w:after="100" w:before="160"/>
      </w:pPr>
      <w:r>
        <w:rPr>
          <w:b/>
          <w:bCs/>
          <w:color w:val="1F3864"/>
          <w:sz w:val="22"/>
          <w:szCs w:val="22"/>
        </w:rPr>
        <w:t xml:space="preserve">What you must preserve</w:t>
      </w:r>
    </w:p>
    <w:p>
      <w:pPr>
        <w:spacing w:after="80"/>
        <w:ind w:left="360"/>
      </w:pPr>
      <w:r>
        <w:rPr>
          <w:sz w:val="22"/>
          <w:szCs w:val="22"/>
        </w:rPr>
        <w:t xml:space="preserve">•  All emails, text messages, and memos referencing Priya Nandakumar, Nandakumar Family Bakery, or her Municipal Court case</w:t>
      </w:r>
    </w:p>
    <w:p>
      <w:pPr>
        <w:spacing w:after="80"/>
        <w:ind w:left="360"/>
      </w:pPr>
      <w:r>
        <w:rPr>
          <w:sz w:val="22"/>
          <w:szCs w:val="22"/>
        </w:rPr>
        <w:t xml:space="preserve">•  The complete case record and any associated database entries for the Nandakumar Municipal Court matter</w:t>
      </w:r>
    </w:p>
    <w:p>
      <w:pPr>
        <w:spacing w:after="80"/>
        <w:ind w:left="360"/>
      </w:pPr>
      <w:r>
        <w:rPr>
          <w:sz w:val="22"/>
          <w:szCs w:val="22"/>
        </w:rPr>
        <w:t xml:space="preserve">•  System access logs, audit trails, or authentication records showing any access to the Nandakumar case file, before, during, or after the February 2026 incident</w:t>
      </w:r>
    </w:p>
    <w:p>
      <w:pPr>
        <w:spacing w:after="80"/>
        <w:ind w:left="360"/>
      </w:pPr>
      <w:r>
        <w:rPr>
          <w:sz w:val="22"/>
          <w:szCs w:val="22"/>
        </w:rPr>
        <w:t xml:space="preserve">•  All records already identified in the February 2026 incident response and the related Public Information Act collection (Case File No. 2026-PIA-0147), which remain subject to this hold as well</w:t>
      </w:r>
    </w:p>
    <w:p>
      <w:pPr>
        <w:spacing w:after="80"/>
        <w:ind w:left="360"/>
      </w:pPr>
      <w:r>
        <w:rPr>
          <w:sz w:val="22"/>
          <w:szCs w:val="22"/>
        </w:rPr>
        <w:t xml:space="preserve">•  Any backups, snapshots, or archived copies of the Municipal Court records system covering the period January 1, 2026 through the present</w:t>
      </w:r>
    </w:p>
    <w:p>
      <w:pPr>
        <w:spacing w:after="100" w:before="160"/>
      </w:pPr>
      <w:r>
        <w:rPr>
          <w:b/>
          <w:bCs/>
          <w:color w:val="1F3864"/>
          <w:sz w:val="22"/>
          <w:szCs w:val="22"/>
        </w:rPr>
        <w:t xml:space="preserve">What you must do</w:t>
      </w:r>
    </w:p>
    <w:p>
      <w:pPr>
        <w:spacing w:after="80"/>
        <w:ind w:left="360"/>
      </w:pPr>
      <w:r>
        <w:rPr>
          <w:sz w:val="22"/>
          <w:szCs w:val="22"/>
        </w:rPr>
        <w:t xml:space="preserve">•  Suspend any automatic deletion, retention, or overwrite policy that would affect the records described above</w:t>
      </w:r>
    </w:p>
    <w:p>
      <w:pPr>
        <w:spacing w:after="80"/>
        <w:ind w:left="360"/>
      </w:pPr>
      <w:r>
        <w:rPr>
          <w:sz w:val="22"/>
          <w:szCs w:val="22"/>
        </w:rPr>
        <w:t xml:space="preserve">•  Do not delete, alter, forward outside the City, or dispose of any responsive record, even if you believe it is unfavorable or irrelevant</w:t>
      </w:r>
    </w:p>
    <w:p>
      <w:pPr>
        <w:spacing w:after="80"/>
        <w:ind w:left="360"/>
      </w:pPr>
      <w:r>
        <w:rPr>
          <w:sz w:val="22"/>
          <w:szCs w:val="22"/>
        </w:rPr>
        <w:t xml:space="preserve">•  If you are unsure whether something is covered, preserve it and contact the Legal Hold Coordinator</w:t>
      </w:r>
    </w:p>
    <w:p>
      <w:pPr>
        <w:spacing w:after="80"/>
        <w:ind w:left="360"/>
      </w:pPr>
      <w:r>
        <w:rPr>
          <w:sz w:val="22"/>
          <w:szCs w:val="22"/>
        </w:rPr>
        <w:t xml:space="preserve">•  Sign and return the attached acknowledgment within five business days</w:t>
      </w:r>
    </w:p>
    <w:p>
      <w:pPr>
        <w:spacing w:after="80"/>
        <w:ind w:left="360"/>
      </w:pPr>
      <w:r>
        <w:rPr>
          <w:sz w:val="22"/>
          <w:szCs w:val="22"/>
        </w:rPr>
        <w:t xml:space="preserve">•  Continue to comply with this hold until you receive written release from the City Attorney's Office</w:t>
      </w:r>
    </w:p>
    <w:p>
      <w:pPr>
        <w:spacing w:after="100" w:before="160"/>
      </w:pPr>
      <w:r>
        <w:rPr>
          <w:b/>
          <w:bCs/>
          <w:color w:val="1F3864"/>
          <w:sz w:val="22"/>
          <w:szCs w:val="22"/>
        </w:rPr>
        <w:t xml:space="preserve">Duration and questions</w:t>
      </w:r>
    </w:p>
    <w:p>
      <w:pPr>
        <w:spacing w:after="160"/>
      </w:pPr>
      <w:r>
        <w:rPr>
          <w:sz w:val="22"/>
          <w:szCs w:val="22"/>
        </w:rPr>
        <w:t xml:space="preserve">This hold remains in effect until further written notice. Questions about scope should be directed to Ke'Anna McKinney, Legal Hold Coordinator, or the City Attorney's Office directly. Do not discuss the substance of this matter with anyone outside the individuals copied on this notice.</w:t>
      </w:r>
    </w:p>
    <w:p>
      <w:pPr>
        <w:spacing w:after="160"/>
      </w:pPr>
      <w:r>
        <w:rPr>
          <w:b/>
          <w:bCs/>
          <w:sz w:val="22"/>
          <w:szCs w:val="22"/>
        </w:rPr>
        <w:t xml:space="preserve">Failure to comply with this notice may expose the City and the individual custodian to sanctions for spoliation of evidence.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2026-08-24T20:30:54.558Z</dcterms:created>
  <dcterms:modified xsi:type="dcterms:W3CDTF">2026-08-24T20:30:54.558Z</dcterms:modified>
</cp:coreProperties>
</file>

<file path=docProps/custom.xml><?xml version="1.0" encoding="utf-8"?>
<Properties xmlns="http://schemas.openxmlformats.org/officeDocument/2006/custom-properties" xmlns:vt="http://schemas.openxmlformats.org/officeDocument/2006/docPropsVTypes"/>
</file>