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4474955</wp:posOffset>
            </wp:positionH>
            <wp:positionV relativeFrom="paragraph">
              <wp:posOffset>-536026</wp:posOffset>
            </wp:positionV>
            <wp:extent cx="1077603" cy="1077603"/>
            <wp:effectExtent b="0" l="0" r="0" t="0"/>
            <wp:wrapSquare wrapText="bothSides" distB="0" distT="0" distL="0" distR="0"/>
            <wp:docPr descr="Jaipur Engineering College and Research Centre (JECRC) | LinkedIn" id="1" name="image1.png"/>
            <a:graphic>
              <a:graphicData uri="http://schemas.openxmlformats.org/drawingml/2006/picture">
                <pic:pic>
                  <pic:nvPicPr>
                    <pic:cNvPr descr="Jaipur Engineering College and Research Centre (JECRC) | LinkedI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7603" cy="1077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-712608</wp:posOffset>
            </wp:positionH>
            <wp:positionV relativeFrom="paragraph">
              <wp:posOffset>-588066</wp:posOffset>
            </wp:positionV>
            <wp:extent cx="1610995" cy="937895"/>
            <wp:effectExtent b="0" l="0" r="0" t="0"/>
            <wp:wrapSquare wrapText="bothSides" distB="0" distT="0" distL="114300" distR="114300"/>
            <wp:docPr descr="DST Secretary launches Logo &amp; announces series of activities to celebrate  Golden Jubilee Commemoration Year | India Education,Education News  India,Education News | India Education Diary" id="2" name="image2.png"/>
            <a:graphic>
              <a:graphicData uri="http://schemas.openxmlformats.org/drawingml/2006/picture">
                <pic:pic>
                  <pic:nvPicPr>
                    <pic:cNvPr descr="DST Secretary launches Logo &amp; announces series of activities to celebrate  Golden Jubilee Commemoration Year | India Education,Education News  India,Education News | India Education Diary" id="0" name="image2.png"/>
                    <pic:cNvPicPr preferRelativeResize="0"/>
                  </pic:nvPicPr>
                  <pic:blipFill>
                    <a:blip r:embed="rId7"/>
                    <a:srcRect b="10487" l="5715" r="5974" t="10392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937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Department of Science &amp; Technology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(Government of India)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Sponsored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Technical Entrepreneurial Development Program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Robotics and Process Automation (RPA) </w:t>
      </w:r>
    </w:p>
    <w:p w:rsidR="00000000" w:rsidDel="00000000" w:rsidP="00000000" w:rsidRDefault="00000000" w:rsidRPr="00000000" w14:paraId="00000008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f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40"/>
          <w:szCs w:val="40"/>
          <w:rtl w:val="0"/>
        </w:rPr>
        <w:t xml:space="preserve">Inauguration Program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" w:firstLine="18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2021@ to   a.m.</w:t>
      </w:r>
    </w:p>
    <w:p w:rsidR="00000000" w:rsidDel="00000000" w:rsidP="00000000" w:rsidRDefault="00000000" w:rsidRPr="00000000" w14:paraId="0000000D">
      <w:pPr>
        <w:ind w:left="-90" w:firstLine="1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Inauguration Program Schedule</w:t>
      </w:r>
    </w:p>
    <w:tbl>
      <w:tblPr>
        <w:tblStyle w:val="Table1"/>
        <w:tblW w:w="10766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9"/>
        <w:gridCol w:w="4789"/>
        <w:gridCol w:w="2835"/>
        <w:gridCol w:w="1963"/>
        <w:tblGridChange w:id="0">
          <w:tblGrid>
            <w:gridCol w:w="1179"/>
            <w:gridCol w:w="4789"/>
            <w:gridCol w:w="2835"/>
            <w:gridCol w:w="1963"/>
          </w:tblGrid>
        </w:tblGridChange>
      </w:tblGrid>
      <w:tr>
        <w:trPr>
          <w:trHeight w:val="494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Event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480" w:lineRule="auto"/>
              <w:ind w:firstLine="72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</w:t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Welcome Note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48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48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/>
          <w:p w:rsidR="00000000" w:rsidDel="00000000" w:rsidP="00000000" w:rsidRDefault="00000000" w:rsidRPr="00000000" w14:paraId="0000001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Welcome Address by Principal   JECRC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48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48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by Honored Guest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36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48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Introduction of the event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48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2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Vote of Thanks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48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480" w:lineRule="auto"/>
              <w:ind w:left="-10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2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4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of Inauguration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480" w:lineRule="auto"/>
              <w:ind w:left="-109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48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420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0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05"/>
        </w:tabs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