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 xml:space="preserve">Supervisor: Prof. </w:t>
      </w:r>
      <w:proofErr w:type="spellStart"/>
      <w:r>
        <w:rPr>
          <w:i/>
          <w:iCs/>
        </w:rPr>
        <w:t>Shujun</w:t>
      </w:r>
      <w:proofErr w:type="spellEnd"/>
      <w:r>
        <w:rPr>
          <w:i/>
          <w:iCs/>
        </w:rPr>
        <w:t xml:space="preserve">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 xml:space="preserve">Contacted Prof. </w:t>
      </w:r>
      <w:proofErr w:type="spellStart"/>
      <w:r>
        <w:t>Shujun</w:t>
      </w:r>
      <w:proofErr w:type="spellEnd"/>
      <w:r>
        <w:t xml:space="preserve">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 xml:space="preserve">In retrospect this framing was quite conventional. The face-swap detection literature was already </w:t>
      </w:r>
      <w:proofErr w:type="gramStart"/>
      <w:r>
        <w:t>crowded</w:t>
      </w:r>
      <w:proofErr w:type="gramEnd"/>
      <w:r>
        <w:t xml:space="preserve">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 xml:space="preserve">Completed the COMP7993/COMP7300 Critical Review Report, due 12 June 2026. Selected the paper by </w:t>
      </w:r>
      <w:proofErr w:type="spellStart"/>
      <w:r>
        <w:t>Bahadure</w:t>
      </w:r>
      <w:proofErr w:type="spellEnd"/>
      <w:r>
        <w:t xml:space="preserv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 xml:space="preserve">The critical review process forced me to examine the paper's claims closely. The paper reported 97.8% accuracy on </w:t>
      </w:r>
      <w:proofErr w:type="spellStart"/>
      <w:proofErr w:type="gramStart"/>
      <w:r>
        <w:t>FakeAVCeleb</w:t>
      </w:r>
      <w:proofErr w:type="spellEnd"/>
      <w:r>
        <w:t>, but</w:t>
      </w:r>
      <w:proofErr w:type="gramEnd"/>
      <w:r>
        <w:t xml:space="preserve"> conducted no cross-dataset generalisation testing and used only </w:t>
      </w:r>
      <w:proofErr w:type="spellStart"/>
      <w:r>
        <w:t>FakeAVCeleb</w:t>
      </w:r>
      <w:proofErr w:type="spellEnd"/>
      <w:r>
        <w:t xml:space="preserve">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w:t>
      </w:r>
      <w:proofErr w:type="gramStart"/>
      <w:r>
        <w:t>misleading</w:t>
      </w:r>
      <w:proofErr w:type="gramEnd"/>
      <w:r>
        <w:t xml:space="preserve">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 xml:space="preserve">Set up the development environment for the originally proposed project. Installed </w:t>
      </w:r>
      <w:proofErr w:type="spellStart"/>
      <w:r>
        <w:t>Miniconda</w:t>
      </w:r>
      <w:proofErr w:type="spellEnd"/>
      <w:r>
        <w:t xml:space="preserve"> with Python 3.12 in an isolated environment. Installed </w:t>
      </w:r>
      <w:proofErr w:type="spellStart"/>
      <w:r>
        <w:t>PyTorch</w:t>
      </w:r>
      <w:proofErr w:type="spellEnd"/>
      <w:r>
        <w:t xml:space="preserve"> 2.5.1 with CUDA 12.1 support and verified GPU acceleration on my RTX 3050 Ti laptop.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 xml:space="preserve">Applied for </w:t>
      </w:r>
      <w:proofErr w:type="spellStart"/>
      <w:r>
        <w:t>FaceForensics</w:t>
      </w:r>
      <w:proofErr w:type="spellEnd"/>
      <w:r>
        <w:t>++ access through the official Google form. Applied for Celeb-DF v2 access. Celeb-DF v2 was approved and downloaded (</w:t>
      </w:r>
      <w:proofErr w:type="spellStart"/>
      <w:r>
        <w:t>approx</w:t>
      </w:r>
      <w:proofErr w:type="spellEnd"/>
      <w:r>
        <w:t xml:space="preserve"> 9.45 GB, 6,530 files across three folders: Celeb-real, Celeb-synthesis, YouTube-real, plus the official test-split file). </w:t>
      </w:r>
      <w:proofErr w:type="spellStart"/>
      <w:r>
        <w:t>FaceForensics</w:t>
      </w:r>
      <w:proofErr w:type="spellEnd"/>
      <w:r>
        <w:t>++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 xml:space="preserve">The technical environment came together cleanly. In hindsight, this early setup work was largely reusable across all later versions of the project. The </w:t>
      </w:r>
      <w:proofErr w:type="spellStart"/>
      <w:r>
        <w:t>PyTorch</w:t>
      </w:r>
      <w:proofErr w:type="spellEnd"/>
      <w:r>
        <w:t xml:space="preserve">, GPU, and </w:t>
      </w:r>
      <w:proofErr w:type="spellStart"/>
      <w:r>
        <w:t>Colab</w:t>
      </w:r>
      <w:proofErr w:type="spellEnd"/>
      <w:r>
        <w:t xml:space="preserve">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 xml:space="preserve">This meeting was the turning point of the project. My original framing had been </w:t>
      </w:r>
      <w:proofErr w:type="gramStart"/>
      <w:r>
        <w:t>conventional</w:t>
      </w:r>
      <w:proofErr w:type="gramEnd"/>
      <w:r>
        <w:t xml:space="preserve"> and the supervisor was right that it lacked a defensible novelty story. His comment about video datasets being 'easy to obtain from social media' was practically informative and reshaped my thinking about what data was </w:t>
      </w:r>
      <w:proofErr w:type="gramStart"/>
      <w:r>
        <w:t>actually available</w:t>
      </w:r>
      <w:proofErr w:type="gramEnd"/>
      <w:r>
        <w:t>.</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w:t>
      </w:r>
      <w:proofErr w:type="spellStart"/>
      <w:r>
        <w:t>CoCoVideo</w:t>
      </w:r>
      <w:proofErr w:type="spellEnd"/>
      <w:r>
        <w:t xml:space="preserve">, June 2026) systematically covered modern 2024–2026 commercial video generation models. Every other paper still evaluated on </w:t>
      </w:r>
      <w:proofErr w:type="spellStart"/>
      <w:r>
        <w:t>FaceForensics</w:t>
      </w:r>
      <w:proofErr w:type="spellEnd"/>
      <w:r>
        <w:t>++,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w:t>
      </w:r>
      <w:proofErr w:type="spellStart"/>
      <w:r>
        <w:t>DeepFakeBench</w:t>
      </w:r>
      <w:proofErr w:type="spellEnd"/>
      <w:r>
        <w:t>).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 xml:space="preserve">Considered each direction against constraints (budget, time, ethics window). Ruled out Direction 2 due to API costs and ethics timeline. Considered Direction 3 but concluded I could not confidently identify a gap </w:t>
      </w:r>
      <w:proofErr w:type="spellStart"/>
      <w:r>
        <w:t>DeepFakeBench</w:t>
      </w:r>
      <w:proofErr w:type="spellEnd"/>
      <w:r>
        <w:t xml:space="preserve">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 xml:space="preserve">This meeting made explicit that the supervisor was not going to hand me a topic. He wanted me to justify my choice through reasoning about the field. That was appropriate at MSc </w:t>
      </w:r>
      <w:proofErr w:type="gramStart"/>
      <w:r>
        <w:t>level</w:t>
      </w:r>
      <w:proofErr w:type="gramEnd"/>
      <w:r>
        <w:t xml:space="preserve">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 xml:space="preserve">The redirections were emotionally </w:t>
      </w:r>
      <w:proofErr w:type="gramStart"/>
      <w:r>
        <w:t>difficult</w:t>
      </w:r>
      <w:proofErr w:type="gramEnd"/>
      <w:r>
        <w:t xml:space="preserve"> but the final project is stronger for them. The multi-model comparative design gives the study a defensible novelty story that a single-model project would have lacked. Some of the environment work done earlier for the original detector project was not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 xml:space="preserve">Send confirmation to supervisor. Restructure GitHub repository to reflect new project direction. Set up </w:t>
      </w:r>
      <w:proofErr w:type="spellStart"/>
      <w:r>
        <w:t>Colab</w:t>
      </w:r>
      <w:proofErr w:type="spellEnd"/>
      <w:r>
        <w:t xml:space="preserve"> Pro notebook for LTX-2.3. Install and verify LTX-2.3, </w:t>
      </w:r>
      <w:proofErr w:type="spellStart"/>
      <w:r>
        <w:t>HunyuanVideo</w:t>
      </w:r>
      <w:proofErr w:type="spellEnd"/>
      <w:r>
        <w:t xml:space="preserve">, and Wan 2.7. Set up all four MLLMs (Claude, Gemini, Qwen, </w:t>
      </w:r>
      <w:proofErr w:type="spellStart"/>
      <w:r>
        <w:t>LLaVA</w:t>
      </w:r>
      <w:proofErr w:type="spellEnd"/>
      <w:r>
        <w:t>). Verify end-to-end pipeline on 5 test videos. Draft standardised analysis prompt template.</w:t>
      </w:r>
    </w:p>
    <w:p w14:paraId="312306ED" w14:textId="77777777" w:rsidR="006D128E" w:rsidRDefault="00000000" w:rsidP="00564AE2">
      <w:pPr>
        <w:spacing w:after="100" w:line="300" w:lineRule="auto"/>
        <w:jc w:val="both"/>
      </w:pPr>
      <w:r>
        <w:rPr>
          <w:b/>
          <w:bCs/>
        </w:rPr>
        <w:t xml:space="preserve">Actual progress (Tuesday 15 July): </w:t>
      </w:r>
      <w:r>
        <w:t xml:space="preserve">Sent supervisor confirmation via Teams. Restructured GitHub repository with new folder layout reflecting the corpus / code / dissertation / logbook / </w:t>
      </w:r>
      <w:proofErr w:type="spellStart"/>
      <w:r>
        <w:t>supervisor_communication</w:t>
      </w:r>
      <w:proofErr w:type="spellEnd"/>
      <w:r>
        <w:t xml:space="preserve"> structure. Updated .</w:t>
      </w:r>
      <w:proofErr w:type="spellStart"/>
      <w:r>
        <w:t>gitignore</w:t>
      </w:r>
      <w:proofErr w:type="spellEnd"/>
      <w:r>
        <w:t xml:space="preserve"> to exclude large video files. Wrote and committed a new README documenting project scope, RQs, and repository layout. Began reconstructing this logbook covering April to 14 July from GitHub commit history and Teams messages.</w:t>
      </w: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lastRenderedPageBreak/>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num w:numId="1" w16cid:durableId="21258090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1050D1"/>
    <w:rsid w:val="00564AE2"/>
    <w:rsid w:val="006D12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2318</Words>
  <Characters>13214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15501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3</cp:revision>
  <dcterms:created xsi:type="dcterms:W3CDTF">2026-07-16T10:26:00Z</dcterms:created>
  <dcterms:modified xsi:type="dcterms:W3CDTF">2026-07-16T11:12:00Z</dcterms:modified>
</cp:coreProperties>
</file>