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Supervisor: Prof. Shujun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Contacted Prof. Shujun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In retrospect this framing was quite conventional. The face-swap detection literature was already crowded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Completed the COMP7993/COMP7300 Critical Review Report, due 12 June 2026. Selected the paper by Bahadure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The critical review process forced me to examine the paper's claims closely. The paper reported 97.8% accuracy on FakeAVCeleb, but conducted no cross-dataset generalisation testing and used only FakeAVCeleb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misleading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Set up the development environment for the originally proposed project. Installed Miniconda with Python 3.12 in an isolated environment. Installed PyTorch 2.5.1 with CUDA 12.1 support and verified GPU acceleration on my RTX 3050 Ti laptop. Installed timm, pytorch-grad-cam, facenet-pytorch, OpenCV, MediaPipe, and Jupyter Lab. Created a private GitHub repository (msc-deepfake-detection)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Applied for FaceForensics++ access through the official Google form. Applied for Celeb-DF v2 access. Celeb-DF v2 was approved and downloaded (approx 9.45 GB, 6,530 files across three folders: Celeb-real, Celeb-synthesis, YouTube-real, plus the official test-split file). FaceForensics++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The technical environment came together cleanly. In hindsight, this early setup work was largely reusable across all later versions of the project. The PyTorch, GPU, and Colab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This meeting was the turning point of the project. My original framing had been conventional and the supervisor was right that it lacked a defensible novelty story. His comment about video datasets being 'easy to obtain from social media' was practically informative and reshaped my thinking about what data was actually available.</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Structured literature review across roughly 20 papers covering face manipulation detection, modern AI-generated video, dataset benchmarks, and forensic analysis. Focus papers included Zhang et al. (2026) MTA survey, Soundarya and Gururaj (2026) Discover Applied Sciences critical review, CoCoVideo (2026), GenVidBench (2025), Deepfake-Eval-2024, MoE-FFD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(CoCoVideo, June 2026) systematically covered modern 2024–2026 commercial video generation models. Every other paper still evaluated on FaceForensics++,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DeepFakeBench).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Considered each direction against constraints (budget, time, ethics window). Ruled out Direction 2 due to API costs and ethics timeline. Considered Direction 3 but concluded I could not confidently identify a gap DeepFakeBench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This meeting made explicit that the supervisor was not going to hand me a topic. He wanted me to justify my choice through reasoning about the field. That was appropriate at MSc level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Comparative study of artefacts in modern AI-generated video using multiple MLLMs. Two video groups: open-weight generators self-hosted on Colab Pro (LTX-2.3, HunyuanVideo,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The redirections were emotionally difficult but the final project is stronger for them. The multi-model comparative design gives the study a defensible novelty story that a single-model project would have lacked. Some of the environment work done earlier for the original detector project was not wasted — PyTorch, GPU verification, Colab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Send confirmation to supervisor. Restructure GitHub repository to reflect new project direction. Set up Colab Pro notebook for LTX-2.3. Install and verify LTX-2.3, HunyuanVideo, and Wan 2.7. Set up all four MLLMs (Claude, Gemini, Qwen, LLaVA). Verify end-to-end pipeline on 5 test videos. Draft standardised analysis prompt template.</w:t>
      </w:r>
    </w:p>
    <w:p w14:paraId="2CFA60AB" w14:textId="77777777" w:rsidR="00716D10" w:rsidRPr="00716D10" w:rsidRDefault="00716D10" w:rsidP="00716D10">
      <w:pPr>
        <w:spacing w:after="100" w:line="300" w:lineRule="auto"/>
        <w:jc w:val="both"/>
        <w:rPr>
          <w:b/>
          <w:bCs/>
        </w:rPr>
      </w:pPr>
      <w:r w:rsidRPr="00716D10">
        <w:rPr>
          <w:b/>
          <w:bCs/>
        </w:rPr>
        <w:t>Wednesday 16 July 2026 — actual progress:</w:t>
      </w:r>
    </w:p>
    <w:p w14:paraId="1C5B53D2" w14:textId="77777777" w:rsidR="00716D10" w:rsidRPr="00716D10" w:rsidRDefault="00716D10" w:rsidP="00716D10">
      <w:pPr>
        <w:spacing w:after="100" w:line="300" w:lineRule="auto"/>
        <w:jc w:val="both"/>
      </w:pPr>
      <w:r w:rsidRPr="00716D10">
        <w:t>Set up Colab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Practical observation for methodology chapter: T4 GPU is not viable for LTX-Video full model despite Colab documentation suggesting otherwise. L4 is the minimum practical GPU. This will be noted as a hardware constraint in the methodology.</w:t>
      </w:r>
    </w:p>
    <w:p w14:paraId="312306ED" w14:textId="457EC447" w:rsidR="006D128E" w:rsidRDefault="00716D10" w:rsidP="001E72F5">
      <w:pPr>
        <w:spacing w:after="100" w:line="300" w:lineRule="auto"/>
      </w:pPr>
      <w:r w:rsidRPr="00716D10">
        <w:t>Compute unit consumption: ~2 units for the full session (loading + one generation). Rate of ~4.5 units/hour on L4.</w:t>
      </w:r>
      <w:r w:rsidR="001E72F5">
        <w:br/>
      </w:r>
    </w:p>
    <w:p w14:paraId="502431F4" w14:textId="77777777" w:rsidR="001E72F5" w:rsidRPr="001E72F5" w:rsidRDefault="001E72F5" w:rsidP="001E72F5">
      <w:pPr>
        <w:spacing w:after="100" w:line="300" w:lineRule="auto"/>
      </w:pPr>
      <w:r w:rsidRPr="001E72F5">
        <w:rPr>
          <w:b/>
          <w:bCs/>
        </w:rPr>
        <w:t>Thursday 17 July 2026 — actual progress:</w:t>
      </w:r>
    </w:p>
    <w:p w14:paraId="179D2FFD" w14:textId="77777777" w:rsidR="001E72F5" w:rsidRPr="001E72F5" w:rsidRDefault="001E72F5" w:rsidP="001E72F5">
      <w:pPr>
        <w:spacing w:after="100" w:line="300" w:lineRule="auto"/>
      </w:pPr>
      <w:r w:rsidRPr="001E72F5">
        <w:t xml:space="preserve">Set up second notebook 02_hunyuanvideo_setup_and_first_video.ipynb for HunyuanVideo. Initial attempt on L4 GPU (22 GB VRAM) failed at the generation stage with OutOfMemoryError, despite CPU offloading, VAE tiling, and VAE slicing enabled. After model loaded (using 21.76 GB of 22 GB VRAM), no memory </w:t>
      </w:r>
      <w:r w:rsidRPr="001E72F5">
        <w:lastRenderedPageBreak/>
        <w:t>remained for denoising computations. Reduced generation parameters (512×320, 45 frames, 20 steps) did not resolve the issue — the problem was the model itself, not the generation size.</w:t>
      </w:r>
    </w:p>
    <w:p w14:paraId="0446C84B" w14:textId="77777777" w:rsidR="001E72F5" w:rsidRPr="001E72F5" w:rsidRDefault="001E72F5" w:rsidP="001E72F5">
      <w:pPr>
        <w:spacing w:after="100" w:line="300" w:lineRule="auto"/>
      </w:pPr>
      <w:r w:rsidRPr="001E72F5">
        <w:t>Switched runtime to A100 GPU (80 GB VRAM). Encountered a secondary error from the previous CPU-offload configuration causing a device mismatch (tensors split between CPU and GPU). Reloaded the model cleanly without CPU offload — this worked immediately given A100's ample memory.</w:t>
      </w:r>
    </w:p>
    <w:p w14:paraId="2A7E8E62" w14:textId="77777777" w:rsidR="001E72F5" w:rsidRPr="001E72F5" w:rsidRDefault="001E72F5" w:rsidP="001E72F5">
      <w:pPr>
        <w:spacing w:after="100" w:line="300" w:lineRule="auto"/>
      </w:pPr>
      <w:r w:rsidRPr="001E72F5">
        <w:t>Successfully generated one video at 704×480, 73 frames, 30 inference steps in 249.4 seconds. Output visually coherent, showing a woman as described in the prompt.</w:t>
      </w:r>
    </w:p>
    <w:p w14:paraId="542914BA" w14:textId="77777777" w:rsidR="001E72F5" w:rsidRPr="001E72F5" w:rsidRDefault="001E72F5" w:rsidP="001E72F5">
      <w:pPr>
        <w:spacing w:after="100" w:line="300" w:lineRule="auto"/>
      </w:pPr>
      <w:r w:rsidRPr="001E72F5">
        <w:rPr>
          <w:b/>
          <w:bCs/>
        </w:rPr>
        <w:t>Practical implications for Week 2 bulk generation:</w:t>
      </w:r>
    </w:p>
    <w:p w14:paraId="470CF637" w14:textId="77777777" w:rsidR="001E72F5" w:rsidRPr="001E72F5" w:rsidRDefault="001E72F5" w:rsidP="001E72F5">
      <w:pPr>
        <w:numPr>
          <w:ilvl w:val="0"/>
          <w:numId w:val="2"/>
        </w:numPr>
        <w:spacing w:after="100" w:line="300" w:lineRule="auto"/>
      </w:pPr>
      <w:r w:rsidRPr="001E72F5">
        <w:t>HunyuanVideo requires A100 (higher compute unit cost than L4)</w:t>
      </w:r>
    </w:p>
    <w:p w14:paraId="574E833B" w14:textId="77777777" w:rsidR="001E72F5" w:rsidRPr="001E72F5" w:rsidRDefault="001E72F5" w:rsidP="001E72F5">
      <w:pPr>
        <w:numPr>
          <w:ilvl w:val="0"/>
          <w:numId w:val="2"/>
        </w:numPr>
        <w:spacing w:after="100" w:line="300" w:lineRule="auto"/>
      </w:pPr>
      <w:r w:rsidRPr="001E72F5">
        <w:t>50 HunyuanVideo videos at ~4 minutes each = ~3.3 hours = ~40 compute units on A100</w:t>
      </w:r>
    </w:p>
    <w:p w14:paraId="7A0D53CF" w14:textId="77777777" w:rsidR="001E72F5" w:rsidRPr="001E72F5" w:rsidRDefault="001E72F5" w:rsidP="001E72F5">
      <w:pPr>
        <w:numPr>
          <w:ilvl w:val="0"/>
          <w:numId w:val="2"/>
        </w:numPr>
        <w:spacing w:after="100" w:line="300" w:lineRule="auto"/>
      </w:pPr>
      <w:r w:rsidRPr="001E72F5">
        <w:t>This is affordable within remaining budget but should be scheduled carefully</w:t>
      </w:r>
    </w:p>
    <w:p w14:paraId="6C55232F" w14:textId="77777777" w:rsidR="001E72F5" w:rsidRPr="001E72F5" w:rsidRDefault="001E72F5" w:rsidP="001E72F5">
      <w:pPr>
        <w:spacing w:after="100" w:line="300" w:lineRule="auto"/>
      </w:pPr>
      <w:r w:rsidRPr="001E72F5">
        <w:rPr>
          <w:b/>
          <w:bCs/>
        </w:rPr>
        <w:t>Reflection:</w:t>
      </w:r>
      <w:r w:rsidRPr="001E72F5">
        <w:t xml:space="preserve"> Today's debugging (through 3 distinct failure modes before success) is representative of realistic research engineering. The findings — that HunyuanVideo cannot run on L4 and requires A100 — are genuine methodological observations that will be documented in the dissertation methodology chapter.</w:t>
      </w:r>
    </w:p>
    <w:p w14:paraId="79ED4A68" w14:textId="36706E02" w:rsidR="001E72F5" w:rsidRDefault="001E72F5" w:rsidP="001E72F5">
      <w:pPr>
        <w:spacing w:after="100" w:line="300" w:lineRule="auto"/>
      </w:pPr>
      <w:r w:rsidRPr="001E72F5">
        <w:rPr>
          <w:b/>
          <w:bCs/>
        </w:rPr>
        <w:t>Compute unit consumption today:</w:t>
      </w:r>
      <w:r w:rsidRPr="001E72F5">
        <w:t xml:space="preserve"> approximately [X] units across failed and successful attempts.</w:t>
      </w:r>
    </w:p>
    <w:p w14:paraId="6E0F7770" w14:textId="77777777" w:rsidR="001E72F5" w:rsidRPr="00716D10" w:rsidRDefault="001E72F5" w:rsidP="00716D10">
      <w:pPr>
        <w:spacing w:after="100" w:line="300" w:lineRule="auto"/>
        <w:jc w:val="both"/>
      </w:pP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abstractNum w:abstractNumId="1" w15:restartNumberingAfterBreak="0">
    <w:nsid w:val="60F15747"/>
    <w:multiLevelType w:val="multilevel"/>
    <w:tmpl w:val="0750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091">
    <w:abstractNumId w:val="0"/>
    <w:lvlOverride w:ilvl="0">
      <w:startOverride w:val="1"/>
    </w:lvlOverride>
  </w:num>
  <w:num w:numId="2" w16cid:durableId="1184637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1050D1"/>
    <w:rsid w:val="001E72F5"/>
    <w:rsid w:val="00387EDD"/>
    <w:rsid w:val="00564AE2"/>
    <w:rsid w:val="006D128E"/>
    <w:rsid w:val="00716D10"/>
    <w:rsid w:val="00E47293"/>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6</Pages>
  <Words>2667</Words>
  <Characters>15205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17837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10</cp:revision>
  <dcterms:created xsi:type="dcterms:W3CDTF">2026-07-16T10:26:00Z</dcterms:created>
  <dcterms:modified xsi:type="dcterms:W3CDTF">2026-07-16T19:49:00Z</dcterms:modified>
</cp:coreProperties>
</file>