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bookmark=id.a9hdi0hlt5rx" w:id="0"/>
    <w:bookmarkEnd w:id="0"/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🔐 Document de Sécurité – Authentification &amp; Autorisation</w:t>
      </w:r>
    </w:p>
    <w:bookmarkStart w:colFirst="0" w:colLast="0" w:name="bookmark=id.mdmjylgw83po" w:id="1"/>
    <w:bookmarkEnd w:id="1"/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1. Objectif du document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 document décrit l’architecture de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sécurité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l’application de gestion des flux financiers. Il définit les mécanismes d’authentification, d’autorisation, de gestion des identités et de protection des données.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L’objectif est de garantir : - La confidentialité des données financières - L’intégrité des opérations - La traçabilité des actions utilisateurs - Une expérience utilisateur moderne et sécurisée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yncoy93zamun" w:id="2"/>
    <w:bookmarkEnd w:id="2"/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2. Choix technologiques</w:t>
      </w:r>
    </w:p>
    <w:bookmarkStart w:colFirst="0" w:colLast="0" w:name="bookmark=id.ikapsnq50g1g" w:id="3"/>
    <w:bookmarkEnd w:id="3"/>
    <w:p w:rsidR="00000000" w:rsidDel="00000000" w:rsidP="00000000" w:rsidRDefault="00000000" w:rsidRPr="00000000" w14:paraId="00000007">
      <w:pPr>
        <w:pStyle w:val="Heading3"/>
        <w:rPr/>
      </w:pPr>
      <w:r w:rsidDel="00000000" w:rsidR="00000000" w:rsidRPr="00000000">
        <w:rPr>
          <w:rtl w:val="0"/>
        </w:rPr>
        <w:t xml:space="preserve">2.1 Identity Provider (IdP)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Keycloak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comme serveur d’identité centralisé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Support des standards 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OAuth 2.0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OpenID Connect (OIDC)</w:t>
      </w:r>
    </w:p>
    <w:bookmarkStart w:colFirst="0" w:colLast="0" w:name="bookmark=id.uncfp4mz1z3j" w:id="4"/>
    <w:bookmarkEnd w:id="4"/>
    <w:p w:rsidR="00000000" w:rsidDel="00000000" w:rsidP="00000000" w:rsidRDefault="00000000" w:rsidRPr="00000000" w14:paraId="0000000C">
      <w:pPr>
        <w:pStyle w:val="Heading3"/>
        <w:rPr/>
      </w:pPr>
      <w:r w:rsidDel="00000000" w:rsidR="00000000" w:rsidRPr="00000000">
        <w:rPr>
          <w:rtl w:val="0"/>
        </w:rPr>
        <w:t xml:space="preserve">2.2 Méthodes d’authentification supportées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Les utilisateurs peuvent s’authentifier via : 1.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Google (Gmail)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Social Login OAuth2 2.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Facebook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Social Login OAuth2 3.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Inscription locale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(email + mot de passe) gérée par Keycloak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Keycloak agit comme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fédération d’identité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et point d’entrée unique pour toutes les méthodes.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y6aa5412w0um" w:id="5"/>
    <w:bookmarkEnd w:id="5"/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3. Architecture de sécurité globale</w:t>
      </w:r>
    </w:p>
    <w:bookmarkStart w:colFirst="0" w:colLast="0" w:name="bookmark=id.hezjijo1k4oz" w:id="6"/>
    <w:bookmarkEnd w:id="6"/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3.1 Vue d’ensemble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 frontend Angular n’authentifie jamais directement l’utilisateur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Toute authentification passe par Keycloak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 backend Spring Boot est un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Resource Server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OAuth2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 simplifié : 1. L’utilisateur accède à l’application Angular 2. Redirection vers Keycloak si non authentifié 3. Choix du mode d’authentification (Google / Facebook / Local) 4. Keycloak délivre un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Access Token (JWT)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5. Angular consomme les APIs Spring Boot avec le token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oer6xco9nro7" w:id="7"/>
    <w:bookmarkEnd w:id="7"/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4. Gestion des utilisateurs</w:t>
      </w:r>
    </w:p>
    <w:bookmarkStart w:colFirst="0" w:colLast="0" w:name="bookmark=id.pvgsu9bej4g7" w:id="8"/>
    <w:bookmarkEnd w:id="8"/>
    <w:p w:rsidR="00000000" w:rsidDel="00000000" w:rsidP="00000000" w:rsidRDefault="00000000" w:rsidRPr="00000000" w14:paraId="00000018">
      <w:pPr>
        <w:pStyle w:val="Heading3"/>
        <w:rPr/>
      </w:pPr>
      <w:r w:rsidDel="00000000" w:rsidR="00000000" w:rsidRPr="00000000">
        <w:rPr>
          <w:rtl w:val="0"/>
        </w:rPr>
        <w:t xml:space="preserve">4.1 Création des comptes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Comptes locaux créés dans Keycloak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Comptes Google/Facebook liés automatiquement à un utilisateur Keycloak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utilisateur = une identité unique Keycloak</w:t>
      </w:r>
    </w:p>
    <w:bookmarkStart w:colFirst="0" w:colLast="0" w:name="bookmark=id.4dv3ky38wf45" w:id="9"/>
    <w:bookmarkEnd w:id="9"/>
    <w:p w:rsidR="00000000" w:rsidDel="00000000" w:rsidP="00000000" w:rsidRDefault="00000000" w:rsidRPr="00000000" w14:paraId="0000001C">
      <w:pPr>
        <w:pStyle w:val="Heading3"/>
        <w:rPr/>
      </w:pPr>
      <w:r w:rsidDel="00000000" w:rsidR="00000000" w:rsidRPr="00000000">
        <w:rPr>
          <w:rtl w:val="0"/>
        </w:rPr>
        <w:t xml:space="preserve">4.2 Attributs utilisateur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Exemples d’attributs stockés dans Keycloak : - userId (UUID) - email - prénom / nom - provider (google | facebook | local) - date de création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yvzpq5oxzkr6" w:id="10"/>
    <w:bookmarkEnd w:id="10"/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5. Autorisation (Access Control)</w:t>
      </w:r>
    </w:p>
    <w:bookmarkStart w:colFirst="0" w:colLast="0" w:name="bookmark=id.ptt2x9ih4b73" w:id="11"/>
    <w:bookmarkEnd w:id="11"/>
    <w:p w:rsidR="00000000" w:rsidDel="00000000" w:rsidP="00000000" w:rsidRDefault="00000000" w:rsidRPr="00000000" w14:paraId="00000020">
      <w:pPr>
        <w:pStyle w:val="Heading3"/>
        <w:rPr/>
      </w:pPr>
      <w:r w:rsidDel="00000000" w:rsidR="00000000" w:rsidRPr="00000000">
        <w:rPr>
          <w:rtl w:val="0"/>
        </w:rPr>
        <w:t xml:space="preserve">5.1 Modèle d’autorisation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Approche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RBAC enrichie par des privilèges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: - Un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rôle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est un regroupement logique de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privilèges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- Les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privilèges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représentent les permissions atomiques réelles - Les utilisateurs se voient attribuer des rôles, jamais des privilèges directement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Cette approche permet : - Une granularité fine - Une meilleure évolutivité - Une gouvernance claire des accès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pi0oxk4p3cbu" w:id="12"/>
    <w:bookmarkEnd w:id="12"/>
    <w:p w:rsidR="00000000" w:rsidDel="00000000" w:rsidP="00000000" w:rsidRDefault="00000000" w:rsidRPr="00000000" w14:paraId="00000024">
      <w:pPr>
        <w:pStyle w:val="Heading3"/>
        <w:rPr/>
      </w:pPr>
      <w:r w:rsidDel="00000000" w:rsidR="00000000" w:rsidRPr="00000000">
        <w:rPr>
          <w:rtl w:val="0"/>
        </w:rPr>
        <w:t xml:space="preserve">5.2 Rôles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Exemples de rôles : - USER - PREMIUM_USER - ADMIN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Chaque rôle agrège un ensemble de privilèges.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apr01hd50iqb" w:id="13"/>
    <w:bookmarkEnd w:id="13"/>
    <w:p w:rsidR="00000000" w:rsidDel="00000000" w:rsidP="00000000" w:rsidRDefault="00000000" w:rsidRPr="00000000" w14:paraId="00000028">
      <w:pPr>
        <w:pStyle w:val="Heading3"/>
        <w:rPr/>
      </w:pPr>
      <w:r w:rsidDel="00000000" w:rsidR="00000000" w:rsidRPr="00000000">
        <w:rPr>
          <w:rtl w:val="0"/>
        </w:rPr>
        <w:t xml:space="preserve">5.3 Privilèges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Exemples de privilèges : - READ_TRANSACTIONS - CREATE_TRANSACTION - UPDATE_TRANSACTION - DELETE_TRANSACTION - EXPORT_DATA - MANAGE_USERS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Mapping exemple : - USER → READ_TRANSACTIONS, CREATE_TRANSACTION - PREMIUM_USER → READ, CREATE, EXPORT_DATA - ADMIN → tous les privilèges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Les privilèges sont : - Gérés dans Keycloak (via rôles composites ou attributes) - Injectés dans le JWT - Exploités par Spring Security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gszup3jjbt7o" w:id="14"/>
    <w:bookmarkEnd w:id="14"/>
    <w:p w:rsidR="00000000" w:rsidDel="00000000" w:rsidP="00000000" w:rsidRDefault="00000000" w:rsidRPr="00000000" w14:paraId="0000002D">
      <w:pPr>
        <w:pStyle w:val="Heading2"/>
        <w:rPr/>
      </w:pPr>
      <w:r w:rsidDel="00000000" w:rsidR="00000000" w:rsidRPr="00000000">
        <w:rPr>
          <w:rtl w:val="0"/>
        </w:rPr>
        <w:t xml:space="preserve">6. Sécurisation du Backend (Spring Boot)</w:t>
      </w:r>
    </w:p>
    <w:bookmarkStart w:colFirst="0" w:colLast="0" w:name="bookmark=id.wubtv06dzy5m" w:id="15"/>
    <w:bookmarkEnd w:id="15"/>
    <w:p w:rsidR="00000000" w:rsidDel="00000000" w:rsidP="00000000" w:rsidRDefault="00000000" w:rsidRPr="00000000" w14:paraId="0000002E">
      <w:pPr>
        <w:pStyle w:val="Heading3"/>
        <w:rPr/>
      </w:pPr>
      <w:r w:rsidDel="00000000" w:rsidR="00000000" w:rsidRPr="00000000">
        <w:rPr>
          <w:rtl w:val="0"/>
        </w:rPr>
        <w:t xml:space="preserve">6.1 Configuration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Spring Security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OAuth2 Resource Server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Validation JWT (issuer, audience, signature)</w:t>
      </w:r>
    </w:p>
    <w:bookmarkStart w:colFirst="0" w:colLast="0" w:name="bookmark=id.1ib15d4sr7f2" w:id="16"/>
    <w:bookmarkEnd w:id="16"/>
    <w:p w:rsidR="00000000" w:rsidDel="00000000" w:rsidP="00000000" w:rsidRDefault="00000000" w:rsidRPr="00000000" w14:paraId="00000032">
      <w:pPr>
        <w:pStyle w:val="Heading3"/>
        <w:rPr/>
      </w:pPr>
      <w:r w:rsidDel="00000000" w:rsidR="00000000" w:rsidRPr="00000000">
        <w:rPr>
          <w:rtl w:val="0"/>
        </w:rPr>
        <w:t xml:space="preserve">6.2 Exploitation des rôles et privilèges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Les rôles sont utilisés pour le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contrôle d’accès global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Les privilèges sont utilisés pour le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contrôle fin des endpoints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Exemples : - Accès API lecture : privilege READ_TRANSACTIONS - Export de données : privilege EXPORT_DATA - Administration : privilege MANAGE_USERS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Implémentation recommandée : - Mapping JWT → GrantedAuthorities - Préfixes : ROLE_ et PRIV_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wxyhu31pzbzk" w:id="17"/>
    <w:bookmarkEnd w:id="17"/>
    <w:p w:rsidR="00000000" w:rsidDel="00000000" w:rsidP="00000000" w:rsidRDefault="00000000" w:rsidRPr="00000000" w14:paraId="00000038">
      <w:pPr>
        <w:pStyle w:val="Heading2"/>
        <w:rPr/>
      </w:pPr>
      <w:r w:rsidDel="00000000" w:rsidR="00000000" w:rsidRPr="00000000">
        <w:rPr>
          <w:rtl w:val="0"/>
        </w:rPr>
        <w:t xml:space="preserve">7. Sécurisation du Frontend (Angular)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Intégration OIDC avec Keycloak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Redirection systématique vers Keycloak pour authentification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Guards Angular basés sur rôles et privilèges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Stockage du token en mémoire uniquement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Rafraîchissement automatique des tokens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txwlr149f7gj" w:id="18"/>
    <w:bookmarkEnd w:id="18"/>
    <w:p w:rsidR="00000000" w:rsidDel="00000000" w:rsidP="00000000" w:rsidRDefault="00000000" w:rsidRPr="00000000" w14:paraId="0000003F">
      <w:pPr>
        <w:pStyle w:val="Heading2"/>
        <w:rPr/>
      </w:pPr>
      <w:r w:rsidDel="00000000" w:rsidR="00000000" w:rsidRPr="00000000">
        <w:rPr>
          <w:rtl w:val="0"/>
        </w:rPr>
        <w:t xml:space="preserve">8. Authentification forte – MFA (OTP)</w:t>
      </w:r>
    </w:p>
    <w:bookmarkStart w:colFirst="0" w:colLast="0" w:name="bookmark=id.fojcduuodt4o" w:id="19"/>
    <w:bookmarkEnd w:id="19"/>
    <w:p w:rsidR="00000000" w:rsidDel="00000000" w:rsidP="00000000" w:rsidRDefault="00000000" w:rsidRPr="00000000" w14:paraId="00000040">
      <w:pPr>
        <w:pStyle w:val="Heading3"/>
        <w:rPr/>
      </w:pPr>
      <w:r w:rsidDel="00000000" w:rsidR="00000000" w:rsidRPr="00000000">
        <w:rPr>
          <w:rtl w:val="0"/>
        </w:rPr>
        <w:t xml:space="preserve">8.1 Principe général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L’authentification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à deux facteurs (MFA)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est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obligatoire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pour tous les utilisateurs.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Après une authentification réussie (Google, Facebook ou locale), l’utilisateur doit fournir un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OTP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généré par une application d’authentification.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jwo8bbp8diqw" w:id="20"/>
    <w:bookmarkEnd w:id="20"/>
    <w:p w:rsidR="00000000" w:rsidDel="00000000" w:rsidP="00000000" w:rsidRDefault="00000000" w:rsidRPr="00000000" w14:paraId="00000044">
      <w:pPr>
        <w:pStyle w:val="Heading3"/>
        <w:rPr/>
      </w:pPr>
      <w:r w:rsidDel="00000000" w:rsidR="00000000" w:rsidRPr="00000000">
        <w:rPr>
          <w:rtl w:val="0"/>
        </w:rPr>
        <w:t xml:space="preserve">8.2 OTP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Basé sur l’algorithme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TOTP (RFC 6238)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Généré par des applications compatibles 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Google Authenticator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Microsoft Authenticator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Authy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dv35ik96tx0" w:id="21"/>
    <w:bookmarkEnd w:id="21"/>
    <w:p w:rsidR="00000000" w:rsidDel="00000000" w:rsidP="00000000" w:rsidRDefault="00000000" w:rsidRPr="00000000" w14:paraId="0000004B">
      <w:pPr>
        <w:pStyle w:val="Heading3"/>
        <w:rPr/>
      </w:pPr>
      <w:r w:rsidDel="00000000" w:rsidR="00000000" w:rsidRPr="00000000">
        <w:rPr>
          <w:rtl w:val="0"/>
        </w:rPr>
        <w:t xml:space="preserve">8.3 Gestion dans Keycloak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MFA activé au niveau du Realm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OTP obligatoire via une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Authentication Flow personnalisée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Enrôlement OTP imposé lors de la première connexion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Refus d’accès tant que l’OTP n’est pas configuré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1sr0iyc009qj" w:id="22"/>
    <w:bookmarkEnd w:id="22"/>
    <w:p w:rsidR="00000000" w:rsidDel="00000000" w:rsidP="00000000" w:rsidRDefault="00000000" w:rsidRPr="00000000" w14:paraId="00000051">
      <w:pPr>
        <w:pStyle w:val="Heading3"/>
        <w:rPr/>
      </w:pPr>
      <w:r w:rsidDel="00000000" w:rsidR="00000000" w:rsidRPr="00000000">
        <w:rPr>
          <w:rtl w:val="0"/>
        </w:rPr>
        <w:t xml:space="preserve">8.4 Expérience utilisateur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Login via Google / Facebook / Local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Vérification identité réussie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Demande OTP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Accès autorisé uniquement après validation OTP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fw30syuvft4o" w:id="23"/>
    <w:bookmarkEnd w:id="23"/>
    <w:p w:rsidR="00000000" w:rsidDel="00000000" w:rsidP="00000000" w:rsidRDefault="00000000" w:rsidRPr="00000000" w14:paraId="00000057">
      <w:pPr>
        <w:pStyle w:val="Heading2"/>
        <w:rPr/>
      </w:pPr>
      <w:r w:rsidDel="00000000" w:rsidR="00000000" w:rsidRPr="00000000">
        <w:rPr>
          <w:rtl w:val="0"/>
        </w:rPr>
        <w:t xml:space="preserve">9. Sécurité des données</w:t>
      </w:r>
    </w:p>
    <w:bookmarkStart w:colFirst="0" w:colLast="0" w:name="bookmark=id.4mi5whie419t" w:id="24"/>
    <w:bookmarkEnd w:id="24"/>
    <w:p w:rsidR="00000000" w:rsidDel="00000000" w:rsidP="00000000" w:rsidRDefault="00000000" w:rsidRPr="00000000" w14:paraId="00000058">
      <w:pPr>
        <w:pStyle w:val="Heading3"/>
        <w:rPr/>
      </w:pPr>
      <w:r w:rsidDel="00000000" w:rsidR="00000000" w:rsidRPr="00000000">
        <w:rPr>
          <w:rtl w:val="0"/>
        </w:rPr>
        <w:t xml:space="preserve">8.1 Données sensibles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Les mots de passe ne transitent jamais par le backend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Les données financières sont stockées en base PostgreSQL</w:t>
      </w:r>
    </w:p>
    <w:bookmarkStart w:colFirst="0" w:colLast="0" w:name="bookmark=id.e81eq4u70qqr" w:id="25"/>
    <w:bookmarkEnd w:id="25"/>
    <w:p w:rsidR="00000000" w:rsidDel="00000000" w:rsidP="00000000" w:rsidRDefault="00000000" w:rsidRPr="00000000" w14:paraId="0000005B">
      <w:pPr>
        <w:pStyle w:val="Heading3"/>
        <w:rPr/>
      </w:pPr>
      <w:r w:rsidDel="00000000" w:rsidR="00000000" w:rsidRPr="00000000">
        <w:rPr>
          <w:rtl w:val="0"/>
        </w:rPr>
        <w:t xml:space="preserve">8.2 Bonnes pratiques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 obligatoire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Chiffrement des communications (TLS)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Logs sans données sensibles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boag5vladqiv" w:id="26"/>
    <w:bookmarkEnd w:id="26"/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9. Traçabilité et audit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Journalisation des événements clés :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Connexion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Déconnexion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Échecs d’authentification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Exploitation des événements Keycloak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Possibilité d’export vers un SIEM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k7ur10u8cua7" w:id="27"/>
    <w:bookmarkEnd w:id="27"/>
    <w:p w:rsidR="00000000" w:rsidDel="00000000" w:rsidP="00000000" w:rsidRDefault="00000000" w:rsidRPr="00000000" w14:paraId="00000068">
      <w:pPr>
        <w:pStyle w:val="Heading2"/>
        <w:rPr/>
      </w:pPr>
      <w:r w:rsidDel="00000000" w:rsidR="00000000" w:rsidRPr="00000000">
        <w:rPr>
          <w:rtl w:val="0"/>
        </w:rPr>
        <w:t xml:space="preserve">10. Évolutivité et bonnes pratiques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Ajout futur d’autres providers (Apple, LinkedIn)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Activation possible de MFA (2FA)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Séparation des environnements (DEV / REC / PROD)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Rotation des clés JWT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vnzz87mnv4pr" w:id="28"/>
    <w:bookmarkEnd w:id="28"/>
    <w:p w:rsidR="00000000" w:rsidDel="00000000" w:rsidP="00000000" w:rsidRDefault="00000000" w:rsidRPr="00000000" w14:paraId="0000006E">
      <w:pPr>
        <w:pStyle w:val="Heading2"/>
        <w:rPr/>
      </w:pPr>
      <w:r w:rsidDel="00000000" w:rsidR="00000000" w:rsidRPr="00000000">
        <w:rPr>
          <w:rtl w:val="0"/>
        </w:rPr>
        <w:t xml:space="preserve">11. Conclusion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Cette architecture de sécurité repose sur un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Identity Provider robuste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respecte les standards du marché et offre une expérience utilisateur fluide tout en garantissant un haut niveau de sécurité.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est parfaitement adaptée à une application financière grand public.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Auteur 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Ya</w:t>
      </w:r>
      <w:r w:rsidDel="00000000" w:rsidR="00000000" w:rsidRPr="00000000">
        <w:rPr>
          <w:rtl w:val="0"/>
        </w:rPr>
        <w:t xml:space="preserve">ss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MELLOUKI</w:t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Technologies 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Keycloak, OAuth2, OIDC, Spring Security, Angular</w:t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Date 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2026-02-07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56"/>
      <w:szCs w:val="56"/>
    </w:rPr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Author" w:customStyle="1">
    <w:name w:val="Author"/>
    <w:next w:val="BodyText"/>
    <w:qFormat w:val="1"/>
    <w:pPr>
      <w:keepNext w:val="1"/>
      <w:keepLines w:val="1"/>
      <w:jc w:val="center"/>
    </w:pPr>
  </w:style>
  <w:style w:type="paragraph" w:styleId="Date">
    <w:name w:val="Date"/>
    <w:next w:val="BodyText"/>
    <w:qFormat w:val="1"/>
    <w:pPr>
      <w:keepNext w:val="1"/>
      <w:keepLines w:val="1"/>
      <w:jc w:val="center"/>
    </w:p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link w:val="Heading7Char"/>
    <w:uiPriority w:val="9"/>
    <w:semiHidden w:val="1"/>
    <w:unhideWhenUsed w:val="1"/>
    <w:qFormat w:val="1"/>
    <w:rsid w:val="00A10FD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BodyText"/>
    <w:link w:val="Heading8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BodyText"/>
    <w:link w:val="Heading9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A10FD9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A10FD9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A10FD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A10FD9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A10FD9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A10FD9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A10FD9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A10FD9"/>
    <w:rPr>
      <w:rFonts w:cstheme="majorBidi" w:eastAsiaTheme="majorEastAsia"/>
      <w:color w:val="272727" w:themeColor="text1" w:themeTint="0000D8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paragraph" w:styleId="FootnoteBlockText">
    <w:name w:val="Footnote Block Text"/>
    <w:basedOn w:val="FootnoteText"/>
    <w:next w:val="FootnoteText"/>
    <w:uiPriority w:val="9"/>
    <w:unhideWhenUsed w:val="1"/>
    <w:qFormat w:val="1"/>
    <w:pPr>
      <w:spacing w:after="100" w:before="100"/>
      <w:ind w:left="480" w:right="480" w:firstLine="0"/>
    </w:pPr>
  </w:style>
  <w:style w:type="character" w:styleId="DefaultParagraphFont" w:default="1">
    <w:name w:val="Default Paragraph Font"/>
    <w:semiHidden w:val="1"/>
    <w:unhideWhenUsed w:val="1"/>
  </w:style>
  <w:style w:type="table" w:styleId="Table" w:default="1">
    <w:name w:val="Table"/>
    <w:basedOn w:val="TableNormal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  <w:tblStylePr w:type="firstRow">
      <w:tblPr>
        <w:jc w:val="left"/>
        <w:tblInd w:w="0.0" w:type="dxa"/>
      </w:tblPr>
      <w:trPr>
        <w:jc w:val="left"/>
      </w:trPr>
      <w:tcPr>
        <w:tcBorders>
          <w:bottom w:space="0" w:sz="0"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paragraph" w:styleId="Subtitle">
    <w:name w:val="Sub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QSZp63gxTDF6IH1kBc0XaKIg+g==">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2026-02-07T17:39:15Z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