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a0b8802d4a8ce7aa94ef99ee967eee402f6efe6"/>
    <w:p>
      <w:pPr>
        <w:pStyle w:val="Heading1"/>
      </w:pPr>
      <w:r>
        <w:t xml:space="preserve">🔐 Document de Sécurité – Authentification &amp; Autorisation</w:t>
      </w:r>
    </w:p>
    <w:bookmarkStart w:id="20" w:name="objectif-du-document"/>
    <w:p>
      <w:pPr>
        <w:pStyle w:val="Heading2"/>
      </w:pPr>
      <w:r>
        <w:t xml:space="preserve">1. Objectif du document</w:t>
      </w:r>
    </w:p>
    <w:p>
      <w:pPr>
        <w:pStyle w:val="FirstParagraph"/>
      </w:pPr>
      <w:r>
        <w:t xml:space="preserve">Ce document décrit l’architecture de</w:t>
      </w:r>
      <w:r>
        <w:t xml:space="preserve"> </w:t>
      </w:r>
      <w:r>
        <w:rPr>
          <w:b/>
          <w:bCs/>
        </w:rPr>
        <w:t xml:space="preserve">sécurité</w:t>
      </w:r>
      <w:r>
        <w:t xml:space="preserve"> </w:t>
      </w:r>
      <w:r>
        <w:t xml:space="preserve">de l’application de gestion des flux financiers. Il définit les mécanismes d’authentification, d’autorisation, de gestion des identités et de protection des données.</w:t>
      </w:r>
    </w:p>
    <w:p>
      <w:pPr>
        <w:pStyle w:val="BodyText"/>
      </w:pPr>
      <w:r>
        <w:t xml:space="preserve">L’objectif est de garantir :</w:t>
      </w:r>
      <w:r>
        <w:t xml:space="preserve"> </w:t>
      </w:r>
      <w:r>
        <w:t xml:space="preserve">- La confidentialité des données financières</w:t>
      </w:r>
      <w:r>
        <w:t xml:space="preserve"> </w:t>
      </w:r>
      <w:r>
        <w:t xml:space="preserve">- L’intégrité des opérations</w:t>
      </w:r>
      <w:r>
        <w:t xml:space="preserve"> </w:t>
      </w:r>
      <w:r>
        <w:t xml:space="preserve">- La traçabilité des actions utilisateurs</w:t>
      </w:r>
      <w:r>
        <w:t xml:space="preserve"> </w:t>
      </w:r>
      <w:r>
        <w:t xml:space="preserve">- Une expérience utilisateur moderne et sécurisée</w:t>
      </w:r>
    </w:p>
    <w:p>
      <w:r>
        <w:pict>
          <v:rect style="width:0;height:1.5pt" o:hralign="center" o:hrstd="t" o:hr="t"/>
        </w:pict>
      </w:r>
    </w:p>
    <w:bookmarkEnd w:id="20"/>
    <w:bookmarkStart w:id="23" w:name="choix-technologiques"/>
    <w:p>
      <w:pPr>
        <w:pStyle w:val="Heading2"/>
      </w:pPr>
      <w:r>
        <w:t xml:space="preserve">2. Choix technologiques</w:t>
      </w:r>
    </w:p>
    <w:bookmarkStart w:id="21" w:name="identity-provider-idp"/>
    <w:p>
      <w:pPr>
        <w:pStyle w:val="Heading3"/>
      </w:pPr>
      <w:r>
        <w:t xml:space="preserve">2.1 Identity Provider (IdP)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Keycloak</w:t>
      </w:r>
      <w:r>
        <w:t xml:space="preserve"> </w:t>
      </w:r>
      <w:r>
        <w:t xml:space="preserve">comme serveur d’identité centralisé</w:t>
      </w:r>
    </w:p>
    <w:p>
      <w:pPr>
        <w:pStyle w:val="Compact"/>
        <w:numPr>
          <w:ilvl w:val="0"/>
          <w:numId w:val="1001"/>
        </w:numPr>
      </w:pPr>
      <w:r>
        <w:t xml:space="preserve">Support des standards :</w:t>
      </w:r>
    </w:p>
    <w:p>
      <w:pPr>
        <w:pStyle w:val="Compact"/>
        <w:numPr>
          <w:ilvl w:val="1"/>
          <w:numId w:val="1002"/>
        </w:numPr>
      </w:pPr>
      <w:r>
        <w:t xml:space="preserve">OAuth 2.0</w:t>
      </w:r>
    </w:p>
    <w:p>
      <w:pPr>
        <w:pStyle w:val="Compact"/>
        <w:numPr>
          <w:ilvl w:val="1"/>
          <w:numId w:val="1002"/>
        </w:numPr>
      </w:pPr>
      <w:r>
        <w:t xml:space="preserve">OpenID Connect (OIDC)</w:t>
      </w:r>
    </w:p>
    <w:bookmarkEnd w:id="21"/>
    <w:bookmarkStart w:id="22" w:name="méthodes-dauthentification-supportées"/>
    <w:p>
      <w:pPr>
        <w:pStyle w:val="Heading3"/>
      </w:pPr>
      <w:r>
        <w:t xml:space="preserve">2.2 Méthodes d’authentification supportées</w:t>
      </w:r>
    </w:p>
    <w:p>
      <w:pPr>
        <w:pStyle w:val="FirstParagraph"/>
      </w:pPr>
      <w:r>
        <w:t xml:space="preserve">Les utilisateurs peuvent s’authentifier via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Google (Gmail)</w:t>
      </w:r>
      <w:r>
        <w:t xml:space="preserve"> </w:t>
      </w:r>
      <w:r>
        <w:t xml:space="preserve">– Social Login OAuth2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Facebook</w:t>
      </w:r>
      <w:r>
        <w:t xml:space="preserve"> </w:t>
      </w:r>
      <w:r>
        <w:t xml:space="preserve">– Social Login OAuth2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Inscription locale</w:t>
      </w:r>
      <w:r>
        <w:t xml:space="preserve"> </w:t>
      </w:r>
      <w:r>
        <w:t xml:space="preserve">(email + mot de passe) gérée par Keycloak</w:t>
      </w:r>
    </w:p>
    <w:p>
      <w:pPr>
        <w:pStyle w:val="BodyText"/>
      </w:pPr>
      <w:r>
        <w:t xml:space="preserve">Keycloak agit comme</w:t>
      </w:r>
      <w:r>
        <w:t xml:space="preserve"> </w:t>
      </w:r>
      <w:r>
        <w:rPr>
          <w:b/>
          <w:bCs/>
        </w:rPr>
        <w:t xml:space="preserve">fédération d’identité</w:t>
      </w:r>
      <w:r>
        <w:t xml:space="preserve"> </w:t>
      </w:r>
      <w:r>
        <w:t xml:space="preserve">et point d’entrée unique pour toutes les méthodes.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architecture-de-sécurité-globale"/>
    <w:p>
      <w:pPr>
        <w:pStyle w:val="Heading2"/>
      </w:pPr>
      <w:r>
        <w:t xml:space="preserve">3. Architecture de sécurité globale</w:t>
      </w:r>
    </w:p>
    <w:bookmarkStart w:id="24" w:name="vue-densemble"/>
    <w:p>
      <w:pPr>
        <w:pStyle w:val="Heading3"/>
      </w:pPr>
      <w:r>
        <w:t xml:space="preserve">3.1 Vue d’ensemble</w:t>
      </w:r>
    </w:p>
    <w:p>
      <w:pPr>
        <w:pStyle w:val="Compact"/>
        <w:numPr>
          <w:ilvl w:val="0"/>
          <w:numId w:val="1003"/>
        </w:numPr>
      </w:pPr>
      <w:r>
        <w:t xml:space="preserve">Le frontend Angular n’authentifie jamais directement l’utilisateur</w:t>
      </w:r>
    </w:p>
    <w:p>
      <w:pPr>
        <w:pStyle w:val="Compact"/>
        <w:numPr>
          <w:ilvl w:val="0"/>
          <w:numId w:val="1003"/>
        </w:numPr>
      </w:pPr>
      <w:r>
        <w:t xml:space="preserve">Toute authentification passe par Keycloak</w:t>
      </w:r>
    </w:p>
    <w:p>
      <w:pPr>
        <w:pStyle w:val="Compact"/>
        <w:numPr>
          <w:ilvl w:val="0"/>
          <w:numId w:val="1003"/>
        </w:numPr>
      </w:pPr>
      <w:r>
        <w:t xml:space="preserve">Le backend Spring Boot est un</w:t>
      </w:r>
      <w:r>
        <w:t xml:space="preserve"> </w:t>
      </w:r>
      <w:r>
        <w:rPr>
          <w:b/>
          <w:bCs/>
        </w:rPr>
        <w:t xml:space="preserve">Resource Server</w:t>
      </w:r>
      <w:r>
        <w:t xml:space="preserve"> </w:t>
      </w:r>
      <w:r>
        <w:t xml:space="preserve">OAuth2</w:t>
      </w:r>
    </w:p>
    <w:p>
      <w:pPr>
        <w:pStyle w:val="FirstParagraph"/>
      </w:pPr>
      <w:r>
        <w:t xml:space="preserve">Flux simplifié :</w:t>
      </w:r>
      <w:r>
        <w:t xml:space="preserve"> </w:t>
      </w:r>
      <w:r>
        <w:t xml:space="preserve">1. L’utilisateur accède à l’application Angular</w:t>
      </w:r>
      <w:r>
        <w:t xml:space="preserve"> </w:t>
      </w:r>
      <w:r>
        <w:t xml:space="preserve">2. Redirection vers Keycloak si non authentifié</w:t>
      </w:r>
      <w:r>
        <w:t xml:space="preserve"> </w:t>
      </w:r>
      <w:r>
        <w:t xml:space="preserve">3. Choix du mode d’authentification (Google / Facebook / Local)</w:t>
      </w:r>
      <w:r>
        <w:t xml:space="preserve"> </w:t>
      </w:r>
      <w:r>
        <w:t xml:space="preserve">4. Keycloak délivre un</w:t>
      </w:r>
      <w:r>
        <w:t xml:space="preserve"> </w:t>
      </w:r>
      <w:r>
        <w:rPr>
          <w:b/>
          <w:bCs/>
        </w:rPr>
        <w:t xml:space="preserve">Access Token (JWT)</w:t>
      </w:r>
      <w:r>
        <w:t xml:space="preserve"> </w:t>
      </w:r>
      <w:r>
        <w:t xml:space="preserve">5. Angular consomme les APIs Spring Boot avec le token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gestion-des-utilisateurs"/>
    <w:p>
      <w:pPr>
        <w:pStyle w:val="Heading2"/>
      </w:pPr>
      <w:r>
        <w:t xml:space="preserve">4. Gestion des utilisateurs</w:t>
      </w:r>
    </w:p>
    <w:bookmarkStart w:id="26" w:name="création-des-comptes"/>
    <w:p>
      <w:pPr>
        <w:pStyle w:val="Heading3"/>
      </w:pPr>
      <w:r>
        <w:t xml:space="preserve">4.1 Création des comptes</w:t>
      </w:r>
    </w:p>
    <w:p>
      <w:pPr>
        <w:pStyle w:val="Compact"/>
        <w:numPr>
          <w:ilvl w:val="0"/>
          <w:numId w:val="1004"/>
        </w:numPr>
      </w:pPr>
      <w:r>
        <w:t xml:space="preserve">Comptes locaux créés dans Keycloak</w:t>
      </w:r>
    </w:p>
    <w:p>
      <w:pPr>
        <w:pStyle w:val="Compact"/>
        <w:numPr>
          <w:ilvl w:val="0"/>
          <w:numId w:val="1004"/>
        </w:numPr>
      </w:pPr>
      <w:r>
        <w:t xml:space="preserve">Comptes Google/Facebook liés automatiquement à un utilisateur Keycloak</w:t>
      </w:r>
    </w:p>
    <w:p>
      <w:pPr>
        <w:pStyle w:val="Compact"/>
        <w:numPr>
          <w:ilvl w:val="0"/>
          <w:numId w:val="1004"/>
        </w:numPr>
      </w:pPr>
      <w:r>
        <w:t xml:space="preserve">Un utilisateur = une identité unique Keycloak</w:t>
      </w:r>
    </w:p>
    <w:bookmarkEnd w:id="26"/>
    <w:bookmarkStart w:id="27" w:name="attributs-utilisateur"/>
    <w:p>
      <w:pPr>
        <w:pStyle w:val="Heading3"/>
      </w:pPr>
      <w:r>
        <w:t xml:space="preserve">4.2 Attributs utilisateur</w:t>
      </w:r>
    </w:p>
    <w:p>
      <w:pPr>
        <w:pStyle w:val="FirstParagraph"/>
      </w:pPr>
      <w:r>
        <w:t xml:space="preserve">Exemples d’attributs stockés dans Keycloak :</w:t>
      </w:r>
      <w:r>
        <w:t xml:space="preserve"> </w:t>
      </w:r>
      <w:r>
        <w:t xml:space="preserve">- userId (UUID)</w:t>
      </w:r>
      <w:r>
        <w:t xml:space="preserve"> </w:t>
      </w:r>
      <w:r>
        <w:t xml:space="preserve">- email</w:t>
      </w:r>
      <w:r>
        <w:t xml:space="preserve"> </w:t>
      </w:r>
      <w:r>
        <w:t xml:space="preserve">- prénom / nom</w:t>
      </w:r>
      <w:r>
        <w:t xml:space="preserve"> </w:t>
      </w:r>
      <w:r>
        <w:t xml:space="preserve">- provider (google | facebook | local)</w:t>
      </w:r>
      <w:r>
        <w:t xml:space="preserve"> </w:t>
      </w:r>
      <w:r>
        <w:t xml:space="preserve">- date de création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utorisation-access-control"/>
    <w:p>
      <w:pPr>
        <w:pStyle w:val="Heading2"/>
      </w:pPr>
      <w:r>
        <w:t xml:space="preserve">5. Autorisation (Access Control)</w:t>
      </w:r>
    </w:p>
    <w:bookmarkStart w:id="29" w:name="modèle-dautorisation"/>
    <w:p>
      <w:pPr>
        <w:pStyle w:val="Heading3"/>
      </w:pPr>
      <w:r>
        <w:t xml:space="preserve">5.1 Modèle d’autorisation</w:t>
      </w:r>
    </w:p>
    <w:p>
      <w:pPr>
        <w:pStyle w:val="FirstParagraph"/>
      </w:pPr>
      <w:r>
        <w:t xml:space="preserve">Approche</w:t>
      </w:r>
      <w:r>
        <w:t xml:space="preserve"> </w:t>
      </w:r>
      <w:r>
        <w:rPr>
          <w:b/>
          <w:bCs/>
        </w:rPr>
        <w:t xml:space="preserve">RBAC enrichie par des privilèges</w:t>
      </w:r>
      <w:r>
        <w:t xml:space="preserve"> </w:t>
      </w:r>
      <w:r>
        <w:t xml:space="preserve">:</w:t>
      </w:r>
      <w:r>
        <w:t xml:space="preserve"> </w:t>
      </w:r>
      <w:r>
        <w:t xml:space="preserve">- Un</w:t>
      </w:r>
      <w:r>
        <w:t xml:space="preserve"> </w:t>
      </w:r>
      <w:r>
        <w:rPr>
          <w:b/>
          <w:bCs/>
        </w:rPr>
        <w:t xml:space="preserve">rôle</w:t>
      </w:r>
      <w:r>
        <w:t xml:space="preserve"> </w:t>
      </w:r>
      <w:r>
        <w:t xml:space="preserve">est un regroupement logique de</w:t>
      </w:r>
      <w:r>
        <w:t xml:space="preserve"> </w:t>
      </w:r>
      <w:r>
        <w:rPr>
          <w:b/>
          <w:bCs/>
        </w:rPr>
        <w:t xml:space="preserve">privilèges</w:t>
      </w:r>
      <w:r>
        <w:t xml:space="preserve"> </w:t>
      </w:r>
      <w:r>
        <w:t xml:space="preserve">- Les</w:t>
      </w:r>
      <w:r>
        <w:t xml:space="preserve"> </w:t>
      </w:r>
      <w:r>
        <w:rPr>
          <w:b/>
          <w:bCs/>
        </w:rPr>
        <w:t xml:space="preserve">privilèges</w:t>
      </w:r>
      <w:r>
        <w:t xml:space="preserve"> </w:t>
      </w:r>
      <w:r>
        <w:t xml:space="preserve">représentent les permissions atomiques réelles</w:t>
      </w:r>
      <w:r>
        <w:t xml:space="preserve"> </w:t>
      </w:r>
      <w:r>
        <w:t xml:space="preserve">- Les utilisateurs se voient attribuer des rôles, jamais des privilèges directement</w:t>
      </w:r>
    </w:p>
    <w:p>
      <w:pPr>
        <w:pStyle w:val="BodyText"/>
      </w:pPr>
      <w:r>
        <w:t xml:space="preserve">Cette approche permet :</w:t>
      </w:r>
      <w:r>
        <w:t xml:space="preserve"> </w:t>
      </w:r>
      <w:r>
        <w:t xml:space="preserve">- Une granularité fine</w:t>
      </w:r>
      <w:r>
        <w:t xml:space="preserve"> </w:t>
      </w:r>
      <w:r>
        <w:t xml:space="preserve">- Une meilleure évolutivité</w:t>
      </w:r>
      <w:r>
        <w:t xml:space="preserve"> </w:t>
      </w:r>
      <w:r>
        <w:t xml:space="preserve">- Une gouvernance claire des accès</w:t>
      </w:r>
    </w:p>
    <w:p>
      <w:r>
        <w:pict>
          <v:rect style="width:0;height:1.5pt" o:hralign="center" o:hrstd="t" o:hr="t"/>
        </w:pict>
      </w:r>
    </w:p>
    <w:bookmarkEnd w:id="29"/>
    <w:bookmarkStart w:id="30" w:name="rôles"/>
    <w:p>
      <w:pPr>
        <w:pStyle w:val="Heading3"/>
      </w:pPr>
      <w:r>
        <w:t xml:space="preserve">5.2 Rôles</w:t>
      </w:r>
    </w:p>
    <w:p>
      <w:pPr>
        <w:pStyle w:val="FirstParagraph"/>
      </w:pPr>
      <w:r>
        <w:t xml:space="preserve">Exemples de rôles :</w:t>
      </w:r>
      <w:r>
        <w:t xml:space="preserve"> </w:t>
      </w:r>
      <w:r>
        <w:t xml:space="preserve">- USER</w:t>
      </w:r>
      <w:r>
        <w:t xml:space="preserve"> </w:t>
      </w:r>
      <w:r>
        <w:t xml:space="preserve">- PREMIUM_USER</w:t>
      </w:r>
      <w:r>
        <w:t xml:space="preserve"> </w:t>
      </w:r>
      <w:r>
        <w:t xml:space="preserve">- ADMIN</w:t>
      </w:r>
    </w:p>
    <w:p>
      <w:pPr>
        <w:pStyle w:val="BodyText"/>
      </w:pPr>
      <w:r>
        <w:t xml:space="preserve">Chaque rôle agrège un ensemble de privilèges.</w:t>
      </w:r>
    </w:p>
    <w:p>
      <w:r>
        <w:pict>
          <v:rect style="width:0;height:1.5pt" o:hralign="center" o:hrstd="t" o:hr="t"/>
        </w:pict>
      </w:r>
    </w:p>
    <w:bookmarkEnd w:id="30"/>
    <w:bookmarkStart w:id="31" w:name="privilèges"/>
    <w:p>
      <w:pPr>
        <w:pStyle w:val="Heading3"/>
      </w:pPr>
      <w:r>
        <w:t xml:space="preserve">5.3 Privilèges</w:t>
      </w:r>
    </w:p>
    <w:p>
      <w:pPr>
        <w:pStyle w:val="FirstParagraph"/>
      </w:pPr>
      <w:r>
        <w:t xml:space="preserve">Exemples de privilèges :</w:t>
      </w:r>
      <w:r>
        <w:t xml:space="preserve"> </w:t>
      </w:r>
      <w:r>
        <w:t xml:space="preserve">- READ_TRANSACTIONS</w:t>
      </w:r>
      <w:r>
        <w:t xml:space="preserve"> </w:t>
      </w:r>
      <w:r>
        <w:t xml:space="preserve">- CREATE_TRANSACTION</w:t>
      </w:r>
      <w:r>
        <w:t xml:space="preserve"> </w:t>
      </w:r>
      <w:r>
        <w:t xml:space="preserve">- UPDATE_TRANSACTION</w:t>
      </w:r>
      <w:r>
        <w:t xml:space="preserve"> </w:t>
      </w:r>
      <w:r>
        <w:t xml:space="preserve">- DELETE_TRANSACTION</w:t>
      </w:r>
      <w:r>
        <w:t xml:space="preserve"> </w:t>
      </w:r>
      <w:r>
        <w:t xml:space="preserve">- EXPORT_DATA</w:t>
      </w:r>
      <w:r>
        <w:t xml:space="preserve"> </w:t>
      </w:r>
      <w:r>
        <w:t xml:space="preserve">- MANAGE_USERS</w:t>
      </w:r>
    </w:p>
    <w:p>
      <w:pPr>
        <w:pStyle w:val="BodyText"/>
      </w:pPr>
      <w:r>
        <w:t xml:space="preserve">Mapping exemple :</w:t>
      </w:r>
      <w:r>
        <w:t xml:space="preserve"> </w:t>
      </w:r>
      <w:r>
        <w:t xml:space="preserve">- USER → READ_TRANSACTIONS, CREATE_TRANSACTION</w:t>
      </w:r>
      <w:r>
        <w:t xml:space="preserve"> </w:t>
      </w:r>
      <w:r>
        <w:t xml:space="preserve">- PREMIUM_USER → READ, CREATE, EXPORT_DATA</w:t>
      </w:r>
      <w:r>
        <w:t xml:space="preserve"> </w:t>
      </w:r>
      <w:r>
        <w:t xml:space="preserve">- ADMIN → tous les privilèges</w:t>
      </w:r>
    </w:p>
    <w:p>
      <w:pPr>
        <w:pStyle w:val="BodyText"/>
      </w:pPr>
      <w:r>
        <w:t xml:space="preserve">Les privilèges sont :</w:t>
      </w:r>
      <w:r>
        <w:t xml:space="preserve"> </w:t>
      </w:r>
      <w:r>
        <w:t xml:space="preserve">- Gérés dans Keycloak (via rôles composites ou attributes)</w:t>
      </w:r>
      <w:r>
        <w:t xml:space="preserve"> </w:t>
      </w:r>
      <w:r>
        <w:t xml:space="preserve">- Injectés dans le JWT</w:t>
      </w:r>
      <w:r>
        <w:t xml:space="preserve"> </w:t>
      </w:r>
      <w:r>
        <w:t xml:space="preserve">- Exploités par Spring Security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écurisation-du-backend-spring-boot"/>
    <w:p>
      <w:pPr>
        <w:pStyle w:val="Heading2"/>
      </w:pPr>
      <w:r>
        <w:t xml:space="preserve">6. Sécurisation du Backend (Spring Boot)</w:t>
      </w:r>
    </w:p>
    <w:bookmarkStart w:id="33" w:name="configuration"/>
    <w:p>
      <w:pPr>
        <w:pStyle w:val="Heading3"/>
      </w:pPr>
      <w:r>
        <w:t xml:space="preserve">6.1 Configuration</w:t>
      </w:r>
    </w:p>
    <w:p>
      <w:pPr>
        <w:pStyle w:val="Compact"/>
        <w:numPr>
          <w:ilvl w:val="0"/>
          <w:numId w:val="1005"/>
        </w:numPr>
      </w:pPr>
      <w:r>
        <w:t xml:space="preserve">Spring Security</w:t>
      </w:r>
    </w:p>
    <w:p>
      <w:pPr>
        <w:pStyle w:val="Compact"/>
        <w:numPr>
          <w:ilvl w:val="0"/>
          <w:numId w:val="1005"/>
        </w:numPr>
      </w:pPr>
      <w:r>
        <w:t xml:space="preserve">OAuth2 Resource Server</w:t>
      </w:r>
    </w:p>
    <w:p>
      <w:pPr>
        <w:pStyle w:val="Compact"/>
        <w:numPr>
          <w:ilvl w:val="0"/>
          <w:numId w:val="1005"/>
        </w:numPr>
      </w:pPr>
      <w:r>
        <w:t xml:space="preserve">Validation JWT (issuer, audience, signature)</w:t>
      </w:r>
    </w:p>
    <w:bookmarkEnd w:id="33"/>
    <w:bookmarkStart w:id="34" w:name="exploitation-des-rôles-et-privilèges"/>
    <w:p>
      <w:pPr>
        <w:pStyle w:val="Heading3"/>
      </w:pPr>
      <w:r>
        <w:t xml:space="preserve">6.2 Exploitation des rôles et privilèges</w:t>
      </w:r>
    </w:p>
    <w:p>
      <w:pPr>
        <w:pStyle w:val="Compact"/>
        <w:numPr>
          <w:ilvl w:val="0"/>
          <w:numId w:val="1006"/>
        </w:numPr>
      </w:pPr>
      <w:r>
        <w:t xml:space="preserve">Les rôles sont utilisés pour le</w:t>
      </w:r>
      <w:r>
        <w:t xml:space="preserve"> </w:t>
      </w:r>
      <w:r>
        <w:rPr>
          <w:b/>
          <w:bCs/>
        </w:rPr>
        <w:t xml:space="preserve">contrôle d’accès global</w:t>
      </w:r>
    </w:p>
    <w:p>
      <w:pPr>
        <w:pStyle w:val="Compact"/>
        <w:numPr>
          <w:ilvl w:val="0"/>
          <w:numId w:val="1006"/>
        </w:numPr>
      </w:pPr>
      <w:r>
        <w:t xml:space="preserve">Les privilèges sont utilisés pour le</w:t>
      </w:r>
      <w:r>
        <w:t xml:space="preserve"> </w:t>
      </w:r>
      <w:r>
        <w:rPr>
          <w:b/>
          <w:bCs/>
        </w:rPr>
        <w:t xml:space="preserve">contrôle fin des endpoints</w:t>
      </w:r>
    </w:p>
    <w:p>
      <w:pPr>
        <w:pStyle w:val="FirstParagraph"/>
      </w:pPr>
      <w:r>
        <w:t xml:space="preserve">Exemples :</w:t>
      </w:r>
      <w:r>
        <w:t xml:space="preserve"> </w:t>
      </w:r>
      <w:r>
        <w:t xml:space="preserve">- Accès API lecture : privilege READ_TRANSACTIONS</w:t>
      </w:r>
      <w:r>
        <w:t xml:space="preserve"> </w:t>
      </w:r>
      <w:r>
        <w:t xml:space="preserve">- Export de données : privilege EXPORT_DATA</w:t>
      </w:r>
      <w:r>
        <w:t xml:space="preserve"> </w:t>
      </w:r>
      <w:r>
        <w:t xml:space="preserve">- Administration : privilege MANAGE_USERS</w:t>
      </w:r>
    </w:p>
    <w:p>
      <w:pPr>
        <w:pStyle w:val="BodyText"/>
      </w:pPr>
      <w:r>
        <w:t xml:space="preserve">Implémentation recommandée :</w:t>
      </w:r>
      <w:r>
        <w:t xml:space="preserve"> </w:t>
      </w:r>
      <w:r>
        <w:t xml:space="preserve">- Mapping JWT → GrantedAuthorities</w:t>
      </w:r>
      <w:r>
        <w:t xml:space="preserve"> </w:t>
      </w:r>
      <w:r>
        <w:t xml:space="preserve">- Préfixes : ROLE_ et PRIV_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écurisation-du-frontend-angular"/>
    <w:p>
      <w:pPr>
        <w:pStyle w:val="Heading2"/>
      </w:pPr>
      <w:r>
        <w:t xml:space="preserve">7. Sécurisation du Frontend (Angular)</w:t>
      </w:r>
    </w:p>
    <w:p>
      <w:pPr>
        <w:pStyle w:val="Compact"/>
        <w:numPr>
          <w:ilvl w:val="0"/>
          <w:numId w:val="1007"/>
        </w:numPr>
      </w:pPr>
      <w:r>
        <w:t xml:space="preserve">Intégration OIDC avec Keycloak</w:t>
      </w:r>
    </w:p>
    <w:p>
      <w:pPr>
        <w:pStyle w:val="Compact"/>
        <w:numPr>
          <w:ilvl w:val="0"/>
          <w:numId w:val="1007"/>
        </w:numPr>
      </w:pPr>
      <w:r>
        <w:t xml:space="preserve">Redirection systématique vers Keycloak pour authentification</w:t>
      </w:r>
    </w:p>
    <w:p>
      <w:pPr>
        <w:pStyle w:val="Compact"/>
        <w:numPr>
          <w:ilvl w:val="0"/>
          <w:numId w:val="1007"/>
        </w:numPr>
      </w:pPr>
      <w:r>
        <w:t xml:space="preserve">Guards Angular basés sur rôles et privilèges</w:t>
      </w:r>
    </w:p>
    <w:p>
      <w:pPr>
        <w:pStyle w:val="Compact"/>
        <w:numPr>
          <w:ilvl w:val="0"/>
          <w:numId w:val="1007"/>
        </w:numPr>
      </w:pPr>
      <w:r>
        <w:t xml:space="preserve">Stockage du token en mémoire uniquement</w:t>
      </w:r>
    </w:p>
    <w:p>
      <w:pPr>
        <w:pStyle w:val="Compact"/>
        <w:numPr>
          <w:ilvl w:val="0"/>
          <w:numId w:val="1007"/>
        </w:numPr>
      </w:pPr>
      <w:r>
        <w:t xml:space="preserve">Rafraîchissement automatique des tokens</w:t>
      </w:r>
    </w:p>
    <w:p>
      <w:r>
        <w:pict>
          <v:rect style="width:0;height:1.5pt" o:hralign="center" o:hrstd="t" o:hr="t"/>
        </w:pict>
      </w:r>
    </w:p>
    <w:bookmarkEnd w:id="36"/>
    <w:bookmarkStart w:id="41" w:name="authentification-forte-mfa-otp"/>
    <w:p>
      <w:pPr>
        <w:pStyle w:val="Heading2"/>
      </w:pPr>
      <w:r>
        <w:t xml:space="preserve">8. Authentification forte – MFA (OTP)</w:t>
      </w:r>
    </w:p>
    <w:bookmarkStart w:id="37" w:name="principe-général"/>
    <w:p>
      <w:pPr>
        <w:pStyle w:val="Heading3"/>
      </w:pPr>
      <w:r>
        <w:t xml:space="preserve">8.1 Principe général</w:t>
      </w:r>
    </w:p>
    <w:p>
      <w:pPr>
        <w:pStyle w:val="FirstParagraph"/>
      </w:pPr>
      <w:r>
        <w:t xml:space="preserve">L’authentification</w:t>
      </w:r>
      <w:r>
        <w:t xml:space="preserve"> </w:t>
      </w:r>
      <w:r>
        <w:rPr>
          <w:b/>
          <w:bCs/>
        </w:rPr>
        <w:t xml:space="preserve">à deux facteurs (MFA)</w:t>
      </w:r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obligatoire</w:t>
      </w:r>
      <w:r>
        <w:t xml:space="preserve"> </w:t>
      </w:r>
      <w:r>
        <w:t xml:space="preserve">pour tous les utilisateurs.</w:t>
      </w:r>
    </w:p>
    <w:p>
      <w:pPr>
        <w:pStyle w:val="BodyText"/>
      </w:pPr>
      <w:r>
        <w:t xml:space="preserve">Après une authentification réussie (Google, Facebook ou locale), l’utilisateur doit fournir un</w:t>
      </w:r>
      <w:r>
        <w:t xml:space="preserve"> </w:t>
      </w:r>
      <w:r>
        <w:rPr>
          <w:b/>
          <w:bCs/>
        </w:rPr>
        <w:t xml:space="preserve">OTP</w:t>
      </w:r>
      <w:r>
        <w:t xml:space="preserve"> </w:t>
      </w:r>
      <w:r>
        <w:t xml:space="preserve">généré par une application d’authentification.</w:t>
      </w:r>
    </w:p>
    <w:p>
      <w:r>
        <w:pict>
          <v:rect style="width:0;height:1.5pt" o:hralign="center" o:hrstd="t" o:hr="t"/>
        </w:pict>
      </w:r>
    </w:p>
    <w:bookmarkEnd w:id="37"/>
    <w:bookmarkStart w:id="38" w:name="otp"/>
    <w:p>
      <w:pPr>
        <w:pStyle w:val="Heading3"/>
      </w:pPr>
      <w:r>
        <w:t xml:space="preserve">8.2 OTP</w:t>
      </w:r>
    </w:p>
    <w:p>
      <w:pPr>
        <w:pStyle w:val="Compact"/>
        <w:numPr>
          <w:ilvl w:val="0"/>
          <w:numId w:val="1008"/>
        </w:numPr>
      </w:pPr>
      <w:r>
        <w:t xml:space="preserve">Basé sur l’algorithme</w:t>
      </w:r>
      <w:r>
        <w:t xml:space="preserve"> </w:t>
      </w:r>
      <w:r>
        <w:rPr>
          <w:b/>
          <w:bCs/>
        </w:rPr>
        <w:t xml:space="preserve">TOTP (RFC 6238)</w:t>
      </w:r>
    </w:p>
    <w:p>
      <w:pPr>
        <w:pStyle w:val="Compact"/>
        <w:numPr>
          <w:ilvl w:val="0"/>
          <w:numId w:val="1008"/>
        </w:numPr>
      </w:pPr>
      <w:r>
        <w:t xml:space="preserve">Généré par des applications compatibles :</w:t>
      </w:r>
    </w:p>
    <w:p>
      <w:pPr>
        <w:pStyle w:val="Compact"/>
        <w:numPr>
          <w:ilvl w:val="1"/>
          <w:numId w:val="1009"/>
        </w:numPr>
      </w:pPr>
      <w:r>
        <w:t xml:space="preserve">Google Authenticator</w:t>
      </w:r>
    </w:p>
    <w:p>
      <w:pPr>
        <w:pStyle w:val="Compact"/>
        <w:numPr>
          <w:ilvl w:val="1"/>
          <w:numId w:val="1009"/>
        </w:numPr>
      </w:pPr>
      <w:r>
        <w:t xml:space="preserve">Microsoft Authenticator</w:t>
      </w:r>
    </w:p>
    <w:p>
      <w:pPr>
        <w:pStyle w:val="Compact"/>
        <w:numPr>
          <w:ilvl w:val="1"/>
          <w:numId w:val="1009"/>
        </w:numPr>
      </w:pPr>
      <w:r>
        <w:t xml:space="preserve">Authy</w:t>
      </w:r>
    </w:p>
    <w:p>
      <w:r>
        <w:pict>
          <v:rect style="width:0;height:1.5pt" o:hralign="center" o:hrstd="t" o:hr="t"/>
        </w:pict>
      </w:r>
    </w:p>
    <w:bookmarkEnd w:id="38"/>
    <w:bookmarkStart w:id="39" w:name="gestion-dans-keycloak"/>
    <w:p>
      <w:pPr>
        <w:pStyle w:val="Heading3"/>
      </w:pPr>
      <w:r>
        <w:t xml:space="preserve">8.3 Gestion dans Keycloak</w:t>
      </w:r>
    </w:p>
    <w:p>
      <w:pPr>
        <w:pStyle w:val="Compact"/>
        <w:numPr>
          <w:ilvl w:val="0"/>
          <w:numId w:val="1010"/>
        </w:numPr>
      </w:pPr>
      <w:r>
        <w:t xml:space="preserve">MFA activé au niveau du Realm</w:t>
      </w:r>
    </w:p>
    <w:p>
      <w:pPr>
        <w:pStyle w:val="Compact"/>
        <w:numPr>
          <w:ilvl w:val="0"/>
          <w:numId w:val="1010"/>
        </w:numPr>
      </w:pPr>
      <w:r>
        <w:t xml:space="preserve">OTP obligatoire via une</w:t>
      </w:r>
      <w:r>
        <w:t xml:space="preserve"> </w:t>
      </w:r>
      <w:r>
        <w:rPr>
          <w:b/>
          <w:bCs/>
        </w:rPr>
        <w:t xml:space="preserve">Authentication Flow personnalisée</w:t>
      </w:r>
    </w:p>
    <w:p>
      <w:pPr>
        <w:pStyle w:val="Compact"/>
        <w:numPr>
          <w:ilvl w:val="0"/>
          <w:numId w:val="1010"/>
        </w:numPr>
      </w:pPr>
      <w:r>
        <w:t xml:space="preserve">Enrôlement OTP imposé lors de la première connexion</w:t>
      </w:r>
    </w:p>
    <w:p>
      <w:pPr>
        <w:pStyle w:val="Compact"/>
        <w:numPr>
          <w:ilvl w:val="0"/>
          <w:numId w:val="1010"/>
        </w:numPr>
      </w:pPr>
      <w:r>
        <w:t xml:space="preserve">Refus d’accès tant que l’OTP n’est pas configuré</w:t>
      </w:r>
    </w:p>
    <w:p>
      <w:r>
        <w:pict>
          <v:rect style="width:0;height:1.5pt" o:hralign="center" o:hrstd="t" o:hr="t"/>
        </w:pict>
      </w:r>
    </w:p>
    <w:bookmarkEnd w:id="39"/>
    <w:bookmarkStart w:id="40" w:name="expérience-utilisateur"/>
    <w:p>
      <w:pPr>
        <w:pStyle w:val="Heading3"/>
      </w:pPr>
      <w:r>
        <w:t xml:space="preserve">8.4 Expérience utilisateur</w:t>
      </w:r>
    </w:p>
    <w:p>
      <w:pPr>
        <w:pStyle w:val="Compact"/>
        <w:numPr>
          <w:ilvl w:val="0"/>
          <w:numId w:val="1011"/>
        </w:numPr>
      </w:pPr>
      <w:r>
        <w:t xml:space="preserve">Login via Google / Facebook / Local</w:t>
      </w:r>
    </w:p>
    <w:p>
      <w:pPr>
        <w:pStyle w:val="Compact"/>
        <w:numPr>
          <w:ilvl w:val="0"/>
          <w:numId w:val="1011"/>
        </w:numPr>
      </w:pPr>
      <w:r>
        <w:t xml:space="preserve">Vérification identité réussie</w:t>
      </w:r>
    </w:p>
    <w:p>
      <w:pPr>
        <w:pStyle w:val="Compact"/>
        <w:numPr>
          <w:ilvl w:val="0"/>
          <w:numId w:val="1011"/>
        </w:numPr>
      </w:pPr>
      <w:r>
        <w:t xml:space="preserve">Demande OTP</w:t>
      </w:r>
    </w:p>
    <w:p>
      <w:pPr>
        <w:pStyle w:val="Compact"/>
        <w:numPr>
          <w:ilvl w:val="0"/>
          <w:numId w:val="1011"/>
        </w:numPr>
      </w:pPr>
      <w:r>
        <w:t xml:space="preserve">Accès autorisé uniquement après validation OTP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écurité-des-données"/>
    <w:p>
      <w:pPr>
        <w:pStyle w:val="Heading2"/>
      </w:pPr>
      <w:r>
        <w:t xml:space="preserve">9. Sécurité des données</w:t>
      </w:r>
    </w:p>
    <w:bookmarkStart w:id="42" w:name="données-sensibles"/>
    <w:p>
      <w:pPr>
        <w:pStyle w:val="Heading3"/>
      </w:pPr>
      <w:r>
        <w:t xml:space="preserve">8.1 Données sensibles</w:t>
      </w:r>
    </w:p>
    <w:p>
      <w:pPr>
        <w:pStyle w:val="Compact"/>
        <w:numPr>
          <w:ilvl w:val="0"/>
          <w:numId w:val="1012"/>
        </w:numPr>
      </w:pPr>
      <w:r>
        <w:t xml:space="preserve">Les mots de passe ne transitent jamais par le backend</w:t>
      </w:r>
    </w:p>
    <w:p>
      <w:pPr>
        <w:pStyle w:val="Compact"/>
        <w:numPr>
          <w:ilvl w:val="0"/>
          <w:numId w:val="1012"/>
        </w:numPr>
      </w:pPr>
      <w:r>
        <w:t xml:space="preserve">Les données financières sont stockées en base PostgreSQL</w:t>
      </w:r>
    </w:p>
    <w:bookmarkEnd w:id="42"/>
    <w:bookmarkStart w:id="43" w:name="bonnes-pratiques"/>
    <w:p>
      <w:pPr>
        <w:pStyle w:val="Heading3"/>
      </w:pPr>
      <w:r>
        <w:t xml:space="preserve">8.2 Bonnes pratiques</w:t>
      </w:r>
    </w:p>
    <w:p>
      <w:pPr>
        <w:pStyle w:val="Compact"/>
        <w:numPr>
          <w:ilvl w:val="0"/>
          <w:numId w:val="1013"/>
        </w:numPr>
      </w:pPr>
      <w:r>
        <w:t xml:space="preserve">HTTPS obligatoire</w:t>
      </w:r>
    </w:p>
    <w:p>
      <w:pPr>
        <w:pStyle w:val="Compact"/>
        <w:numPr>
          <w:ilvl w:val="0"/>
          <w:numId w:val="1013"/>
        </w:numPr>
      </w:pPr>
      <w:r>
        <w:t xml:space="preserve">Chiffrement des communications (TLS)</w:t>
      </w:r>
    </w:p>
    <w:p>
      <w:pPr>
        <w:pStyle w:val="Compact"/>
        <w:numPr>
          <w:ilvl w:val="0"/>
          <w:numId w:val="1013"/>
        </w:numPr>
      </w:pPr>
      <w:r>
        <w:t xml:space="preserve">Logs sans données sensibles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traçabilité-et-audit"/>
    <w:p>
      <w:pPr>
        <w:pStyle w:val="Heading2"/>
      </w:pPr>
      <w:r>
        <w:t xml:space="preserve">9. Traçabilité et audit</w:t>
      </w:r>
    </w:p>
    <w:p>
      <w:pPr>
        <w:pStyle w:val="Compact"/>
        <w:numPr>
          <w:ilvl w:val="0"/>
          <w:numId w:val="1014"/>
        </w:numPr>
      </w:pPr>
      <w:r>
        <w:t xml:space="preserve">Journalisation des événements clés :</w:t>
      </w:r>
    </w:p>
    <w:p>
      <w:pPr>
        <w:pStyle w:val="Compact"/>
        <w:numPr>
          <w:ilvl w:val="1"/>
          <w:numId w:val="1015"/>
        </w:numPr>
      </w:pPr>
      <w:r>
        <w:t xml:space="preserve">Connexion</w:t>
      </w:r>
    </w:p>
    <w:p>
      <w:pPr>
        <w:pStyle w:val="Compact"/>
        <w:numPr>
          <w:ilvl w:val="1"/>
          <w:numId w:val="1015"/>
        </w:numPr>
      </w:pPr>
      <w:r>
        <w:t xml:space="preserve">Déconnexion</w:t>
      </w:r>
    </w:p>
    <w:p>
      <w:pPr>
        <w:pStyle w:val="Compact"/>
        <w:numPr>
          <w:ilvl w:val="1"/>
          <w:numId w:val="1015"/>
        </w:numPr>
      </w:pPr>
      <w:r>
        <w:t xml:space="preserve">Échecs d’authentification</w:t>
      </w:r>
    </w:p>
    <w:p>
      <w:pPr>
        <w:pStyle w:val="Compact"/>
        <w:numPr>
          <w:ilvl w:val="0"/>
          <w:numId w:val="1014"/>
        </w:numPr>
      </w:pPr>
      <w:r>
        <w:t xml:space="preserve">Exploitation des événements Keycloak</w:t>
      </w:r>
    </w:p>
    <w:p>
      <w:pPr>
        <w:pStyle w:val="Compact"/>
        <w:numPr>
          <w:ilvl w:val="0"/>
          <w:numId w:val="1014"/>
        </w:numPr>
      </w:pPr>
      <w:r>
        <w:t xml:space="preserve">Possibilité d’export vers un SIEM</w:t>
      </w:r>
    </w:p>
    <w:p>
      <w:r>
        <w:pict>
          <v:rect style="width:0;height:1.5pt" o:hralign="center" o:hrstd="t" o:hr="t"/>
        </w:pict>
      </w:r>
    </w:p>
    <w:bookmarkEnd w:id="45"/>
    <w:bookmarkStart w:id="46" w:name="évolutivité-et-bonnes-pratiques"/>
    <w:p>
      <w:pPr>
        <w:pStyle w:val="Heading2"/>
      </w:pPr>
      <w:r>
        <w:t xml:space="preserve">10. Évolutivité et bonnes pratiques</w:t>
      </w:r>
    </w:p>
    <w:p>
      <w:pPr>
        <w:pStyle w:val="Compact"/>
        <w:numPr>
          <w:ilvl w:val="0"/>
          <w:numId w:val="1016"/>
        </w:numPr>
      </w:pPr>
      <w:r>
        <w:t xml:space="preserve">Ajout futur d’autres providers (Apple, LinkedIn)</w:t>
      </w:r>
    </w:p>
    <w:p>
      <w:pPr>
        <w:pStyle w:val="Compact"/>
        <w:numPr>
          <w:ilvl w:val="0"/>
          <w:numId w:val="1016"/>
        </w:numPr>
      </w:pPr>
      <w:r>
        <w:t xml:space="preserve">Activation possible de MFA (2FA)</w:t>
      </w:r>
    </w:p>
    <w:p>
      <w:pPr>
        <w:pStyle w:val="Compact"/>
        <w:numPr>
          <w:ilvl w:val="0"/>
          <w:numId w:val="1016"/>
        </w:numPr>
      </w:pPr>
      <w:r>
        <w:t xml:space="preserve">Séparation des environnements (DEV / REC / PROD)</w:t>
      </w:r>
    </w:p>
    <w:p>
      <w:pPr>
        <w:pStyle w:val="Compact"/>
        <w:numPr>
          <w:ilvl w:val="0"/>
          <w:numId w:val="1016"/>
        </w:numPr>
      </w:pPr>
      <w:r>
        <w:t xml:space="preserve">Rotation des clés JWT</w:t>
      </w:r>
    </w:p>
    <w:p>
      <w:r>
        <w:pict>
          <v:rect style="width:0;height:1.5pt" o:hralign="center" o:hrstd="t" o:hr="t"/>
        </w:pict>
      </w:r>
    </w:p>
    <w:bookmarkEnd w:id="46"/>
    <w:bookmarkStart w:id="47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Cette architecture de sécurité repose sur un</w:t>
      </w:r>
      <w:r>
        <w:t xml:space="preserve"> </w:t>
      </w:r>
      <w:r>
        <w:rPr>
          <w:b/>
          <w:bCs/>
        </w:rPr>
        <w:t xml:space="preserve">Identity Provider robuste</w:t>
      </w:r>
      <w:r>
        <w:t xml:space="preserve">, respecte les standards du marché et offre une expérience utilisateur fluide tout en garantissant un haut niveau de sécurité.</w:t>
      </w:r>
    </w:p>
    <w:p>
      <w:pPr>
        <w:pStyle w:val="BodyText"/>
      </w:pPr>
      <w:r>
        <w:t xml:space="preserve">Elle est parfaitement adaptée à une application financière grand public.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Auteur :</w:t>
      </w:r>
      <w:r>
        <w:t xml:space="preserve"> </w:t>
      </w:r>
      <w:r>
        <w:t xml:space="preserve">Yacine MELLOUKI</w:t>
      </w:r>
      <w:r>
        <w:br/>
      </w:r>
      <w:r>
        <w:rPr>
          <w:b/>
          <w:bCs/>
        </w:rPr>
        <w:t xml:space="preserve">Technologies :</w:t>
      </w:r>
      <w:r>
        <w:t xml:space="preserve"> </w:t>
      </w:r>
      <w:r>
        <w:t xml:space="preserve">Keycloak, OAuth2, OIDC, Spring Security, Angular</w:t>
      </w:r>
      <w:r>
        <w:br/>
      </w:r>
      <w:r>
        <w:rPr>
          <w:b/>
          <w:bCs/>
        </w:rPr>
        <w:t xml:space="preserve">Date :</w:t>
      </w:r>
      <w:r>
        <w:t xml:space="preserve"> </w:t>
      </w:r>
      <w:r>
        <w:t xml:space="preserve">2026-02-07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2026-02-07T17:39:15Z</dcterms:created>
  <dcterms:modified xsi:type="dcterms:W3CDTF">2026-02-07T17:39:15Z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