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dhj4k9j7f7gl" w:id="0"/>
    <w:bookmarkEnd w:id="0"/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🧱 Architecture Hexagonale – Backend Spring Boot</w:t>
      </w:r>
    </w:p>
    <w:bookmarkStart w:colFirst="0" w:colLast="0" w:name="bookmark=id.3oaaexetbpni" w:id="1"/>
    <w:bookmarkEnd w:id="1"/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1. Objectif du document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 document décrit en détail l’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architecture hexagonale (Ports &amp; Adapters)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adoptée pour la partie backend de l’application de gestion des flux financiers.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L’objectif est de : - Garantir une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forte séparation des responsabilités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Maximiser la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testabilité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Rendre le système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évolutif et maintenable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Découpler totalement le cœur métier des frameworks et des technologies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 choix architectural est volontairement aligné avec un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niveau architecte senior / enterprise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bwvzie9q1lp7" w:id="2"/>
    <w:bookmarkEnd w:id="2"/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2. Pourquoi l’architecture hexagonale ?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Dans une application financière, le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métier est la valeur principale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Il doit : - Survivre aux changements technologiques - Être indépendant du web, de la base de données, de la sécurité - Pouvoir être testé sans infrastructure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L’architecture hexagonale permet : - D’inverser les dépendances - De protéger le domaine métier - D’éviter l’effet “framework-driven design”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 framework (Spring) est un détail, le métier est roi.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67ct8cppkw9o" w:id="3"/>
    <w:bookmarkEnd w:id="3"/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3. Principe fondamental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 cœur de l’application (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 domaine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ne dépend de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rien d’externe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 dépendances vont toujours 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Extérieur → Intérieur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Jamais l’inverse.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cxf7qruwd7je" w:id="4"/>
    <w:bookmarkEnd w:id="4"/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rtl w:val="0"/>
        </w:rPr>
        <w:t xml:space="preserve">4. Vue globale des couches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Inbound Adapters       │  ← REST, Messaging, Batch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├───────────────────────────────┤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Ports              │  ← Interfaces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├───────────────────────────────┤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Application Services     │  ← Use cases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├───────────────────────────────┤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Domain             │  ← Métier pur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├───────────────────────────────┤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Ports              │  ← Interfaces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├───────────────────────────────┤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Outbound Adapters       │  ← DB, APIs, Mail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5rn8mhphc58p" w:id="5"/>
    <w:bookmarkEnd w:id="5"/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rtl w:val="0"/>
        </w:rPr>
        <w:t xml:space="preserve">5. Le Domaine (Core Métier)</w:t>
      </w:r>
    </w:p>
    <w:bookmarkStart w:colFirst="0" w:colLast="0" w:name="bookmark=id.4wd03mqhbqow" w:id="6"/>
    <w:bookmarkEnd w:id="6"/>
    <w:p w:rsidR="00000000" w:rsidDel="00000000" w:rsidP="00000000" w:rsidRDefault="00000000" w:rsidRPr="00000000" w14:paraId="00000016">
      <w:pPr>
        <w:pStyle w:val="Heading3"/>
        <w:rPr/>
      </w:pPr>
      <w:r w:rsidDel="00000000" w:rsidR="00000000" w:rsidRPr="00000000">
        <w:rPr>
          <w:rtl w:val="0"/>
        </w:rPr>
        <w:t xml:space="preserve">5.1 Rôle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 domaine représente la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logique métier pure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Il ne connaît : - Ni Spring - Ni JPA - Ni REST - Ni JWT</w:t>
      </w:r>
    </w:p>
    <w:bookmarkStart w:colFirst="0" w:colLast="0" w:name="bookmark=id.jxsfd66c6ia6" w:id="7"/>
    <w:bookmarkEnd w:id="7"/>
    <w:p w:rsidR="00000000" w:rsidDel="00000000" w:rsidP="00000000" w:rsidRDefault="00000000" w:rsidRPr="00000000" w14:paraId="00000019">
      <w:pPr>
        <w:pStyle w:val="Heading3"/>
        <w:rPr/>
      </w:pPr>
      <w:r w:rsidDel="00000000" w:rsidR="00000000" w:rsidRPr="00000000">
        <w:rPr>
          <w:rtl w:val="0"/>
        </w:rPr>
        <w:t xml:space="preserve">5.2 Contenu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Entities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: Transaction, Account, Budget, Category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Value Objects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: Money, Period, DateRange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Domain Services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: règles métier complexes</w:t>
      </w:r>
    </w:p>
    <w:bookmarkStart w:colFirst="0" w:colLast="0" w:name="bookmark=id.m38add6l7mqh" w:id="8"/>
    <w:bookmarkEnd w:id="8"/>
    <w:p w:rsidR="00000000" w:rsidDel="00000000" w:rsidP="00000000" w:rsidRDefault="00000000" w:rsidRPr="00000000" w14:paraId="0000001D">
      <w:pPr>
        <w:pStyle w:val="Heading3"/>
        <w:rPr/>
      </w:pPr>
      <w:r w:rsidDel="00000000" w:rsidR="00000000" w:rsidRPr="00000000">
        <w:rPr>
          <w:rtl w:val="0"/>
        </w:rPr>
        <w:t xml:space="preserve">5.3 Règles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Aucune annotation technique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Aucune dépendance vers l’extérieur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 100% testable avec JUnit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lx0qsxyyk5t4" w:id="9"/>
    <w:bookmarkEnd w:id="9"/>
    <w:p w:rsidR="00000000" w:rsidDel="00000000" w:rsidP="00000000" w:rsidRDefault="00000000" w:rsidRPr="00000000" w14:paraId="00000022">
      <w:pPr>
        <w:pStyle w:val="Heading2"/>
        <w:rPr/>
      </w:pPr>
      <w:r w:rsidDel="00000000" w:rsidR="00000000" w:rsidRPr="00000000">
        <w:rPr>
          <w:rtl w:val="0"/>
        </w:rPr>
        <w:t xml:space="preserve">6. Couche Application (Use Cases)</w:t>
      </w:r>
    </w:p>
    <w:bookmarkStart w:colFirst="0" w:colLast="0" w:name="bookmark=id.o02zklwzumd0" w:id="10"/>
    <w:bookmarkEnd w:id="10"/>
    <w:p w:rsidR="00000000" w:rsidDel="00000000" w:rsidP="00000000" w:rsidRDefault="00000000" w:rsidRPr="00000000" w14:paraId="00000023">
      <w:pPr>
        <w:pStyle w:val="Heading3"/>
        <w:rPr/>
      </w:pPr>
      <w:r w:rsidDel="00000000" w:rsidR="00000000" w:rsidRPr="00000000">
        <w:rPr>
          <w:rtl w:val="0"/>
        </w:rPr>
        <w:t xml:space="preserve">6.1 Rôle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couche application orchestre les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 d’usage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Exemples : - Enregistrer une transaction - Calculer le solde mensuel - Générer un rapport</w:t>
      </w:r>
    </w:p>
    <w:bookmarkStart w:colFirst="0" w:colLast="0" w:name="bookmark=id.obah38s52tus" w:id="11"/>
    <w:bookmarkEnd w:id="11"/>
    <w:p w:rsidR="00000000" w:rsidDel="00000000" w:rsidP="00000000" w:rsidRDefault="00000000" w:rsidRPr="00000000" w14:paraId="00000026">
      <w:pPr>
        <w:pStyle w:val="Heading3"/>
        <w:rPr/>
      </w:pPr>
      <w:r w:rsidDel="00000000" w:rsidR="00000000" w:rsidRPr="00000000">
        <w:rPr>
          <w:rtl w:val="0"/>
        </w:rPr>
        <w:t xml:space="preserve">6.2 Responsabilités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Coordination du domaine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Gestion des transactions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Contrôle fonctionnel</w:t>
      </w:r>
    </w:p>
    <w:bookmarkStart w:colFirst="0" w:colLast="0" w:name="bookmark=id.iec0vjnnbvsk" w:id="12"/>
    <w:bookmarkEnd w:id="12"/>
    <w:p w:rsidR="00000000" w:rsidDel="00000000" w:rsidP="00000000" w:rsidRDefault="00000000" w:rsidRPr="00000000" w14:paraId="0000002A">
      <w:pPr>
        <w:pStyle w:val="Heading3"/>
        <w:rPr/>
      </w:pPr>
      <w:r w:rsidDel="00000000" w:rsidR="00000000" w:rsidRPr="00000000">
        <w:rPr>
          <w:rtl w:val="0"/>
        </w:rPr>
        <w:t xml:space="preserve">6.3 Ce qu’elle ne fait PAS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 de règles métier complexes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 d’accès direct à la base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 de logique HTTP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ogwajab12p1k" w:id="13"/>
    <w:bookmarkEnd w:id="13"/>
    <w:p w:rsidR="00000000" w:rsidDel="00000000" w:rsidP="00000000" w:rsidRDefault="00000000" w:rsidRPr="00000000" w14:paraId="0000002F">
      <w:pPr>
        <w:pStyle w:val="Heading2"/>
        <w:rPr/>
      </w:pPr>
      <w:r w:rsidDel="00000000" w:rsidR="00000000" w:rsidRPr="00000000">
        <w:rPr>
          <w:rtl w:val="0"/>
        </w:rPr>
        <w:t xml:space="preserve">7. Ports (Interfaces)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ports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sont des interfaces qui définissent les contrats.</w:t>
      </w:r>
    </w:p>
    <w:bookmarkStart w:colFirst="0" w:colLast="0" w:name="bookmark=id.9sqjmxhixz04" w:id="14"/>
    <w:bookmarkEnd w:id="14"/>
    <w:p w:rsidR="00000000" w:rsidDel="00000000" w:rsidP="00000000" w:rsidRDefault="00000000" w:rsidRPr="00000000" w14:paraId="00000031">
      <w:pPr>
        <w:pStyle w:val="Heading3"/>
        <w:rPr/>
      </w:pPr>
      <w:r w:rsidDel="00000000" w:rsidR="00000000" w:rsidRPr="00000000">
        <w:rPr>
          <w:rtl w:val="0"/>
        </w:rPr>
        <w:t xml:space="preserve">7.1 Ports Inbound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Exposent les cas d’usage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Utilisés par les adaptateurs entrants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Exemple : - CreateTransactionUseCase - GetBalanceUseCase</w:t>
      </w:r>
    </w:p>
    <w:bookmarkStart w:colFirst="0" w:colLast="0" w:name="bookmark=id.ql0q9sorwaoy" w:id="15"/>
    <w:bookmarkEnd w:id="15"/>
    <w:p w:rsidR="00000000" w:rsidDel="00000000" w:rsidP="00000000" w:rsidRDefault="00000000" w:rsidRPr="00000000" w14:paraId="00000035">
      <w:pPr>
        <w:pStyle w:val="Heading3"/>
        <w:rPr/>
      </w:pPr>
      <w:r w:rsidDel="00000000" w:rsidR="00000000" w:rsidRPr="00000000">
        <w:rPr>
          <w:rtl w:val="0"/>
        </w:rPr>
        <w:t xml:space="preserve">7.2 Ports Outbound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Définissent les besoins du domaine vers l’extérieur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Exemples : - TransactionRepositoryPort - NotificationPort - UserIdentityPort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rkyvi5up212m" w:id="16"/>
    <w:bookmarkEnd w:id="16"/>
    <w:p w:rsidR="00000000" w:rsidDel="00000000" w:rsidP="00000000" w:rsidRDefault="00000000" w:rsidRPr="00000000" w14:paraId="00000039">
      <w:pPr>
        <w:pStyle w:val="Heading2"/>
        <w:rPr/>
      </w:pPr>
      <w:r w:rsidDel="00000000" w:rsidR="00000000" w:rsidRPr="00000000">
        <w:rPr>
          <w:rtl w:val="0"/>
        </w:rPr>
        <w:t xml:space="preserve">8. Adapters Inbound</w:t>
      </w:r>
    </w:p>
    <w:bookmarkStart w:colFirst="0" w:colLast="0" w:name="bookmark=id.l1gkjoepco28" w:id="17"/>
    <w:bookmarkEnd w:id="17"/>
    <w:p w:rsidR="00000000" w:rsidDel="00000000" w:rsidP="00000000" w:rsidRDefault="00000000" w:rsidRPr="00000000" w14:paraId="0000003A">
      <w:pPr>
        <w:pStyle w:val="Heading3"/>
        <w:rPr/>
      </w:pPr>
      <w:r w:rsidDel="00000000" w:rsidR="00000000" w:rsidRPr="00000000">
        <w:rPr>
          <w:rtl w:val="0"/>
        </w:rPr>
        <w:t xml:space="preserve">8.1 Rôle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 adaptateurs entrants traduisent une interaction externe vers un cas d’usage.</w:t>
      </w:r>
    </w:p>
    <w:bookmarkStart w:colFirst="0" w:colLast="0" w:name="bookmark=id.702b666wwr3b" w:id="18"/>
    <w:bookmarkEnd w:id="18"/>
    <w:p w:rsidR="00000000" w:rsidDel="00000000" w:rsidP="00000000" w:rsidRDefault="00000000" w:rsidRPr="00000000" w14:paraId="0000003C">
      <w:pPr>
        <w:pStyle w:val="Heading3"/>
        <w:rPr/>
      </w:pPr>
      <w:r w:rsidDel="00000000" w:rsidR="00000000" w:rsidRPr="00000000">
        <w:rPr>
          <w:rtl w:val="0"/>
        </w:rPr>
        <w:t xml:space="preserve">8.2 Exemples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REST Controllers (Spring MVC)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Event Consumers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Batch Jobs</w:t>
      </w:r>
    </w:p>
    <w:bookmarkStart w:colFirst="0" w:colLast="0" w:name="bookmark=id.azwm6vfjy1u" w:id="19"/>
    <w:bookmarkEnd w:id="19"/>
    <w:p w:rsidR="00000000" w:rsidDel="00000000" w:rsidP="00000000" w:rsidRDefault="00000000" w:rsidRPr="00000000" w14:paraId="00000040">
      <w:pPr>
        <w:pStyle w:val="Heading3"/>
        <w:rPr/>
      </w:pPr>
      <w:r w:rsidDel="00000000" w:rsidR="00000000" w:rsidRPr="00000000">
        <w:rPr>
          <w:rtl w:val="0"/>
        </w:rPr>
        <w:t xml:space="preserve">8.3 Responsabilités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Mapping DTO → Domain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Validation technique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Gestion HTTP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6hctszxc9f5o" w:id="20"/>
    <w:bookmarkEnd w:id="20"/>
    <w:p w:rsidR="00000000" w:rsidDel="00000000" w:rsidP="00000000" w:rsidRDefault="00000000" w:rsidRPr="00000000" w14:paraId="00000045">
      <w:pPr>
        <w:pStyle w:val="Heading2"/>
        <w:rPr/>
      </w:pPr>
      <w:r w:rsidDel="00000000" w:rsidR="00000000" w:rsidRPr="00000000">
        <w:rPr>
          <w:rtl w:val="0"/>
        </w:rPr>
        <w:t xml:space="preserve">9. Adapters Outbound</w:t>
      </w:r>
    </w:p>
    <w:bookmarkStart w:colFirst="0" w:colLast="0" w:name="bookmark=id.6qhlm72d0759" w:id="21"/>
    <w:bookmarkEnd w:id="21"/>
    <w:p w:rsidR="00000000" w:rsidDel="00000000" w:rsidP="00000000" w:rsidRDefault="00000000" w:rsidRPr="00000000" w14:paraId="00000046">
      <w:pPr>
        <w:pStyle w:val="Heading3"/>
        <w:rPr/>
      </w:pPr>
      <w:r w:rsidDel="00000000" w:rsidR="00000000" w:rsidRPr="00000000">
        <w:rPr>
          <w:rtl w:val="0"/>
        </w:rPr>
        <w:t xml:space="preserve">9.1 Rôle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Ils implémentent les ports sortants.</w:t>
      </w:r>
    </w:p>
    <w:bookmarkStart w:colFirst="0" w:colLast="0" w:name="bookmark=id.k6kiej66n698" w:id="22"/>
    <w:bookmarkEnd w:id="22"/>
    <w:p w:rsidR="00000000" w:rsidDel="00000000" w:rsidP="00000000" w:rsidRDefault="00000000" w:rsidRPr="00000000" w14:paraId="00000048">
      <w:pPr>
        <w:pStyle w:val="Heading3"/>
        <w:rPr/>
      </w:pPr>
      <w:r w:rsidDel="00000000" w:rsidR="00000000" w:rsidRPr="00000000">
        <w:rPr>
          <w:rtl w:val="0"/>
        </w:rPr>
        <w:t xml:space="preserve">9.2 Exemples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JPA Repositories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Clients REST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Clients SMTP</w:t>
      </w:r>
    </w:p>
    <w:bookmarkStart w:colFirst="0" w:colLast="0" w:name="bookmark=id.i5r5rdar2yx5" w:id="23"/>
    <w:bookmarkEnd w:id="23"/>
    <w:p w:rsidR="00000000" w:rsidDel="00000000" w:rsidP="00000000" w:rsidRDefault="00000000" w:rsidRPr="00000000" w14:paraId="0000004C">
      <w:pPr>
        <w:pStyle w:val="Heading3"/>
        <w:rPr/>
      </w:pPr>
      <w:r w:rsidDel="00000000" w:rsidR="00000000" w:rsidRPr="00000000">
        <w:rPr>
          <w:rtl w:val="0"/>
        </w:rPr>
        <w:t xml:space="preserve">9.3 Règle clé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 adaptateur peut être remplacé sans toucher au domaine.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vuloyi4km0ws" w:id="24"/>
    <w:bookmarkEnd w:id="24"/>
    <w:p w:rsidR="00000000" w:rsidDel="00000000" w:rsidP="00000000" w:rsidRDefault="00000000" w:rsidRPr="00000000" w14:paraId="0000004F">
      <w:pPr>
        <w:pStyle w:val="Heading2"/>
        <w:rPr/>
      </w:pPr>
      <w:r w:rsidDel="00000000" w:rsidR="00000000" w:rsidRPr="00000000">
        <w:rPr>
          <w:rtl w:val="0"/>
        </w:rPr>
        <w:t xml:space="preserve">10. Infrastructure &amp; Frameworks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Spring Boot est utilisé comme : - Conteneur d’injection - Moteur transactionnel - Support technique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Mais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n’impose jamais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sa logique au métier.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yjw8ii4qum38" w:id="25"/>
    <w:bookmarkEnd w:id="25"/>
    <w:p w:rsidR="00000000" w:rsidDel="00000000" w:rsidP="00000000" w:rsidRDefault="00000000" w:rsidRPr="00000000" w14:paraId="00000053">
      <w:pPr>
        <w:pStyle w:val="Heading2"/>
        <w:rPr/>
      </w:pPr>
      <w:r w:rsidDel="00000000" w:rsidR="00000000" w:rsidRPr="00000000">
        <w:rPr>
          <w:rtl w:val="0"/>
        </w:rPr>
        <w:t xml:space="preserve">11. Gestion des dépendances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 domaine ne dépend de rien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L’application dépend du domaine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 adaptateurs dépendent des ports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Cette règle est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non négociable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hxwlb5n0g488" w:id="26"/>
    <w:bookmarkEnd w:id="26"/>
    <w:p w:rsidR="00000000" w:rsidDel="00000000" w:rsidP="00000000" w:rsidRDefault="00000000" w:rsidRPr="00000000" w14:paraId="00000059">
      <w:pPr>
        <w:pStyle w:val="Heading2"/>
        <w:rPr/>
      </w:pPr>
      <w:r w:rsidDel="00000000" w:rsidR="00000000" w:rsidRPr="00000000">
        <w:rPr>
          <w:rtl w:val="0"/>
        </w:rPr>
        <w:t xml:space="preserve">12. Tests &amp; Qualité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Tests unitaires sur le domaine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Tests des use cases sans Spring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Tests d’intégration pour les adaptateurs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957liih180f5" w:id="27"/>
    <w:bookmarkEnd w:id="27"/>
    <w:p w:rsidR="00000000" w:rsidDel="00000000" w:rsidP="00000000" w:rsidRDefault="00000000" w:rsidRPr="00000000" w14:paraId="0000005E">
      <w:pPr>
        <w:pStyle w:val="Heading2"/>
        <w:rPr/>
      </w:pPr>
      <w:r w:rsidDel="00000000" w:rsidR="00000000" w:rsidRPr="00000000">
        <w:rPr>
          <w:rtl w:val="0"/>
        </w:rPr>
        <w:t xml:space="preserve">13. Bénéfices clés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Forte maintenabilité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Facilité de test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Adaptabilité technologique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Lisibilité architecturale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2ukccw25bqhb" w:id="28"/>
    <w:bookmarkEnd w:id="28"/>
    <w:p w:rsidR="00000000" w:rsidDel="00000000" w:rsidP="00000000" w:rsidRDefault="00000000" w:rsidRPr="00000000" w14:paraId="00000064">
      <w:pPr>
        <w:pStyle w:val="Heading2"/>
        <w:rPr/>
      </w:pPr>
      <w:r w:rsidDel="00000000" w:rsidR="00000000" w:rsidRPr="00000000">
        <w:rPr>
          <w:rtl w:val="0"/>
        </w:rPr>
        <w:t xml:space="preserve">14. Conclusion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Cette architecture positionne le backend comme un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système robuste, pérenne et orienté métier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prêt pour un contexte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fintech / enterprise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C’est un choix d’architecture assumé, exigeant, mais extrêmement payant à long terme.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Auteur 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Ya</w:t>
      </w:r>
      <w:r w:rsidDel="00000000" w:rsidR="00000000" w:rsidRPr="00000000">
        <w:rPr>
          <w:rtl w:val="0"/>
        </w:rPr>
        <w:t xml:space="preserve">ss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MELLOUKI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Rôle 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Backend Architect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Technologie 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Spring Boot – Architecture Hexagonale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 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2026-02-07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nsolas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BodyText">
    <w:name w:val="Body Text"/>
    <w:basedOn w:val="Normal"/>
    <w:link w:val="BodyTextChar"/>
    <w:qFormat w:val="1"/>
    <w:pPr>
      <w:spacing w:after="180" w:before="180"/>
    </w:pPr>
  </w:style>
  <w:style w:type="paragraph" w:styleId="FirstParagraph" w:customStyle="1">
    <w:name w:val="First Paragraph"/>
    <w:basedOn w:val="BodyText"/>
    <w:next w:val="BodyText"/>
    <w:qFormat w:val="1"/>
  </w:style>
  <w:style w:type="paragraph" w:styleId="Compact" w:customStyle="1">
    <w:name w:val="Compact"/>
    <w:basedOn w:val="BodyText"/>
    <w:qFormat w:val="1"/>
    <w:pPr>
      <w:spacing w:after="36" w:before="36"/>
    </w:p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uthor" w:customStyle="1">
    <w:name w:val="Author"/>
    <w:next w:val="BodyText"/>
    <w:qFormat w:val="1"/>
    <w:pPr>
      <w:keepNext w:val="1"/>
      <w:keepLines w:val="1"/>
      <w:jc w:val="center"/>
    </w:pPr>
  </w:style>
  <w:style w:type="paragraph" w:styleId="Date">
    <w:name w:val="Date"/>
    <w:next w:val="BodyText"/>
    <w:qFormat w:val="1"/>
    <w:pPr>
      <w:keepNext w:val="1"/>
      <w:keepLines w:val="1"/>
      <w:jc w:val="center"/>
    </w:pPr>
  </w:style>
  <w:style w:type="paragraph" w:styleId="AbstractTitle" w:customStyle="1">
    <w:name w:val="Abstract Title"/>
    <w:basedOn w:val="Normal"/>
    <w:next w:val="Abstract"/>
    <w:qFormat w:val="1"/>
    <w:pPr>
      <w:keepNext w:val="1"/>
      <w:keepLines w:val="1"/>
      <w:spacing w:after="0" w:before="300"/>
      <w:jc w:val="center"/>
    </w:pPr>
    <w:rPr>
      <w:b w:val="1"/>
      <w:sz w:val="20"/>
      <w:szCs w:val="20"/>
    </w:rPr>
  </w:style>
  <w:style w:type="paragraph" w:styleId="Abstract" w:customStyle="1">
    <w:name w:val="Abstract"/>
    <w:basedOn w:val="Normal"/>
    <w:next w:val="BodyText"/>
    <w:qFormat w:val="1"/>
    <w:pPr>
      <w:keepNext w:val="1"/>
      <w:keepLines w:val="1"/>
      <w:spacing w:after="300" w:before="1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 w:val="1"/>
    <w:pPr/>
    <w:rPr/>
  </w:style>
  <w:style w:type="paragraph" w:styleId="Heading7">
    <w:name w:val="heading 7"/>
    <w:basedOn w:val="Normal"/>
    <w:next w:val="BodyText"/>
    <w:link w:val="Heading7Char"/>
    <w:uiPriority w:val="9"/>
    <w:semiHidden w:val="1"/>
    <w:unhideWhenUsed w:val="1"/>
    <w:qFormat w:val="1"/>
    <w:rsid w:val="00A10FD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BodyText"/>
    <w:link w:val="Heading8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BodyText"/>
    <w:link w:val="Heading9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A10FD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A10FD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A10FD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A10FD9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A10FD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A10FD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A10FD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A10FD9"/>
    <w:rPr>
      <w:rFonts w:cstheme="majorBidi" w:eastAsiaTheme="majorEastAsia"/>
      <w:color w:val="272727" w:themeColor="text1" w:themeTint="0000D8"/>
    </w:rPr>
  </w:style>
  <w:style w:type="paragraph" w:styleId="BlockText">
    <w:name w:val="Block Text"/>
    <w:basedOn w:val="BodyText"/>
    <w:next w:val="BodyText"/>
    <w:uiPriority w:val="9"/>
    <w:unhideWhenUsed w:val="1"/>
    <w:qFormat w:val="1"/>
    <w:pPr>
      <w:spacing w:after="100" w:before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 w:val="1"/>
    <w:qFormat w:val="1"/>
  </w:style>
  <w:style w:type="paragraph" w:styleId="FootnoteBlockText">
    <w:name w:val="Footnote Block Text"/>
    <w:basedOn w:val="FootnoteText"/>
    <w:next w:val="FootnoteText"/>
    <w:uiPriority w:val="9"/>
    <w:unhideWhenUsed w:val="1"/>
    <w:qFormat w:val="1"/>
    <w:pPr>
      <w:spacing w:after="100" w:before="100"/>
      <w:ind w:left="480" w:right="480" w:firstLine="0"/>
    </w:pPr>
  </w:style>
  <w:style w:type="character" w:styleId="DefaultParagraphFont" w:default="1">
    <w:name w:val="Default Paragraph Font"/>
    <w:semiHidden w:val="1"/>
    <w:unhideWhenUsed w:val="1"/>
  </w:style>
  <w:style w:type="table" w:styleId="Table" w:default="1">
    <w:name w:val="Table"/>
    <w:basedOn w:val="TableNormal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tblPr>
        <w:jc w:val="left"/>
        <w:tblInd w:w="0.0" w:type="dxa"/>
      </w:tblPr>
      <w:trPr>
        <w:jc w:val="left"/>
      </w:trPr>
      <w:tcPr>
        <w:tcBorders>
          <w:bottom w:space="0" w:sz="0"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 w:val="1"/>
      <w:keepLines w:val="1"/>
      <w:spacing w:after="0"/>
    </w:pPr>
    <w:rPr>
      <w:b w:val="1"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after="120" w:before="0"/>
    </w:pPr>
    <w:rPr>
      <w:i w:val="1"/>
    </w:rPr>
  </w:style>
  <w:style w:type="paragraph" w:styleId="TableCaption" w:customStyle="1">
    <w:name w:val="Table Caption"/>
    <w:basedOn w:val="Caption"/>
    <w:pPr>
      <w:keepNext w:val="1"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 w:val="1"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 w:val="1"/>
    <w:qFormat w:val="1"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365f91" w:themeColor="accent1" w:themeShade="0000BF"/>
    </w:r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b w:val="1"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 w:val="1"/>
      <w:color w:val="008000"/>
    </w:rPr>
  </w:style>
  <w:style w:type="character" w:styleId="CommentTok" w:customStyle="1">
    <w:name w:val="CommentTok"/>
    <w:basedOn w:val="VerbatimChar"/>
    <w:rPr>
      <w:i w:val="1"/>
      <w:color w:val="60a0b0"/>
    </w:rPr>
  </w:style>
  <w:style w:type="character" w:styleId="DocumentationTok" w:customStyle="1">
    <w:name w:val="DocumentationTok"/>
    <w:basedOn w:val="VerbatimChar"/>
    <w:rPr>
      <w:i w:val="1"/>
      <w:color w:val="ba2121"/>
    </w:rPr>
  </w:style>
  <w:style w:type="character" w:styleId="AnnotationTok" w:customStyle="1">
    <w:name w:val="AnnotationTok"/>
    <w:basedOn w:val="VerbatimChar"/>
    <w:rPr>
      <w:b w:val="1"/>
      <w:i w:val="1"/>
      <w:color w:val="60a0b0"/>
    </w:rPr>
  </w:style>
  <w:style w:type="character" w:styleId="CommentVarTok" w:customStyle="1">
    <w:name w:val="CommentVarTok"/>
    <w:basedOn w:val="VerbatimChar"/>
    <w:rPr>
      <w:b w:val="1"/>
      <w:i w:val="1"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 w:val="1"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 w:val="1"/>
      <w:i w:val="1"/>
      <w:color w:val="60a0b0"/>
    </w:rPr>
  </w:style>
  <w:style w:type="character" w:styleId="WarningTok" w:customStyle="1">
    <w:name w:val="WarningTok"/>
    <w:basedOn w:val="VerbatimChar"/>
    <w:rPr>
      <w:b w:val="1"/>
      <w:i w:val="1"/>
      <w:color w:val="60a0b0"/>
    </w:rPr>
  </w:style>
  <w:style w:type="character" w:styleId="AlertTok" w:customStyle="1">
    <w:name w:val="AlertTok"/>
    <w:basedOn w:val="VerbatimChar"/>
    <w:rPr>
      <w:b w:val="1"/>
      <w:color w:val="ff0000"/>
    </w:rPr>
  </w:style>
  <w:style w:type="character" w:styleId="ErrorTok" w:customStyle="1">
    <w:name w:val="ErrorTok"/>
    <w:basedOn w:val="VerbatimChar"/>
    <w:rPr>
      <w:b w:val="1"/>
      <w:color w:val="ff0000"/>
    </w:rPr>
  </w:style>
  <w:style w:type="character" w:styleId="NormalTok" w:customStyle="1">
    <w:name w:val="NormalTok"/>
    <w:basedOn w:val="VerbatimChar"/>
    <w:rPr/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CdjLNTfYDt3o4wd+oDGNwqHWSA==">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2026-02-07T18:25:48Z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