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4351" w14:textId="3803FE01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After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president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Purdue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2013,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Mitch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Daniels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asked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faculty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actually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achieved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goals: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critical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skills.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before,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nationwide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graduates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__26__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gains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mental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abilities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Daniels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__27__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attending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Purdue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percentage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degree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fallen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__28__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5-6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years.</w:t>
      </w:r>
    </w:p>
    <w:p w14:paraId="27D954A4" w14:textId="66EF54E4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Purdue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pilot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assess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students'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critical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skills.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faculty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__29__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measured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"learning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__30__"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graduate's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ability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investigate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__31__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metrics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measure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areas: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critical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written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communication,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quantitative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literacy.</w:t>
      </w:r>
    </w:p>
    <w:p w14:paraId="5790E5BA" w14:textId="5E0B79A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Despite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success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actual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worrisome,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__32__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earlier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studies.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concluded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achieving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levels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critical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written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communication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quantitative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literacy.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conclusion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nearing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graduation.</w:t>
      </w:r>
    </w:p>
    <w:p w14:paraId="6CC9FBB7" w14:textId="03068FEB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universities,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despite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__33__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excellence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begun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demonstrate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real-world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learning.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Knowledge-based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degrees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employers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__34__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skills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graduates.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intellectual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degree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__35__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measured,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education—and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thinkers.</w:t>
      </w:r>
    </w:p>
    <w:p w14:paraId="2C97BB1E" w14:textId="7DF702F0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accurately</w:t>
      </w:r>
    </w:p>
    <w:p w14:paraId="0CF3FAA9" w14:textId="0219B9B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confirm</w:t>
      </w:r>
    </w:p>
    <w:p w14:paraId="6DDE565D" w14:textId="301F1892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demanding</w:t>
      </w:r>
    </w:p>
    <w:p w14:paraId="02FB9D53" w14:textId="3F2EA59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doubtful</w:t>
      </w:r>
    </w:p>
    <w:p w14:paraId="6AF019AC" w14:textId="5FAEB352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drastically</w:t>
      </w:r>
    </w:p>
    <w:p w14:paraId="14B41D10" w14:textId="573A239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F.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justify</w:t>
      </w:r>
    </w:p>
    <w:p w14:paraId="0AD5E5CB" w14:textId="5900F2B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G.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monopolized</w:t>
      </w:r>
    </w:p>
    <w:p w14:paraId="257B61FA" w14:textId="7DDB1C1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outcome</w:t>
      </w:r>
    </w:p>
    <w:p w14:paraId="575F02DA" w14:textId="453BD1D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predominance</w:t>
      </w:r>
    </w:p>
    <w:p w14:paraId="78317065" w14:textId="26F46409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presuming</w:t>
      </w:r>
    </w:p>
    <w:p w14:paraId="10226ADF" w14:textId="26465F9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K.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reputation</w:t>
      </w:r>
    </w:p>
    <w:p w14:paraId="7F33AF34" w14:textId="2BD5A2B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significant</w:t>
      </w:r>
    </w:p>
    <w:p w14:paraId="218764E2" w14:textId="6499F21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signify</w:t>
      </w:r>
    </w:p>
    <w:p w14:paraId="4B2D93FC" w14:textId="6F298EE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simultaneously</w:t>
      </w:r>
    </w:p>
    <w:p w14:paraId="1BCA91F2" w14:textId="64791CA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standardized</w:t>
      </w:r>
    </w:p>
    <w:p w14:paraId="52E80DBD" w14:textId="64E777B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1EE7DAE8" w14:textId="3FC5B7B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242B6056" w14:textId="4609D31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</w:p>
    <w:p w14:paraId="2F1B99A3" w14:textId="1608E72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long".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Notwithstanding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discourage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further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innovation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adoption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dioxide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gases.</w:t>
      </w:r>
    </w:p>
    <w:p w14:paraId="50E1C640" w14:textId="0D94ACD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Policymakers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derail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transition.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restore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appropriate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incentives,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notably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corrective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urgently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irreversible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devastating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effects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approach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fiscal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benefits.</w:t>
      </w:r>
    </w:p>
    <w:p w14:paraId="007F5C65" w14:textId="0335C93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dropped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60%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2014.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industry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prices".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behind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discourage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investment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capacity,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eventually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shifting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curve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backward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bringing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existing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fields—which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relatively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marginal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cost—are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depleted.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experience,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capital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expenditure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sector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dropped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including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States.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dynamic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adjustment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around.</w:t>
      </w:r>
    </w:p>
    <w:p w14:paraId="31084BAF" w14:textId="1A0639C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longer.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4.2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million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barrels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crude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contributing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over-supply.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addition,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factors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downward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pressure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strategic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behavior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Petroleum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Exporting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projected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Iranian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exports,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scaling-down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(especially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emerging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markets),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long-term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petroleum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consumption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displacement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substitutes.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persistent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forces,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页岩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point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scenario.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Futures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$60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barrel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2019,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support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view.</w:t>
      </w:r>
    </w:p>
    <w:p w14:paraId="264C4CDF" w14:textId="5AE4A6C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Natural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coal—also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fuels—have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similarly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declines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look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long-lived.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natural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mainly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electricity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generation,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power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transportation,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linked.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North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discovery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Zohr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field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Egyptian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eventually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Mediterranean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significant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notably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Argentina.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over-supply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scaling-down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especially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China,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bums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half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coal.</w:t>
      </w:r>
    </w:p>
    <w:p w14:paraId="582DD340" w14:textId="33F17719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innovations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unleashed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power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hydro,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solar,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geothermal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地热</w:t>
      </w:r>
      <w:r w:rsidRPr="00A21A6D">
        <w:rPr>
          <w:rFonts w:ascii="Arial" w:hAnsi="Arial" w:cs="Arial"/>
          <w:kern w:val="0"/>
          <w:sz w:val="23"/>
          <w:szCs w:val="23"/>
        </w:rPr>
        <w:t>).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economies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heavily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dependent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exports,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enormous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Arab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Emirates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endorsed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ambitious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target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draw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24%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primary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consumption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2021.</w:t>
      </w:r>
    </w:p>
    <w:p w14:paraId="710E2456" w14:textId="10DF5E11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G)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fragile,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account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small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primary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consumption,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dominated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fuels—30%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oil, 25%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natural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displace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extent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avoid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unacceptable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risks.</w:t>
      </w:r>
    </w:p>
    <w:p w14:paraId="4694F6EB" w14:textId="63AB32CD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H)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Unfortunately,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current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little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incentive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cheaper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substitutes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evidence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innovation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adoption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strongly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encouraged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alleviating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emissions.</w:t>
      </w:r>
    </w:p>
    <w:p w14:paraId="5BD182FD" w14:textId="49C862E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current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environment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certainly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delay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transition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Unless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cheap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substantial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deposits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underground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catastrophic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risks.</w:t>
      </w:r>
    </w:p>
    <w:p w14:paraId="0F9B1A26" w14:textId="73DE1D3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already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discernible.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estimates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11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million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hunger,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disease,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shortages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strongest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Nino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厄尔尼诺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phenomenon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decades.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Nino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caused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warming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Pacific,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intense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change.</w:t>
      </w:r>
    </w:p>
    <w:p w14:paraId="4C46EF68" w14:textId="6EE701DE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K)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gathered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Conference,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21,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legally-binding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reducing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broad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tragedy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account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negative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Moreover,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non-participation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sufficiently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widespread,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undermine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political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act.</w:t>
      </w:r>
    </w:p>
    <w:p w14:paraId="585B4D2F" w14:textId="5AA56F6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21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quantitative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emissions-reduction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commitments.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Economic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expensive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reductions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implement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happen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first.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Monetary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calculates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generate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substantial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fiscal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revenues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eliminating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subsidies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levying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charges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domestic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caused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tax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upstream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although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methods,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schemes.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order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maximize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welfare,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pricing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reflect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domestic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foreign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countries.</w:t>
      </w:r>
    </w:p>
    <w:p w14:paraId="41ACED33" w14:textId="4287E7E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therefore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efficiently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opportunity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return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clean-energy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innovation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return,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spurring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refinement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existing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storage,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spurring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further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corrected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appropriate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accurately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signaling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profitability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alternative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estimates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especially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reckon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possible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catastrophic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estimates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suggest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substantial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negative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effects.</w:t>
      </w:r>
    </w:p>
    <w:p w14:paraId="2214914D" w14:textId="0FB43734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Direct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subsidies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adopted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governments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substitute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job,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leaving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incentives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over-use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atmospheric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regard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collateral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附带的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costs.</w:t>
      </w:r>
    </w:p>
    <w:p w14:paraId="0A16ED4D" w14:textId="0C6CBC35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hope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success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21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carbon-price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floor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good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point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process.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Failure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comprehensively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generations,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future,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incalculable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risks.</w:t>
      </w:r>
    </w:p>
    <w:p w14:paraId="5B274419" w14:textId="60FFFA6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36.A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number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factors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driving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foreseeable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future.</w:t>
      </w:r>
    </w:p>
    <w:p w14:paraId="3453AE70" w14:textId="1FCC4B3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37.Pricing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carbon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economical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reduce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emissions.</w:t>
      </w:r>
    </w:p>
    <w:p w14:paraId="09AD49A2" w14:textId="34A4425E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38.It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estimated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extreme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conditions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endangered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millions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children.</w:t>
      </w:r>
    </w:p>
    <w:p w14:paraId="73FF0687" w14:textId="621E3FB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39.The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over-supply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decreasing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demand.</w:t>
      </w:r>
    </w:p>
    <w:p w14:paraId="3A469F9E" w14:textId="3D2CE1B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40.Higher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conducive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innovation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application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technology.</w:t>
      </w:r>
    </w:p>
    <w:p w14:paraId="6669584A" w14:textId="3D5B3EC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41.If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gases.</w:t>
      </w:r>
    </w:p>
    <w:p w14:paraId="5CA0B3E5" w14:textId="211E5F3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42.Fossil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major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primary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consumption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today's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world.</w:t>
      </w:r>
    </w:p>
    <w:p w14:paraId="6AC8C1D4" w14:textId="0BAA81E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43.Even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major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exporting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renewable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energies.</w:t>
      </w:r>
    </w:p>
    <w:p w14:paraId="2BAADBFD" w14:textId="75705F4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44.Greenhouse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emissions,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properly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dealt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endless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mankind.</w:t>
      </w:r>
    </w:p>
    <w:p w14:paraId="2C9A4A89" w14:textId="11B9B1CC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45.It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urgent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governments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fossil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fuels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appropriate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level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catastrophic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effects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change.</w:t>
      </w:r>
    </w:p>
    <w:p w14:paraId="1F24F119" w14:textId="7D60E35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8FE90EC" w14:textId="290A5B3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D5A30A3" w14:textId="5808A705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57AEFDEE" w14:textId="77D7530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Passage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</w:p>
    <w:p w14:paraId="2A7E249E" w14:textId="162F700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46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444F79AB" w14:textId="6A6B0DA4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minority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fields.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Although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broadly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accelerate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science,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reluctant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labors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online.</w:t>
      </w:r>
    </w:p>
    <w:p w14:paraId="37FB7EC5" w14:textId="6B6FF64B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online—geneticists,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DNA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sequences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GenBank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repository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库</w:t>
      </w:r>
      <w:r w:rsidRPr="00A21A6D">
        <w:rPr>
          <w:rFonts w:ascii="Arial" w:hAnsi="Arial" w:cs="Arial"/>
          <w:kern w:val="0"/>
          <w:sz w:val="23"/>
          <w:szCs w:val="23"/>
        </w:rPr>
        <w:t>) 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astronomers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accustomed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images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galaxies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Sloan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Digital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Survey,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telescope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observed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million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objects—but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exception,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rule.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Historically,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objected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reasons: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until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recently,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good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databases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exist;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pushing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difficult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standards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formatting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agreed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assign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credit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data.</w:t>
      </w:r>
    </w:p>
    <w:p w14:paraId="463B29C0" w14:textId="58BEDCE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barriers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disappearing,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journals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agencies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worldwide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encouraging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Royal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Society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London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report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"shift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viewed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preserve".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agencies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information,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scientific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recognizing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digitally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possible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before.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services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springing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easier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discover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them.</w:t>
      </w:r>
    </w:p>
    <w:p w14:paraId="7BFF4ED2" w14:textId="6C198477" w:rsidR="00A21A6D" w:rsidRDefault="00A21A6D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Although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calls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share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often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concentrate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moral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advantages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sharing,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practice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not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purely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altruistic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(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利他的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Researchers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share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get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plenty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personal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benefits,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including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connections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colleagues,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improved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visibility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increased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citations.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most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successful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sharers—those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whose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downloaded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cited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most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often---get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noticed,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gets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used.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example,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most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popular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sets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multidisciplinary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repository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Dryad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about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wood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density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around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world;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been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downloaded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5,700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times.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Co-author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Amy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Zanne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thinks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users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probably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range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from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climate-change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researchers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wanting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estimate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how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much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carbon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stored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biomass,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foresters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looking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information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grades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timber. "I'd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much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prefer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used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maximum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number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people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ask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own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questions,"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says. "It's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important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allow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readers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reviewers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see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exactly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how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you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arrive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at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your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results.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Publishing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code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allows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your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science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</w:t>
      </w:r>
      <w:r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reproducible."</w:t>
      </w:r>
    </w:p>
    <w:p w14:paraId="66BD90F3" w14:textId="6F5070AB" w:rsidR="00A21A6D" w:rsidRPr="00A21A6D" w:rsidRDefault="00A21A6D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116EB131" w14:textId="7E08177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popular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effort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label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understand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disciplined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avoiding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confusion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on.</w:t>
      </w:r>
    </w:p>
    <w:p w14:paraId="1F077F2D" w14:textId="2F2D661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46.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generally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accept?</w:t>
      </w:r>
    </w:p>
    <w:p w14:paraId="7DF82E2B" w14:textId="10C424DE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imperative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protect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scientists'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patents.</w:t>
      </w:r>
    </w:p>
    <w:p w14:paraId="498F477C" w14:textId="59F500D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Repositories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essential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scientific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research.</w:t>
      </w:r>
    </w:p>
    <w:p w14:paraId="1FB283D7" w14:textId="10DF10A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medical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science.</w:t>
      </w:r>
    </w:p>
    <w:p w14:paraId="131EDE4F" w14:textId="154B3A32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conducive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scientific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advancement.</w:t>
      </w:r>
    </w:p>
    <w:p w14:paraId="07905508" w14:textId="2C1732F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47.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attitude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towards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public?</w:t>
      </w:r>
    </w:p>
    <w:p w14:paraId="688DF5B6" w14:textId="6C73BD22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Opposed.</w:t>
      </w:r>
    </w:p>
    <w:p w14:paraId="227AD1B7" w14:textId="3D34505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Ambiguous.</w:t>
      </w:r>
    </w:p>
    <w:p w14:paraId="1D056E90" w14:textId="18D880B0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Liberal.</w:t>
      </w:r>
    </w:p>
    <w:p w14:paraId="6E31770E" w14:textId="1F8E64C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Neutral.</w:t>
      </w:r>
    </w:p>
    <w:p w14:paraId="7F9F70C4" w14:textId="4400D24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48.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According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hinder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sharing?</w:t>
      </w:r>
    </w:p>
    <w:p w14:paraId="3B3AF465" w14:textId="58AA613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massive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copying.</w:t>
      </w:r>
    </w:p>
    <w:p w14:paraId="2D2489F8" w14:textId="00F0798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culture.</w:t>
      </w:r>
    </w:p>
    <w:p w14:paraId="0AA52A5F" w14:textId="3FF1C4F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intellectual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property.</w:t>
      </w:r>
    </w:p>
    <w:p w14:paraId="14791058" w14:textId="65AC337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certain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agencies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it.</w:t>
      </w:r>
    </w:p>
    <w:p w14:paraId="3198D11E" w14:textId="2838201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49.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lift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barriers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sharing?</w:t>
      </w:r>
    </w:p>
    <w:p w14:paraId="3561FA3F" w14:textId="4F9E3F7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ever-growing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data.</w:t>
      </w:r>
    </w:p>
    <w:p w14:paraId="07245897" w14:textId="0621112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digital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technology.</w:t>
      </w:r>
    </w:p>
    <w:p w14:paraId="4E9A6288" w14:textId="5E8D57A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attitude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journals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funders.</w:t>
      </w:r>
    </w:p>
    <w:p w14:paraId="365E8DD5" w14:textId="364BBC5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trend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economic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development.</w:t>
      </w:r>
    </w:p>
    <w:p w14:paraId="50963FE5" w14:textId="671E349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50.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Dryad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________.</w:t>
      </w:r>
    </w:p>
    <w:p w14:paraId="30438C9D" w14:textId="2771DBA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increasingly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popular</w:t>
      </w:r>
    </w:p>
    <w:p w14:paraId="118397A9" w14:textId="321B0BB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alike</w:t>
      </w:r>
    </w:p>
    <w:p w14:paraId="2B110C4F" w14:textId="6825211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successful</w:t>
      </w:r>
    </w:p>
    <w:p w14:paraId="5E906264" w14:textId="4EC1506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labor</w:t>
      </w:r>
    </w:p>
    <w:p w14:paraId="5EFC416F" w14:textId="1F011B1B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879AC09" w14:textId="3EC984D9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458CE24" w14:textId="7777777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46019D02" w14:textId="6E73DE4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Passage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</w:p>
    <w:p w14:paraId="4C3E8EB9" w14:textId="376205B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51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55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16F63BDB" w14:textId="6706051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reported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plunged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5.2%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November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December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disappointing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holiday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season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performance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difficult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department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wide-ranging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flagship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major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cities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depend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heavily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shrank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dollar.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Meanwhile,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struggled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dining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accessories.</w:t>
      </w:r>
    </w:p>
    <w:p w14:paraId="7F630291" w14:textId="724B4FBC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blamed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performance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November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December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unseasonably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warm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weather. "About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80%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year-over-year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declines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comparable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attributed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shortfalls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短缺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cold-weather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goods,"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chief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executive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Lundgren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release.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prompted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forecasts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fourth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quarter.</w:t>
      </w:r>
    </w:p>
    <w:p w14:paraId="146675DB" w14:textId="6A937D19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However,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believes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troubles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deeper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temporary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aberration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偏离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thermometer.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financial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performance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pushed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implementing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$400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million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cost-cutting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measures.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pledged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600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back-office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positions,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150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reassigned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jobs.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"voluntary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separation"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packages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165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senior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executives.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slash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staffing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fleet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770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affecting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3,000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employees.</w:t>
      </w:r>
    </w:p>
    <w:p w14:paraId="39C40BBB" w14:textId="2852B1A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announced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36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2016.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previously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announced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planned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closures,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affected.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chain's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Washington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metropolitan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closed.</w:t>
      </w:r>
    </w:p>
    <w:p w14:paraId="3102CF1D" w14:textId="6B7E797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moving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aggressively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itself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era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shopping.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Backstage,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newly-developed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off-price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concept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ambitious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Maxx.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pushing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ahead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2016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expansion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Bluemercury,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bought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shoppers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turning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Sephora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Ulta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department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counters,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hopes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Bluemercury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strengthen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position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category.</w:t>
      </w:r>
    </w:p>
    <w:p w14:paraId="53D05EA1" w14:textId="0EEBC39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holiday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season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channel,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"double-digit"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25%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number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orders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filled.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strength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consistent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wilder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industry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holiday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season.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Thanksgiving,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Cyber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in-store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plunged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holiday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weekend.</w:t>
      </w:r>
    </w:p>
    <w:p w14:paraId="2EEE3183" w14:textId="705F7260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51.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author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shrinking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U.S.?</w:t>
      </w:r>
    </w:p>
    <w:p w14:paraId="0774F722" w14:textId="07B94A0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attributable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value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dollar.</w:t>
      </w:r>
    </w:p>
    <w:p w14:paraId="11DF883B" w14:textId="7FBC0B5C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direct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result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global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economic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recession.</w:t>
      </w:r>
    </w:p>
    <w:p w14:paraId="2B1CA541" w14:textId="301A34D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reflects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shift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goods.</w:t>
      </w:r>
    </w:p>
    <w:p w14:paraId="667342AA" w14:textId="4CDBDBA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threat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business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</w:p>
    <w:p w14:paraId="7285EB1E" w14:textId="63F7B2A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52.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problems?</w:t>
      </w:r>
    </w:p>
    <w:p w14:paraId="250A7E4D" w14:textId="7A9C9B5D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management.</w:t>
      </w:r>
    </w:p>
    <w:p w14:paraId="66171817" w14:textId="1C068ED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attributed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only.</w:t>
      </w:r>
    </w:p>
    <w:p w14:paraId="78F39A64" w14:textId="22D8208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serious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stores.</w:t>
      </w:r>
    </w:p>
    <w:p w14:paraId="52813F87" w14:textId="7A9E94B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investments.</w:t>
      </w:r>
    </w:p>
    <w:p w14:paraId="14DA7740" w14:textId="3099F45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53.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order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________.</w:t>
      </w:r>
    </w:p>
    <w:p w14:paraId="3249F1A2" w14:textId="3B42F10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senior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executives</w:t>
      </w:r>
    </w:p>
    <w:p w14:paraId="5B0EE01A" w14:textId="274F5BE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relocate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</w:p>
    <w:p w14:paraId="09C84056" w14:textId="75D6BD8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adjust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promotion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strategies</w:t>
      </w:r>
    </w:p>
    <w:p w14:paraId="075729D1" w14:textId="223BA8F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reduce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size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staff</w:t>
      </w:r>
    </w:p>
    <w:p w14:paraId="394103EC" w14:textId="6DE0699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54.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Bluemercury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2016?</w:t>
      </w:r>
    </w:p>
    <w:p w14:paraId="54A5C87A" w14:textId="695D334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business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concept.</w:t>
      </w:r>
    </w:p>
    <w:p w14:paraId="2A2E96D0" w14:textId="16ABA1CC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clothing.</w:t>
      </w:r>
    </w:p>
    <w:p w14:paraId="6FE4DB31" w14:textId="22CB627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promote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lowering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prices.</w:t>
      </w:r>
    </w:p>
    <w:p w14:paraId="2961BFD2" w14:textId="12F83B5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products.</w:t>
      </w:r>
    </w:p>
    <w:p w14:paraId="3733637F" w14:textId="2DBBEF3E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55.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Macy's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holiday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season?</w:t>
      </w:r>
    </w:p>
    <w:p w14:paraId="55BC5F12" w14:textId="7DCD595D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dropped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physical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stores.</w:t>
      </w:r>
    </w:p>
    <w:p w14:paraId="01763AB8" w14:textId="484C54F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retail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exceeded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Maxx.</w:t>
      </w:r>
    </w:p>
    <w:p w14:paraId="25994C6D" w14:textId="0F2F804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Bluemercury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establish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position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worldwide.</w:t>
      </w:r>
    </w:p>
    <w:p w14:paraId="7BCB312F" w14:textId="14FD996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filled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abundant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merchandise.</w:t>
      </w:r>
    </w:p>
    <w:p w14:paraId="53FA5FC8" w14:textId="47396B8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0DED4CA" w14:textId="7777777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33F1FF75" w14:textId="7777777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3FEBAE4" w14:textId="43CCAC42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Half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stays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alert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prepared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danger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revealed.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phenomenon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__26__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"first-night-effect".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network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hemisphere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"remained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active"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network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sounds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(stimulating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hemisphere)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__27__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noises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ear.</w:t>
      </w:r>
    </w:p>
    <w:p w14:paraId="5E547DDD" w14:textId="706BF2C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__28__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observed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repeated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laboratory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second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nights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hemisphere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stimulated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explained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demonstrated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__29__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environment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alert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defend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against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__30__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danger.</w:t>
      </w:r>
    </w:p>
    <w:p w14:paraId="6A6D7A99" w14:textId="1ABB677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"first-night-effect"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__31__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isn't,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animal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__32__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display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phenomenon.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dolphins,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__33__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animals,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hemisphere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previous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dolphins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always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__34__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control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breathing.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probably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drown.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suggest,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reason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dolphins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eyes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__35__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asleep.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physiological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processes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working.</w:t>
      </w:r>
    </w:p>
    <w:p w14:paraId="2A88CA38" w14:textId="21A90DA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classified</w:t>
      </w:r>
    </w:p>
    <w:p w14:paraId="2DDA971A" w14:textId="1D30DC2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consciously</w:t>
      </w:r>
    </w:p>
    <w:p w14:paraId="75BCEA0B" w14:textId="4B14A548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dramatically</w:t>
      </w:r>
    </w:p>
    <w:p w14:paraId="1CF254C3" w14:textId="3ED9E52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exotic</w:t>
      </w:r>
    </w:p>
    <w:p w14:paraId="017E1B46" w14:textId="35F6F56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identified</w:t>
      </w:r>
    </w:p>
    <w:p w14:paraId="4DAB8498" w14:textId="12FA9B7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inherent</w:t>
      </w:r>
    </w:p>
    <w:p w14:paraId="58C31518" w14:textId="7A3AEBE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G.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marine</w:t>
      </w:r>
    </w:p>
    <w:p w14:paraId="4657A83B" w14:textId="519A7BD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novel</w:t>
      </w:r>
    </w:p>
    <w:p w14:paraId="72A0F50A" w14:textId="00775F2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</w:p>
    <w:p w14:paraId="36E57F8E" w14:textId="7956567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predators</w:t>
      </w:r>
    </w:p>
    <w:p w14:paraId="517C79D9" w14:textId="64D236B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K.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referred</w:t>
      </w:r>
    </w:p>
    <w:p w14:paraId="5C892BF5" w14:textId="2D5028C7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species</w:t>
      </w:r>
    </w:p>
    <w:p w14:paraId="5C9539E2" w14:textId="648CBC52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specifically</w:t>
      </w:r>
    </w:p>
    <w:p w14:paraId="51B6DB80" w14:textId="4E53A7A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varieties</w:t>
      </w:r>
    </w:p>
    <w:p w14:paraId="05052E54" w14:textId="11B49FFB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volunteers</w:t>
      </w:r>
    </w:p>
    <w:p w14:paraId="1759D07F" w14:textId="5C9AB8E2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6B279969" w14:textId="632520CA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Struggle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Diversify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Pool</w:t>
      </w:r>
    </w:p>
    <w:p w14:paraId="69353EB0" w14:textId="3C985312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Olympiad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(IMO)—the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decades—the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continue.</w:t>
      </w:r>
    </w:p>
    <w:p w14:paraId="3AB2D55B" w14:textId="3F1B64A2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contests,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overwhelmingly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dominated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Asian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affluent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diverse?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cultural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factors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determining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promising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toward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recognition.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efforts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black,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Hispanic,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low-income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hope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demographic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high-level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contenders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eventually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shift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exclusive.</w:t>
      </w:r>
    </w:p>
    <w:p w14:paraId="79AFE1B7" w14:textId="45F22963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C) "The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certain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types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something,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difficult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break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Po-Shen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Loh,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Olympiad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friends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networks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realize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they're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action"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said.</w:t>
      </w:r>
    </w:p>
    <w:p w14:paraId="6B732BA1" w14:textId="77C184B1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happens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confines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normal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after-school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clubs,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forums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university-based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circles",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prepare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competitions.</w:t>
      </w:r>
    </w:p>
    <w:p w14:paraId="3C5DACF6" w14:textId="607A3F5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largest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competitions—including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eventually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IMO—is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100,000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culminates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game-show-style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Washington,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D.C.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volunteer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nominal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224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all-expenses-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trip.</w:t>
      </w:r>
    </w:p>
    <w:p w14:paraId="70C11B60" w14:textId="661E1798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Nearly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members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Loh,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coach. "Middle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because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capability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decided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lives,"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Loh. "They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hooked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then."</w:t>
      </w:r>
    </w:p>
    <w:p w14:paraId="3B44330D" w14:textId="2597A189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G)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influential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13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15,000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users.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forums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games,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together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hundred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dollars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According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Richard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Rusczyk,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six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U.S.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members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collectively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40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coaches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website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constantly.</w:t>
      </w:r>
    </w:p>
    <w:p w14:paraId="42675942" w14:textId="5E0DAB9B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H)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dozens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camps—many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attached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universities—that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aim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prepare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pricey---a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three-week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intensive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$4,500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more—but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scholarships.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Olympiad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three-week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Mathematical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Association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straight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championship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invited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performance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written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Olympiad.</w:t>
      </w:r>
    </w:p>
    <w:p w14:paraId="11D80329" w14:textId="350352E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towns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involvement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accelerated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math: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circles.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groups,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Eastern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talent,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promising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K-12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mathematics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several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hours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weekends.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Angeles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Circle,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California,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Angeles,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2007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250. "These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circles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nothing,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they're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cheap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involved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Rusczyk. "Most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underserved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populations,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door.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communication;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transportation."</w:t>
      </w:r>
    </w:p>
    <w:p w14:paraId="26FDE8A1" w14:textId="2017CD73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secret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diversity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According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Saul,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director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Mathematical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Association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single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African-American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Hispanic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student—and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handful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girls—has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Olympiad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existence.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simply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prioritize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academic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competitions. "Do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beat?"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Saul. "The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football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basketball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team—that's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resources,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attention,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dollars,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efforts,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enthusiasm."</w:t>
      </w:r>
    </w:p>
    <w:p w14:paraId="75D22CD2" w14:textId="1CB0D7B5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K)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low-income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urban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rural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history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opportunities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Counts—and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support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them.</w:t>
      </w:r>
    </w:p>
    <w:p w14:paraId="1B0E674E" w14:textId="538A9A8F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initiatives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underrepresented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involved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accelerated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City-based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nonprofit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Bridge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Mathematics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residential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aimed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underserved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Pr="00A21A6D">
        <w:rPr>
          <w:rFonts w:ascii="Arial" w:hAnsi="Arial" w:cs="Arial"/>
          <w:kern w:val="0"/>
          <w:sz w:val="23"/>
          <w:szCs w:val="23"/>
        </w:rPr>
        <w:t>，</w:t>
      </w:r>
      <w:r w:rsidRPr="00A21A6D">
        <w:rPr>
          <w:rFonts w:ascii="Arial" w:hAnsi="Arial" w:cs="Arial"/>
          <w:kern w:val="0"/>
          <w:sz w:val="23"/>
          <w:szCs w:val="23"/>
        </w:rPr>
        <w:t>mostly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black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Hispanic,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toward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science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careers.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7th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seven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hours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next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high-performing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eventually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250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receives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Jack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Cooke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Foundation.</w:t>
      </w:r>
    </w:p>
    <w:p w14:paraId="129DEE49" w14:textId="45F8E1A3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M) "If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low-income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serving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primarily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centered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'Let's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kids'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up',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'Let's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kinds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opportunities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more-affluent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kids,'"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Daniel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Zaharopol,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executive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director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program. "We're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trying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create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pathway."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directly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schools. "We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plugged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Zaharopol.</w:t>
      </w:r>
    </w:p>
    <w:p w14:paraId="4FCB1CEB" w14:textId="7D93B71A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diversify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pool---the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Club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Club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resources,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attached.</w:t>
      </w:r>
    </w:p>
    <w:p w14:paraId="3E213844" w14:textId="76EB3F8E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collaborative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illustrating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real-world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application.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high-pressure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Countdown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12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complex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rapid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finalists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demographics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looked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round—of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16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finalists, 13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girls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African-American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video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challenge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individual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seat—so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intimidating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artistic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creativity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attract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people".</w:t>
      </w:r>
    </w:p>
    <w:p w14:paraId="46303F21" w14:textId="13C5C40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36.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crucial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period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keenly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mathematics.</w:t>
      </w:r>
    </w:p>
    <w:p w14:paraId="4ECB1C77" w14:textId="69A4A43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37.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attracting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States.</w:t>
      </w:r>
    </w:p>
    <w:p w14:paraId="38DE0D01" w14:textId="0FF051EE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38.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circles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advanced-math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professors.</w:t>
      </w:r>
    </w:p>
    <w:p w14:paraId="24C79CB0" w14:textId="62F6385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39.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advantage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online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resources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solve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problems.</w:t>
      </w:r>
    </w:p>
    <w:p w14:paraId="6953882D" w14:textId="5B06A08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40.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nonprofit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underserved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math.</w:t>
      </w:r>
    </w:p>
    <w:p w14:paraId="32C82031" w14:textId="5D492CDE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41.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Winners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contests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free.</w:t>
      </w:r>
    </w:p>
    <w:p w14:paraId="6F6B5348" w14:textId="7D0CF49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42.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academic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priority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list.</w:t>
      </w:r>
    </w:p>
    <w:p w14:paraId="1E65F242" w14:textId="07F2A91D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43.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Contestants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competitions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Asian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well-off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families.</w:t>
      </w:r>
    </w:p>
    <w:p w14:paraId="7F99CC78" w14:textId="21BFBA4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44.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primarily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students'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scores.</w:t>
      </w:r>
    </w:p>
    <w:p w14:paraId="1B785AD4" w14:textId="242D124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45.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intensive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expensive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scholarships.</w:t>
      </w:r>
    </w:p>
    <w:p w14:paraId="36B3AEE3" w14:textId="350F2C1B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CE96BFD" w14:textId="0012C05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Passage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</w:p>
    <w:p w14:paraId="5A870654" w14:textId="2FC741A9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46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090ABE21" w14:textId="1B482D90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today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indebted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McCardell,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Cashin,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Hawes,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Wilkins,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Maxwell,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liberated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confines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Independence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tying,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wrapping,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harmonizing,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rationalizing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wardrobe.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established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code,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playsuits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outfits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suffice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casual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wardrobe,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prizing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rationalism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versatility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contradiction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occasion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allotment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logical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answerable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Implicitly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explicitly,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addressed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democracy,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Paris-based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prescriptive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not.</w:t>
      </w:r>
    </w:p>
    <w:p w14:paraId="7C2CA3E5" w14:textId="78DB0148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earlier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dictates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copied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pirated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specific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French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modeled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"modem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genuinely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invented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high-end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supplementary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lines.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objective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business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commitment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distinctive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problem-solving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ingenuity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realistic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lifestyle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applications.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important: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summer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outfits,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particular,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chiefly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cotton,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readily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Closings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simple,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practical,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accessible,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depended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personal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her.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prized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resourcefulness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freedom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clothing.</w:t>
      </w:r>
    </w:p>
    <w:p w14:paraId="579872F7" w14:textId="5F0340D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argued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project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values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style.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argument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1930s-40s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advanced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because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little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experience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justifying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apparel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服装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utility.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aside,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degree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slighted.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verified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standard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emulation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life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crude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version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relationship.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consumer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ultimately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mentioned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especially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Dorothy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Shaver,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point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figures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Lord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&amp;amp;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Taylor.</w:t>
      </w:r>
    </w:p>
    <w:p w14:paraId="0E7F416E" w14:textId="6646448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utility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ideas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designers?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regarded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pursuit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cherished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trivial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relationship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genuine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answering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service.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practical,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insightful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determined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twentieth-century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pioneers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gender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equity,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useful,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adaptable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clothing,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masses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self-expression.</w:t>
      </w:r>
    </w:p>
    <w:p w14:paraId="48B84209" w14:textId="1BE6539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46.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contribution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fashion?</w:t>
      </w:r>
    </w:p>
    <w:p w14:paraId="6BD7E9D5" w14:textId="07DB1C1D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improvements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</w:p>
    <w:p w14:paraId="0B440AF5" w14:textId="03FCF38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formulated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dress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distinctive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features.</w:t>
      </w:r>
    </w:p>
    <w:p w14:paraId="5C68B32C" w14:textId="4D7D6FA9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procedures.</w:t>
      </w:r>
    </w:p>
    <w:p w14:paraId="3D71D066" w14:textId="6A6AA580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originality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priority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</w:p>
    <w:p w14:paraId="1709653C" w14:textId="14CBD2B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47.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sportswear?</w:t>
      </w:r>
    </w:p>
    <w:p w14:paraId="0EED1E0A" w14:textId="5D6454ED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imitated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model.</w:t>
      </w:r>
    </w:p>
    <w:p w14:paraId="355D2A7D" w14:textId="64ADD5F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emphasis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beauty.</w:t>
      </w:r>
    </w:p>
    <w:p w14:paraId="2A345FA8" w14:textId="092DA92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represented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genuine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art.</w:t>
      </w:r>
    </w:p>
    <w:p w14:paraId="47F0C68B" w14:textId="5CFC7E1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completely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invention.</w:t>
      </w:r>
    </w:p>
    <w:p w14:paraId="6C1BDB2A" w14:textId="0728A61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48.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characterized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sportswear?</w:t>
      </w:r>
    </w:p>
    <w:p w14:paraId="24A5C011" w14:textId="3C7C9CA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Pursuit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beauty.</w:t>
      </w:r>
    </w:p>
    <w:p w14:paraId="19E484B6" w14:textId="3908426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Decorative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closings.</w:t>
      </w:r>
    </w:p>
    <w:p w14:paraId="6E958558" w14:textId="7E64F9A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care.</w:t>
      </w:r>
    </w:p>
    <w:p w14:paraId="45D4E32F" w14:textId="4B02922C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Fabric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quality.</w:t>
      </w:r>
    </w:p>
    <w:p w14:paraId="40DF7E9D" w14:textId="30A0BBE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49.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occurred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apparel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1930s-40s?</w:t>
      </w:r>
    </w:p>
    <w:p w14:paraId="4D9882E5" w14:textId="49DD636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shift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emphasis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utility.</w:t>
      </w:r>
    </w:p>
    <w:p w14:paraId="7D36C1FD" w14:textId="1F93356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emulation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</w:p>
    <w:p w14:paraId="4887211B" w14:textId="6BCD5E99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balance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between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novelty.</w:t>
      </w:r>
    </w:p>
    <w:p w14:paraId="491B50B0" w14:textId="22E0B3A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involvement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design.</w:t>
      </w:r>
    </w:p>
    <w:p w14:paraId="0D3C8AA2" w14:textId="3C9A53A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50.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sportswear?</w:t>
      </w:r>
    </w:p>
    <w:p w14:paraId="0136D262" w14:textId="183B955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catered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taste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generation.</w:t>
      </w:r>
    </w:p>
    <w:p w14:paraId="1CD2CC15" w14:textId="40FB3309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radically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concept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beauty.</w:t>
      </w:r>
    </w:p>
    <w:p w14:paraId="43DFC39C" w14:textId="32BB8F0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advocated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equity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between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women.</w:t>
      </w:r>
    </w:p>
    <w:p w14:paraId="42FDC851" w14:textId="397E400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rivals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counterparts.</w:t>
      </w:r>
    </w:p>
    <w:p w14:paraId="221BE865" w14:textId="1A9C18D7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171B6AF" w14:textId="327A5BD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51D78869" w14:textId="178CDC3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Passage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</w:p>
    <w:p w14:paraId="04931C7E" w14:textId="114008C6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51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55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1AB8C5AC" w14:textId="648947ED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Massive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sprawling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landfills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constitute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uncomfortable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wildlife.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flying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thousands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miles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food,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grounds.</w:t>
      </w:r>
    </w:p>
    <w:p w14:paraId="3D841E4B" w14:textId="6EF81C3C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miniature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tags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70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鹳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across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Asia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first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months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lives.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travelled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well-known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warmer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climates,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stopped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landfills,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waste,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multitudes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insects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dumps.</w:t>
      </w:r>
    </w:p>
    <w:p w14:paraId="108AEFAD" w14:textId="3074331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short-term,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overwintering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过冬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Andrea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Max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Institute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northern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Morocco,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dumps. "For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convenient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clusters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on,"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Flack.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meals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particularly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appetising,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safe.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discarded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rotten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meat,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mixed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debris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plastic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bags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toys.</w:t>
      </w:r>
    </w:p>
    <w:p w14:paraId="3D197DD0" w14:textId="0956984C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"It's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easily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pieces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plastic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bands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die,"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Flack. "And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don't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long-term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consequences.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might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something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toxic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health.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estimate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yet."</w:t>
      </w:r>
    </w:p>
    <w:p w14:paraId="15FC76B9" w14:textId="4C933D09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tracked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colonies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Russian,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Polish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Africa,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Spain,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Tunisia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Sahel.</w:t>
      </w:r>
    </w:p>
    <w:p w14:paraId="116348BD" w14:textId="23A12F02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Landfill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Iberian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peninsula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attracted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Spanish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tagged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across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Sahara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desert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western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Sahel.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Writing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journal,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describe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clearly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presence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sites,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lastRenderedPageBreak/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six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survived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least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months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overwintering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northern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Morocco,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Sahel.</w:t>
      </w:r>
    </w:p>
    <w:p w14:paraId="28EA309C" w14:textId="26A5F21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Flack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plentiful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outweighed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landfills.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that's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uncertainty.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ecosystems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both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destinations,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disrupting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routes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unexpected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effects.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locusts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蝗虫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insects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pests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numbers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hand. "They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provide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useful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service,"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Flack.</w:t>
      </w:r>
    </w:p>
    <w:p w14:paraId="0AF00E42" w14:textId="257E2C0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51.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wildlife?</w:t>
      </w:r>
    </w:p>
    <w:p w14:paraId="11543862" w14:textId="35AD198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forced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search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safer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shelters.</w:t>
      </w:r>
    </w:p>
    <w:p w14:paraId="1543BEE8" w14:textId="06B2114A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seriously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polluted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winter.</w:t>
      </w:r>
    </w:p>
    <w:p w14:paraId="7F46049C" w14:textId="546D2B2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accelerated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reproduction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harmful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insects.</w:t>
      </w:r>
    </w:p>
    <w:p w14:paraId="77FCEDD8" w14:textId="2E2DF09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previous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habits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certain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birds.</w:t>
      </w:r>
    </w:p>
    <w:p w14:paraId="78BD8378" w14:textId="5518DAA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52.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traditional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routes?</w:t>
      </w:r>
    </w:p>
    <w:p w14:paraId="00EC9C8D" w14:textId="752D9A45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multiply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accelerating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rate.</w:t>
      </w:r>
    </w:p>
    <w:p w14:paraId="45EDE674" w14:textId="49991CD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winter.</w:t>
      </w:r>
    </w:p>
    <w:p w14:paraId="18660E4A" w14:textId="13CFBC3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kill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harmful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insects.</w:t>
      </w:r>
    </w:p>
    <w:p w14:paraId="6D433A51" w14:textId="575A33F8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risk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dying.</w:t>
      </w:r>
    </w:p>
    <w:p w14:paraId="5C4D5EB0" w14:textId="3CFFF09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53.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Andrea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Flack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overwintering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dumps?</w:t>
      </w:r>
    </w:p>
    <w:p w14:paraId="05893582" w14:textId="730FB4C2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staying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permanently.</w:t>
      </w:r>
    </w:p>
    <w:p w14:paraId="6F53DDDC" w14:textId="0A695FF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something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harmful.</w:t>
      </w:r>
    </w:p>
    <w:p w14:paraId="7F3AEC8C" w14:textId="446F9D14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evolve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habits.</w:t>
      </w:r>
    </w:p>
    <w:p w14:paraId="7A4E3C63" w14:textId="2FB2C4FF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trouble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getting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adequate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food.</w:t>
      </w:r>
    </w:p>
    <w:p w14:paraId="1FD8E98C" w14:textId="0B44A3D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54.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inferred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Spanish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birds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tagged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study?</w:t>
      </w:r>
    </w:p>
    <w:p w14:paraId="7263FD13" w14:textId="5F94CF5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gradually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habit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winter.</w:t>
      </w:r>
    </w:p>
    <w:p w14:paraId="2F113A75" w14:textId="2376C6B3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prefer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away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home.</w:t>
      </w:r>
    </w:p>
    <w:p w14:paraId="66EBF4F7" w14:textId="4085969E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attracted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migration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routes.</w:t>
      </w:r>
    </w:p>
    <w:p w14:paraId="722F674D" w14:textId="7A981891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Germany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rubbish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dumps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Morocco.</w:t>
      </w:r>
    </w:p>
    <w:p w14:paraId="16C530C9" w14:textId="2C45415E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55.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scientists'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white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feeding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landfills?</w:t>
      </w:r>
    </w:p>
    <w:p w14:paraId="1A47F1DF" w14:textId="7F08ED4B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potential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harm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ecosystem.</w:t>
      </w:r>
    </w:p>
    <w:p w14:paraId="63E8731F" w14:textId="12A551BD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genetic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change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stork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species.</w:t>
      </w:r>
    </w:p>
    <w:p w14:paraId="6627B42C" w14:textId="45392026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spread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epidemics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homeland.</w:t>
      </w:r>
    </w:p>
    <w:p w14:paraId="3B57A21F" w14:textId="590E7853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damaging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effect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bio-diversity.</w:t>
      </w:r>
    </w:p>
    <w:p w14:paraId="1B21780F" w14:textId="77777777" w:rsidR="00A21A6D" w:rsidRP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10EB805F" w14:textId="63A94943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06C7F5B" w14:textId="77777777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1D2D086F" w14:textId="77777777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E98C22E" w14:textId="77777777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DC7DDF1" w14:textId="073E5D4B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Let's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stop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judging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inner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monologues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独白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actually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task,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remain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__26__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improved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perception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capabilities.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really,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extra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muttering.</w:t>
      </w:r>
    </w:p>
    <w:p w14:paraId="479A0EA3" w14:textId="06A79AD0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According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series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published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Quarterly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Journal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Psychology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Lupyan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Daniel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Swignley,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verbal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clues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__27__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mental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pictures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function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quicker.</w:t>
      </w:r>
    </w:p>
    <w:p w14:paraId="7C3063DE" w14:textId="17530528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pictures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various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objects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twenty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__28__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banana.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Half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__29__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repeat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loud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looking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half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kept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lips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__30__.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banana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slightly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didn't,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experiments,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Lupyan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Swignley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__31__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quicken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someone's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pace,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uncommon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items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advantage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slowed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down.</w:t>
      </w:r>
    </w:p>
    <w:p w14:paraId="677447FD" w14:textId="5DF7AD20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Common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task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although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you've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__32__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matured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__33__.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professors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hope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refute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idea, __34__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walk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themselves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process,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adults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language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communicate,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help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"augment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thinking".</w:t>
      </w:r>
    </w:p>
    <w:p w14:paraId="72FA96FD" w14:textId="34B2F18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course,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encouraged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talking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library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tones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whatever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keep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information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simple,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grocery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list.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__35__,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information.</w:t>
      </w:r>
    </w:p>
    <w:p w14:paraId="2A56F4AC" w14:textId="24CECF6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apparently</w:t>
      </w:r>
    </w:p>
    <w:p w14:paraId="2E092FD2" w14:textId="06F19C98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arrogance</w:t>
      </w:r>
    </w:p>
    <w:p w14:paraId="09D67078" w14:textId="727F326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brilliance</w:t>
      </w:r>
    </w:p>
    <w:p w14:paraId="1DB8A1A7" w14:textId="5474337E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claiming</w:t>
      </w:r>
    </w:p>
    <w:p w14:paraId="5755B6AC" w14:textId="516FF14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dedicated</w:t>
      </w:r>
    </w:p>
    <w:p w14:paraId="5A206A14" w14:textId="5E6FA2E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focused</w:t>
      </w:r>
    </w:p>
    <w:p w14:paraId="135BD9DC" w14:textId="6D67CC52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G.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incur</w:t>
      </w:r>
    </w:p>
    <w:p w14:paraId="2E643854" w14:textId="6EBB6562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instructed</w:t>
      </w:r>
    </w:p>
    <w:p w14:paraId="68A1C387" w14:textId="329796A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obscurely</w:t>
      </w:r>
    </w:p>
    <w:p w14:paraId="7160408B" w14:textId="2D8AA3C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sealed</w:t>
      </w:r>
    </w:p>
    <w:p w14:paraId="50B8DD65" w14:textId="34A5A230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K.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spectators</w:t>
      </w:r>
    </w:p>
    <w:p w14:paraId="596176D4" w14:textId="65C4BC3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trigger</w:t>
      </w:r>
    </w:p>
    <w:p w14:paraId="48B969DB" w14:textId="5B388BE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uttering</w:t>
      </w:r>
    </w:p>
    <w:p w14:paraId="14DA4E7B" w14:textId="3725737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volume</w:t>
      </w:r>
    </w:p>
    <w:p w14:paraId="127F5F33" w14:textId="31216A2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O.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volunteers</w:t>
      </w:r>
    </w:p>
    <w:p w14:paraId="742A2EE0" w14:textId="06F189FD" w:rsidR="00631635" w:rsidRPr="00A21A6D" w:rsidRDefault="00631635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806614F" w14:textId="65D4F65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Rich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Differently</w:t>
      </w:r>
    </w:p>
    <w:p w14:paraId="5203E7B6" w14:textId="2E14F14C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from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rich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American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look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ever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before.</w:t>
      </w:r>
    </w:p>
    <w:p w14:paraId="37CFF4BB" w14:textId="16017C22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3FEC8C64" w14:textId="4F1D091A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Well-off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calendars,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enrolled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ballet,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soccer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after-school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programs,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according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Center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survey.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usually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worrying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anxiety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levels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hectic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schedules.</w:t>
      </w:r>
    </w:p>
    <w:p w14:paraId="0EAC3727" w14:textId="4CF58B90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meanwhile,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spend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extended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family.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grow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up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neighborhoods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aren't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great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raising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worry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about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getting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shot,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beaten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up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trouble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law.</w:t>
      </w:r>
    </w:p>
    <w:p w14:paraId="70D2A5BA" w14:textId="7ADD1644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5C2CC2C2" w14:textId="2A5FE4AD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differences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growing—a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symptom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widening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inequality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far-reaching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consequences.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upbringings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paths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deepen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socioeconomic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divisions,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especially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because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strongly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linked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earnings.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skills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succeed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socioeconomic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stratum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阶层</w:t>
      </w:r>
      <w:r w:rsidRPr="00A21A6D">
        <w:rPr>
          <w:rFonts w:ascii="Arial" w:hAnsi="Arial" w:cs="Arial"/>
          <w:kern w:val="0"/>
          <w:sz w:val="23"/>
          <w:szCs w:val="23"/>
        </w:rPr>
        <w:t>),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necessarily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others.</w:t>
      </w:r>
    </w:p>
    <w:p w14:paraId="630308DF" w14:textId="7D980D62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E) "Early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childhood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experiences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very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consequential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children's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long-term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social,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emotional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cognitive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development,"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said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Sean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Reardon,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professor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poverty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inequality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education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Stanford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University. "And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because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influence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educational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success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later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childhood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experiences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lifelong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shadow."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cycle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continues: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Poorer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fewer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resources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invest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prepared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leads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lower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earnings.</w:t>
      </w:r>
    </w:p>
    <w:p w14:paraId="3C3885C9" w14:textId="7FCC7DCC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5F714CC7" w14:textId="200857BA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F)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similar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things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report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found: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healthy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happy,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honest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ethical,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compassionate.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style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philosophy,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across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groups, 92%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good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job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differently.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higher-income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projects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careful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cultivation,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Annette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Lareau,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groundbreaking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research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topic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published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book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Unequal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Childhoods: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Life.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skills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supervision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activities,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question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authority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figures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navigate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elite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institutions.</w:t>
      </w:r>
    </w:p>
    <w:p w14:paraId="4F2ECCE5" w14:textId="40BF91FB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Working-class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meanwhile,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believe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will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naturally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thrive,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greater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independence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play.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taught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compliant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respectful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adults.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benefits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both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approaches.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Working-class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happier,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independent,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complain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closer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members,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Lareau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found.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Higher-income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declare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boredom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expect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solve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problems.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Yet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later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affluent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up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college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middle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class,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working-class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struggle.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from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higher-income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skills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navigate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bureaucracies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succeed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workplaces,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Lareau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said.</w:t>
      </w:r>
    </w:p>
    <w:p w14:paraId="189B698E" w14:textId="06784655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1D2D1859" w14:textId="4CD2668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H) "Do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success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children?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Absolutely,"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said. "Do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strategies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advantages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institutions?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Probably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damaging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organized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activity?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doubt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it."</w:t>
      </w:r>
    </w:p>
    <w:p w14:paraId="6A98F0CC" w14:textId="3790B885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Social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scientists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arise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because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low-income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money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spend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music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class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preschool,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flexible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schedules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take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museums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attend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events.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Extracurricular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activities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reflect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rearing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Pew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survey,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nationally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representative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sample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1,807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$75,000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year, 84%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participated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organized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sports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over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year, 64%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done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volunteer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work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62%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taken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lessons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music,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dance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art.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$30,000, 59%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done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sports, 37%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volunteered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41%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taken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classes.</w:t>
      </w:r>
    </w:p>
    <w:p w14:paraId="660BC4CE" w14:textId="517758DD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6C89EEB2" w14:textId="74DD2473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J)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Especially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affluent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Nearly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half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high-earning,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college-graduate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enrolled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before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one-fifth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low-income,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less-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Nonetheless, 20%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well-off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schedules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hectic,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8%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parents.</w:t>
      </w:r>
    </w:p>
    <w:p w14:paraId="198A6F04" w14:textId="169535E4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K)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Another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example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aloud,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studies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shown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gives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bigger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vocabularies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better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comprehension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school. 71%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college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degree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every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day,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compared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33%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diploma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White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others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daily,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married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affluent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enroll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preschool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care,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low-income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depend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members.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Discipline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techniques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vary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education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level: 8%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postgraduate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degree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often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compared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22%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degree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less.</w:t>
      </w:r>
    </w:p>
    <w:p w14:paraId="02971708" w14:textId="085AAC23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795B44D3" w14:textId="7F519E5A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survey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probed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attitudes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anxieties.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Interestingly,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attitudes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toward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reflect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background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upward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mobility.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grades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50%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extremely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important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degree,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39%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wealthier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parents.</w:t>
      </w:r>
    </w:p>
    <w:p w14:paraId="7F74CB24" w14:textId="19DFC149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Less-educated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poorer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black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Latino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believe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such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involvement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child's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education.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white,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wealthy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college-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educated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involvement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bad.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Parental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anxieties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reflect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circumstances.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High-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much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say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good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neighborhood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raising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While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bullying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parents'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greatest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concern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over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all,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nearly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half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low-income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worry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will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get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shot,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compared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one-fifth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worried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about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their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depressed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anxious.</w:t>
      </w:r>
    </w:p>
    <w:p w14:paraId="3D6C5854" w14:textId="6ED1BE0C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00855ADF" w14:textId="7C39FDF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N)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survey,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middle-class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between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$30,000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$75,000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between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high-earning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issues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quality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neighborhood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extracurricular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involvement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education.</w:t>
      </w:r>
    </w:p>
    <w:p w14:paraId="6C373CD5" w14:textId="78EC3A08" w:rsid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were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not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always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raised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differently.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achievement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gap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between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from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high-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low-income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families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30-40%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larger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among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born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2001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born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25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years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earlier,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according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Mr.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Reardon's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research.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People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used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near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people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levels;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neighborhoods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now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segregated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by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income.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More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than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quarter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single-parent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households—a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historic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high,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according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Pew—and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are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times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likely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poverty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those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who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live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married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parents.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Meanwhile,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growing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income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inequality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coincided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with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increasing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importance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of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college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degree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for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earning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middle-class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wage.</w:t>
      </w:r>
    </w:p>
    <w:p w14:paraId="16FBD403" w14:textId="3EA21CCA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56013701" w14:textId="6593F5F0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gap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shrink.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decade,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inequality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socioeconomic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differences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libraries,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narrowed.</w:t>
      </w:r>
    </w:p>
    <w:p w14:paraId="07A80463" w14:textId="7A85D0CF" w:rsidR="007D3C1A" w:rsidRPr="00A21A6D" w:rsidRDefault="007D3C1A" w:rsidP="00A21A6D">
      <w:pPr>
        <w:widowControl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Q)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Public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policies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aimed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young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children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have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helped,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including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public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preschool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programs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and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reading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initiatives.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Addressing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differences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earliest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years,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seems,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could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reduce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inequality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in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the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next</w:t>
      </w:r>
      <w:r w:rsid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  <w:shd w:val="clear" w:color="auto" w:fill="FFFFFF"/>
        </w:rPr>
        <w:t>generation.</w:t>
      </w:r>
    </w:p>
    <w:p w14:paraId="277F46C6" w14:textId="1838B2A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36.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obedient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respect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adults.</w:t>
      </w:r>
    </w:p>
    <w:p w14:paraId="7847F42A" w14:textId="1B97036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37.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similar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expectations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despite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ways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parenting.</w:t>
      </w:r>
    </w:p>
    <w:p w14:paraId="68A641E4" w14:textId="17F7F2D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38.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psychological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well-being,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worried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safety.</w:t>
      </w:r>
    </w:p>
    <w:p w14:paraId="629A3244" w14:textId="5D00100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39.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differences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between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reflect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growing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inequality.</w:t>
      </w:r>
    </w:p>
    <w:p w14:paraId="72139AD5" w14:textId="68F70C4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40.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approaches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affluent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advantages.</w:t>
      </w:r>
    </w:p>
    <w:p w14:paraId="1389849B" w14:textId="6C384AF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41.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Higher-income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families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neighborhoods.</w:t>
      </w:r>
    </w:p>
    <w:p w14:paraId="27149F35" w14:textId="0C52C59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42.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Physical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punishment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well-educated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parents.</w:t>
      </w:r>
    </w:p>
    <w:p w14:paraId="1114C33D" w14:textId="7BD0F90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43.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Lareau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doesn't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believe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participating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after-class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activities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negatively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affect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development.</w:t>
      </w:r>
    </w:p>
    <w:p w14:paraId="6C47DD9B" w14:textId="201A621E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44.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Wealthy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children's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mental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health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busy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schedules.</w:t>
      </w:r>
    </w:p>
    <w:p w14:paraId="53BCEBAF" w14:textId="4E6FA34E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45.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socioeconomic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differences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child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rearing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shrunk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years.</w:t>
      </w:r>
    </w:p>
    <w:p w14:paraId="7B4770B2" w14:textId="1A93A1CB" w:rsidR="007D3C1A" w:rsidRPr="00A21A6D" w:rsidRDefault="007D3C1A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B7B615B" w14:textId="352450C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Passage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</w:p>
    <w:p w14:paraId="2CFA53F1" w14:textId="33D16D6F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46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1A7305AB" w14:textId="4A5E225C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Tennessee's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外包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bolstered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campus.</w:t>
      </w:r>
    </w:p>
    <w:p w14:paraId="49AD1EAD" w14:textId="49254DED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email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Monday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presidents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Tennessee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outgoing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Chancellor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John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internal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below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industry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standards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identified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findings—which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included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13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colleges, 27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six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universities—were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forward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proposal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privatize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buildings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effort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money.</w:t>
      </w:r>
    </w:p>
    <w:p w14:paraId="117EBD79" w14:textId="5612AA6B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"While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numbers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validated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adjustments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suggest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immaterial,"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wrote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presidents. "System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institutions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operating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efficiently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raising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question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value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pursuing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broad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scale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initiative."</w:t>
      </w:r>
    </w:p>
    <w:p w14:paraId="463790A4" w14:textId="3302CC5D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Worker's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advocates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criticized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saying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jobs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souring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finalized.</w:t>
      </w:r>
    </w:p>
    <w:p w14:paraId="5CB4BA92" w14:textId="5DBB34B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notified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administration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letter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letter,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includes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several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concerns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originally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obtained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Commercial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Appeal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Memphis.</w:t>
      </w:r>
    </w:p>
    <w:p w14:paraId="1C664876" w14:textId="6465A1E1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email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Office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Customer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Government,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possibility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spokeswoman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Michelle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Martin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officials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analyze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Regents.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Data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expenses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other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departments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"business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justification"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officials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deliberate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specifics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plan.</w:t>
      </w:r>
    </w:p>
    <w:p w14:paraId="1AF68D0B" w14:textId="1923E51D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"The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project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process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business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justification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expects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completed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available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public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February,"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Martin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said. "At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nothing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completed."</w:t>
      </w:r>
    </w:p>
    <w:p w14:paraId="7F8D9EFB" w14:textId="50A71EB2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Morgan's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mark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second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month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against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Tennessee.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retire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January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because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governor's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proposal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split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six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universities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Regents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create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separate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boards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them.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resignation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letter,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reorganization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"unworkable".</w:t>
      </w:r>
    </w:p>
    <w:p w14:paraId="1D5ECAF6" w14:textId="4B32A59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46.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technical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community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Tennessee?</w:t>
      </w:r>
    </w:p>
    <w:p w14:paraId="18033B4F" w14:textId="30E6B3E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analysis.</w:t>
      </w:r>
    </w:p>
    <w:p w14:paraId="594FE7FE" w14:textId="39E277B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flatly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rejected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governor.</w:t>
      </w:r>
    </w:p>
    <w:p w14:paraId="04370CD2" w14:textId="0057C82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neglected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faculty's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demands.</w:t>
      </w:r>
    </w:p>
    <w:p w14:paraId="6E33ACD0" w14:textId="2B321B4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improve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financial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situation.</w:t>
      </w:r>
    </w:p>
    <w:p w14:paraId="097EF805" w14:textId="09657D5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47.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reveal?</w:t>
      </w:r>
    </w:p>
    <w:p w14:paraId="27F52C7F" w14:textId="6F5AB8D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companies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management.</w:t>
      </w:r>
    </w:p>
    <w:p w14:paraId="650BFE4B" w14:textId="5A22AE37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cost-effective.</w:t>
      </w:r>
    </w:p>
    <w:p w14:paraId="3CBFDD69" w14:textId="756BFBE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management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improved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years.</w:t>
      </w:r>
    </w:p>
    <w:p w14:paraId="6CE52DB6" w14:textId="375104F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exercise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foil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control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over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financial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affairs.</w:t>
      </w:r>
    </w:p>
    <w:p w14:paraId="348AA9AD" w14:textId="4ADFD89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48.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Workers'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supporters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argue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Haslam's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proposal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_________.</w:t>
      </w:r>
    </w:p>
    <w:p w14:paraId="70F9E876" w14:textId="21B5CA7D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deprive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right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</w:p>
    <w:p w14:paraId="4B3352D0" w14:textId="7FE70727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motivated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performing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duties</w:t>
      </w:r>
    </w:p>
    <w:p w14:paraId="1ED01E0D" w14:textId="0B33388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render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number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workers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jobless</w:t>
      </w:r>
    </w:p>
    <w:p w14:paraId="5716A0FF" w14:textId="5101CA1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privatization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campus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facilities</w:t>
      </w:r>
    </w:p>
    <w:p w14:paraId="09F77B91" w14:textId="0BE3B814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49.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spokeswoman's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response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John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decision?</w:t>
      </w:r>
    </w:p>
    <w:p w14:paraId="6376F6C6" w14:textId="0D07395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finalized.</w:t>
      </w:r>
    </w:p>
    <w:p w14:paraId="4348213C" w14:textId="5197A9C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implemented.</w:t>
      </w:r>
    </w:p>
    <w:p w14:paraId="60B89D02" w14:textId="3AE0127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officials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confident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plan.</w:t>
      </w:r>
    </w:p>
    <w:p w14:paraId="465D71D3" w14:textId="5201DB8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spending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analysis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justifies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plan.</w:t>
      </w:r>
    </w:p>
    <w:p w14:paraId="1FE4B8CF" w14:textId="4173D59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50.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John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decide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resign?</w:t>
      </w:r>
    </w:p>
    <w:p w14:paraId="279C7950" w14:textId="5D62C370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confidence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Tennessee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government.</w:t>
      </w:r>
    </w:p>
    <w:p w14:paraId="058B983D" w14:textId="181282E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disagreed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higher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policies.</w:t>
      </w:r>
    </w:p>
    <w:p w14:paraId="7F63CDD1" w14:textId="7A3AA79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thought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state's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outsourcing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proposal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simply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unworkable.</w:t>
      </w:r>
    </w:p>
    <w:p w14:paraId="77190807" w14:textId="2160D09C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opposed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governor's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reconstruct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board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system.</w:t>
      </w:r>
    </w:p>
    <w:p w14:paraId="2CB2B3AD" w14:textId="00FC276F" w:rsidR="007D3C1A" w:rsidRPr="00A21A6D" w:rsidRDefault="007D3C1A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648170C3" w14:textId="54CFE5D2" w:rsidR="007D3C1A" w:rsidRPr="00A21A6D" w:rsidRDefault="007D3C1A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36263610" w14:textId="77777777" w:rsidR="00A21A6D" w:rsidRDefault="00A21A6D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</w:p>
    <w:p w14:paraId="34DA1902" w14:textId="33FAB1F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Passage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Two</w:t>
      </w:r>
    </w:p>
    <w:p w14:paraId="0780C616" w14:textId="5C8D0157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Questions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51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55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following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passage.</w:t>
      </w:r>
    </w:p>
    <w:p w14:paraId="723BFF73" w14:textId="4B16D2BF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Beginning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sixteenth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century,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became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fashionable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aristocrats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visit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Venice,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Florence,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culmination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终极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born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idea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practice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introduced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Englishmen,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Scandinavians,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Americans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culture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France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Italy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next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300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years.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arduous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costly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throughout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period,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possible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privileged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class—the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gentlemen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scientists,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authors,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antique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patrons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arts.</w:t>
      </w:r>
    </w:p>
    <w:p w14:paraId="02C3C73B" w14:textId="6C71B6E4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typically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thorough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grounding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Latin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literature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leisure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means,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Johann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Winckelmann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pioneered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field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history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comprehensive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study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sculpture;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portrayed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friend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Anton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Raphael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Mengs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beginning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long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residence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stayed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briefer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periods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less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scholarly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intentions,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accompanied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teacher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guardian,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expected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return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souvenirs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understanding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formed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exposure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masterpieces.</w:t>
      </w:r>
    </w:p>
    <w:p w14:paraId="2BBEDE01" w14:textId="43CA3056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London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frequent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starting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point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compulsory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destination;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Netherlands,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Switzerland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Germany,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adventurers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Spain,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Greece,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Turkey.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essential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place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visit,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however,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Italy.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British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Charles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Thompson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spoke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1744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described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himself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"being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impatiently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desirous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viewing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history,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laws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which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present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school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music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painting,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contains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noblest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sculpture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architecture,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filled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cabinets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rarities,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kinds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historical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relics".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Within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Italy,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focus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ancient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recent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achievements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shown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every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Panini's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Ancient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represent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sights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prized,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including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celebrated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Greco-Roman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statues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views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ruins,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fountains,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churches.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Since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few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museums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anywhere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before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close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eighteenth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century,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paintings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sculptures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gaining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admission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collections,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eager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acquire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examples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Greco-Roman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Italian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collections.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England,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increasingly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seen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aristocratic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pursuit,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noblemen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often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applied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learned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villas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Palladio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Veneto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evocative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(</w:t>
      </w:r>
      <w:r w:rsidRPr="00A21A6D">
        <w:rPr>
          <w:rFonts w:ascii="Arial" w:hAnsi="Arial" w:cs="Arial"/>
          <w:kern w:val="0"/>
          <w:sz w:val="23"/>
          <w:szCs w:val="23"/>
        </w:rPr>
        <w:t>唤起回忆的</w:t>
      </w:r>
      <w:r w:rsidRPr="00A21A6D">
        <w:rPr>
          <w:rFonts w:ascii="Arial" w:hAnsi="Arial" w:cs="Arial"/>
          <w:kern w:val="0"/>
          <w:sz w:val="23"/>
          <w:szCs w:val="23"/>
        </w:rPr>
        <w:t>)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ruins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own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houses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gardens.</w:t>
      </w:r>
    </w:p>
    <w:p w14:paraId="0B3A92A1" w14:textId="36B2F78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51.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said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about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Tour?</w:t>
      </w:r>
    </w:p>
    <w:p w14:paraId="6D8848EF" w14:textId="3E202A1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fashionable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among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young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time.</w:t>
      </w:r>
    </w:p>
    <w:p w14:paraId="0B1E8B29" w14:textId="18B7AD7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was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unaffordable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ordinary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people.</w:t>
      </w:r>
    </w:p>
    <w:p w14:paraId="3CEDA308" w14:textId="6A1F38B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produced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famous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artists.</w:t>
      </w:r>
    </w:p>
    <w:p w14:paraId="6BAF9445" w14:textId="5BE11C2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made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compulsory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education.</w:t>
      </w:r>
    </w:p>
    <w:p w14:paraId="0008B582" w14:textId="6C305300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52.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What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common?</w:t>
      </w:r>
    </w:p>
    <w:p w14:paraId="3BDBC14C" w14:textId="15DB9A20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much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geographic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knowledge.</w:t>
      </w:r>
    </w:p>
    <w:p w14:paraId="482CDD82" w14:textId="577DEAE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courageous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venturesome.</w:t>
      </w:r>
    </w:p>
    <w:p w14:paraId="71FC6AC1" w14:textId="4BB9D13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versed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literature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art.</w:t>
      </w:r>
    </w:p>
    <w:p w14:paraId="22A76159" w14:textId="2CC0A55F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enough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outdoor-life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experience.</w:t>
      </w:r>
    </w:p>
    <w:p w14:paraId="780AC45A" w14:textId="0D602F3C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53.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benefit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from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their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travel?</w:t>
      </w:r>
    </w:p>
    <w:p w14:paraId="4ED49687" w14:textId="6C823C9D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inspiration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world's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masterpieces.</w:t>
      </w:r>
    </w:p>
    <w:p w14:paraId="2364FC29" w14:textId="3B52FD92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got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better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understanding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early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human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civilization.</w:t>
      </w:r>
    </w:p>
    <w:p w14:paraId="1B956873" w14:textId="30C623D1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developed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interest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origin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modem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forms.</w:t>
      </w:r>
    </w:p>
    <w:p w14:paraId="780DA1AC" w14:textId="13AC6E59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gained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some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knowledge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classical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architecture.</w:t>
      </w:r>
    </w:p>
    <w:p w14:paraId="2CACF79D" w14:textId="6AEFCE9B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54.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Why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Tourists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visit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collections?</w:t>
      </w:r>
    </w:p>
    <w:p w14:paraId="6CBFD2B1" w14:textId="04EEE90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could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unique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souvenirs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take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back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home.</w:t>
      </w:r>
    </w:p>
    <w:p w14:paraId="024B4D0B" w14:textId="21F32F16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Europe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hardly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museums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before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19th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century.</w:t>
      </w:r>
    </w:p>
    <w:p w14:paraId="68BA5B2C" w14:textId="4E27544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found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antiques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valuable.</w:t>
      </w:r>
    </w:p>
    <w:p w14:paraId="0BA7CC1E" w14:textId="1BF0627A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lastRenderedPageBreak/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Private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collections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of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greater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variety.</w:t>
      </w:r>
    </w:p>
    <w:p w14:paraId="399D507F" w14:textId="06F0A455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55.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How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did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Grand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Tour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influence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architecture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England?</w:t>
      </w:r>
    </w:p>
    <w:p w14:paraId="41595A26" w14:textId="389B2750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A.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There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appeared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Roman-style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buildings.</w:t>
      </w:r>
    </w:p>
    <w:p w14:paraId="1D48FE30" w14:textId="40B8855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B.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Many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aristocrats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began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move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into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Roman-style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villas.</w:t>
      </w:r>
    </w:p>
    <w:p w14:paraId="48BB28D1" w14:textId="206DE2A3" w:rsid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C.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Aristocrats'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country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houses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all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had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Roman-style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gardens.</w:t>
      </w:r>
    </w:p>
    <w:p w14:paraId="54578F5A" w14:textId="603CF598" w:rsidR="007D3C1A" w:rsidRPr="00A21A6D" w:rsidRDefault="007D3C1A" w:rsidP="00A21A6D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A21A6D">
        <w:rPr>
          <w:rFonts w:ascii="Arial" w:hAnsi="Arial" w:cs="Arial"/>
          <w:kern w:val="0"/>
          <w:sz w:val="23"/>
          <w:szCs w:val="23"/>
        </w:rPr>
        <w:t>D.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Italian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architects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were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hired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to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design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houses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and</w:t>
      </w:r>
      <w:r w:rsidR="00A21A6D">
        <w:rPr>
          <w:rFonts w:ascii="Arial" w:hAnsi="Arial" w:cs="Arial"/>
          <w:kern w:val="0"/>
          <w:sz w:val="23"/>
          <w:szCs w:val="23"/>
        </w:rPr>
        <w:t xml:space="preserve"> </w:t>
      </w:r>
      <w:r w:rsidRPr="00A21A6D">
        <w:rPr>
          <w:rFonts w:ascii="Arial" w:hAnsi="Arial" w:cs="Arial"/>
          <w:kern w:val="0"/>
          <w:sz w:val="23"/>
          <w:szCs w:val="23"/>
        </w:rPr>
        <w:t>gardens.</w:t>
      </w:r>
    </w:p>
    <w:p w14:paraId="46B08DB1" w14:textId="77777777" w:rsidR="007D3C1A" w:rsidRPr="00A21A6D" w:rsidRDefault="007D3C1A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71E9E4CB" w14:textId="77777777" w:rsidR="007D3C1A" w:rsidRPr="00A21A6D" w:rsidRDefault="007D3C1A" w:rsidP="00A21A6D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sectPr w:rsidR="007D3C1A" w:rsidRPr="00A21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35"/>
    <w:rsid w:val="00062C4B"/>
    <w:rsid w:val="001C5758"/>
    <w:rsid w:val="0047262E"/>
    <w:rsid w:val="004D1EB4"/>
    <w:rsid w:val="00631635"/>
    <w:rsid w:val="006F14CE"/>
    <w:rsid w:val="00702B7F"/>
    <w:rsid w:val="007D3C1A"/>
    <w:rsid w:val="0092126E"/>
    <w:rsid w:val="009D368C"/>
    <w:rsid w:val="00A21A6D"/>
    <w:rsid w:val="00D105D4"/>
    <w:rsid w:val="00E01B3F"/>
    <w:rsid w:val="00EC39A8"/>
    <w:rsid w:val="00EE225B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8614"/>
  <w15:chartTrackingRefBased/>
  <w15:docId w15:val="{D3DBD045-35D4-47D7-AD31-722B606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63163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cdict">
    <w:name w:val="hcdict"/>
    <w:basedOn w:val="a0"/>
    <w:rsid w:val="00631635"/>
  </w:style>
  <w:style w:type="paragraph" w:customStyle="1" w:styleId="msonormal0">
    <w:name w:val="msonormal"/>
    <w:basedOn w:val="a"/>
    <w:rsid w:val="00EC39A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EC3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8535</Words>
  <Characters>48655</Characters>
  <Application>Microsoft Office Word</Application>
  <DocSecurity>0</DocSecurity>
  <Lines>405</Lines>
  <Paragraphs>114</Paragraphs>
  <ScaleCrop>false</ScaleCrop>
  <Company/>
  <LinksUpToDate>false</LinksUpToDate>
  <CharactersWithSpaces>57076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2</cp:revision>
  <dcterms:created xsi:type="dcterms:W3CDTF">2020-05-02T15:51:00Z</dcterms:created>
  <dcterms:modified xsi:type="dcterms:W3CDTF">2020-05-02T15:51:00Z</dcterms:modified>
</cp:coreProperties>
</file>