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D05A2" w14:textId="23EE2E7A" w:rsidR="004D77C7" w:rsidRPr="00277CBF" w:rsidRDefault="00364690">
      <w:pPr>
        <w:rPr>
          <w:b/>
          <w:bCs/>
          <w:sz w:val="32"/>
          <w:szCs w:val="28"/>
        </w:rPr>
      </w:pPr>
      <w:r w:rsidRPr="00277CBF">
        <w:rPr>
          <w:b/>
          <w:bCs/>
          <w:sz w:val="32"/>
          <w:szCs w:val="28"/>
        </w:rPr>
        <w:t>Arbeitsblatt: Wissenschaftliches Schreiben</w:t>
      </w:r>
    </w:p>
    <w:p w14:paraId="0379C4C2" w14:textId="42C56A65" w:rsidR="00364690" w:rsidRDefault="00364690" w:rsidP="00277CBF">
      <w:pPr>
        <w:jc w:val="both"/>
      </w:pPr>
      <w:r w:rsidRPr="00277CBF">
        <w:rPr>
          <w:b/>
          <w:bCs/>
        </w:rPr>
        <w:t>Arbeitsauftrag 1:</w:t>
      </w:r>
      <w:r>
        <w:t xml:space="preserve"> Ordnen Sie folgende Verben und Phrasen der Aussage hinsichtlich ihrer Eignung für wissenschaftliche Texte in die Tabelle ein. Bedenken Sie dabei, dass solche Texte über einen sehr formalen Stil verfügen.</w:t>
      </w:r>
    </w:p>
    <w:p w14:paraId="2A8F8D71" w14:textId="2C44F279" w:rsidR="00364690" w:rsidRDefault="004D0FC6" w:rsidP="00277CBF">
      <w:pPr>
        <w:pBdr>
          <w:top w:val="single" w:sz="4" w:space="1" w:color="auto"/>
          <w:left w:val="single" w:sz="4" w:space="4" w:color="auto"/>
          <w:bottom w:val="single" w:sz="4" w:space="1" w:color="auto"/>
          <w:right w:val="single" w:sz="4" w:space="4" w:color="auto"/>
        </w:pBdr>
      </w:pPr>
      <w:r>
        <w:t>e</w:t>
      </w:r>
      <w:r w:rsidR="00364690">
        <w:t xml:space="preserve">inen Aspekt beleuchten – glauben – sagen – einen Überblick geben – raten – zu bedenken geben </w:t>
      </w:r>
      <w:r w:rsidR="00277CBF">
        <w:t>–</w:t>
      </w:r>
      <w:r w:rsidR="00364690">
        <w:t xml:space="preserve"> </w:t>
      </w:r>
      <w:r w:rsidR="00277CBF">
        <w:t>auf den Punkt bringen – mitteilen – annehmen – bekritteln – befürchten – (seine Meinung) äußern – abchecken – zustimmen – (</w:t>
      </w:r>
      <w:proofErr w:type="spellStart"/>
      <w:r w:rsidR="00277CBF">
        <w:t>schluss</w:t>
      </w:r>
      <w:proofErr w:type="spellEnd"/>
      <w:r w:rsidR="00277CBF">
        <w:t xml:space="preserve">)folgern – abschreiben – verweisen auf – erwähnen – ausdrücken – </w:t>
      </w:r>
      <w:proofErr w:type="spellStart"/>
      <w:r w:rsidR="00277CBF">
        <w:t>eingehen</w:t>
      </w:r>
      <w:proofErr w:type="spellEnd"/>
      <w:r w:rsidR="00277CBF">
        <w:t xml:space="preserve"> auf – von sich geben</w:t>
      </w:r>
    </w:p>
    <w:tbl>
      <w:tblPr>
        <w:tblStyle w:val="TableGrid"/>
        <w:tblW w:w="0" w:type="auto"/>
        <w:tblLook w:val="04A0" w:firstRow="1" w:lastRow="0" w:firstColumn="1" w:lastColumn="0" w:noHBand="0" w:noVBand="1"/>
      </w:tblPr>
      <w:tblGrid>
        <w:gridCol w:w="4606"/>
        <w:gridCol w:w="4606"/>
      </w:tblGrid>
      <w:tr w:rsidR="00277CBF" w14:paraId="0B8FABDE" w14:textId="77777777" w:rsidTr="00277CBF">
        <w:tc>
          <w:tcPr>
            <w:tcW w:w="4606" w:type="dxa"/>
          </w:tcPr>
          <w:p w14:paraId="27890C18" w14:textId="39F1E3CB" w:rsidR="00277CBF" w:rsidRDefault="00B667A8">
            <w:r>
              <w:t>e</w:t>
            </w:r>
            <w:r w:rsidR="00277CBF">
              <w:t>her passend für wissenschaftliche Texte</w:t>
            </w:r>
          </w:p>
        </w:tc>
        <w:tc>
          <w:tcPr>
            <w:tcW w:w="4606" w:type="dxa"/>
          </w:tcPr>
          <w:p w14:paraId="4FA1C1AB" w14:textId="71522844" w:rsidR="00277CBF" w:rsidRDefault="00277CBF">
            <w:r>
              <w:t>Eher unpassend für wissenschaftliche Texte</w:t>
            </w:r>
          </w:p>
        </w:tc>
      </w:tr>
      <w:tr w:rsidR="00B667A8" w14:paraId="4AD8C6FA" w14:textId="77777777" w:rsidTr="00502F61">
        <w:trPr>
          <w:trHeight w:val="1992"/>
        </w:trPr>
        <w:tc>
          <w:tcPr>
            <w:tcW w:w="4606" w:type="dxa"/>
          </w:tcPr>
          <w:p w14:paraId="1FBA0C7E" w14:textId="77777777" w:rsidR="00B667A8" w:rsidRDefault="00003354" w:rsidP="00CE465B">
            <w:r>
              <w:t>Einen Aspekt beleuchten, einen Überblick geben</w:t>
            </w:r>
          </w:p>
          <w:p w14:paraId="29997430" w14:textId="77777777" w:rsidR="00003354" w:rsidRDefault="00003354" w:rsidP="00CE465B">
            <w:r>
              <w:t>Zu bedenken geben</w:t>
            </w:r>
          </w:p>
          <w:p w14:paraId="3F3BECE3" w14:textId="6960DCBA" w:rsidR="00003354" w:rsidRDefault="00003354" w:rsidP="00CE465B">
            <w:r>
              <w:t>Mitteilen</w:t>
            </w:r>
          </w:p>
          <w:p w14:paraId="13C1F7E4" w14:textId="6FF5744A" w:rsidR="00003354" w:rsidRDefault="00003354" w:rsidP="00CE465B">
            <w:r>
              <w:t>Annehmen</w:t>
            </w:r>
          </w:p>
          <w:p w14:paraId="2F32B64D" w14:textId="77777777" w:rsidR="00003354" w:rsidRDefault="00003354" w:rsidP="00CE465B">
            <w:r>
              <w:t>(</w:t>
            </w:r>
            <w:proofErr w:type="spellStart"/>
            <w:proofErr w:type="gramStart"/>
            <w:r>
              <w:t>schluss</w:t>
            </w:r>
            <w:proofErr w:type="spellEnd"/>
            <w:r>
              <w:t xml:space="preserve"> folgern</w:t>
            </w:r>
            <w:proofErr w:type="gramEnd"/>
          </w:p>
          <w:p w14:paraId="06B57F73" w14:textId="77777777" w:rsidR="00003354" w:rsidRDefault="00003354" w:rsidP="00CE465B">
            <w:r>
              <w:t>Verweisen auf</w:t>
            </w:r>
          </w:p>
          <w:p w14:paraId="01679EA1" w14:textId="67E60CEE" w:rsidR="00003354" w:rsidRDefault="00003354" w:rsidP="00CE465B">
            <w:r>
              <w:t>Erwähnen</w:t>
            </w:r>
          </w:p>
          <w:p w14:paraId="1C97E49E" w14:textId="77777777" w:rsidR="00003354" w:rsidRDefault="00003354" w:rsidP="00CE465B">
            <w:r>
              <w:t>Ausdrücken</w:t>
            </w:r>
          </w:p>
          <w:p w14:paraId="21C128F6" w14:textId="59970E57" w:rsidR="00003354" w:rsidRPr="00003354" w:rsidRDefault="00003354" w:rsidP="00CE465B">
            <w:r>
              <w:t>Eingehen auf</w:t>
            </w:r>
          </w:p>
        </w:tc>
        <w:tc>
          <w:tcPr>
            <w:tcW w:w="4606" w:type="dxa"/>
          </w:tcPr>
          <w:p w14:paraId="413E5715" w14:textId="798578CC" w:rsidR="00B667A8" w:rsidRDefault="00003354" w:rsidP="00502F61">
            <w:r>
              <w:t>Glauben</w:t>
            </w:r>
          </w:p>
          <w:p w14:paraId="32034EB1" w14:textId="37109D49" w:rsidR="00003354" w:rsidRDefault="00003354" w:rsidP="00502F61">
            <w:r>
              <w:t>Sagen</w:t>
            </w:r>
          </w:p>
          <w:p w14:paraId="776A7268" w14:textId="16933933" w:rsidR="00003354" w:rsidRDefault="00003354" w:rsidP="00502F61">
            <w:r>
              <w:t>Raten</w:t>
            </w:r>
          </w:p>
          <w:p w14:paraId="5B2D1362" w14:textId="77777777" w:rsidR="00003354" w:rsidRDefault="00003354" w:rsidP="00502F61">
            <w:r>
              <w:t>Auf den Punkt bringen</w:t>
            </w:r>
          </w:p>
          <w:p w14:paraId="41F4AAD3" w14:textId="5633F41D" w:rsidR="00003354" w:rsidRDefault="00003354" w:rsidP="00502F61">
            <w:r>
              <w:t>Bekritteln</w:t>
            </w:r>
          </w:p>
          <w:p w14:paraId="6E0AC96F" w14:textId="2D7A870D" w:rsidR="00003354" w:rsidRDefault="00003354" w:rsidP="00502F61">
            <w:r>
              <w:t>Befürchten</w:t>
            </w:r>
          </w:p>
          <w:p w14:paraId="4B2C48D4" w14:textId="77777777" w:rsidR="00003354" w:rsidRDefault="00003354" w:rsidP="00502F61">
            <w:r>
              <w:t>(seine Meinung) äußern</w:t>
            </w:r>
          </w:p>
          <w:p w14:paraId="72893245" w14:textId="6A9799DB" w:rsidR="00003354" w:rsidRDefault="00003354" w:rsidP="00502F61">
            <w:r>
              <w:t>Abchecken</w:t>
            </w:r>
          </w:p>
          <w:p w14:paraId="6DAAB8CC" w14:textId="5EBA8DF6" w:rsidR="00003354" w:rsidRDefault="00003354" w:rsidP="00502F61">
            <w:r>
              <w:t>Zustimmen</w:t>
            </w:r>
          </w:p>
          <w:p w14:paraId="4845CA29" w14:textId="3F828905" w:rsidR="00003354" w:rsidRDefault="00003354" w:rsidP="00502F61">
            <w:r>
              <w:t>Abschreiben</w:t>
            </w:r>
          </w:p>
          <w:p w14:paraId="0A4D1985" w14:textId="5A730167" w:rsidR="00003354" w:rsidRDefault="00003354" w:rsidP="00502F61">
            <w:r>
              <w:t>Von sich geben</w:t>
            </w:r>
          </w:p>
        </w:tc>
      </w:tr>
    </w:tbl>
    <w:p w14:paraId="6F622853" w14:textId="77777777" w:rsidR="00003354" w:rsidRDefault="00003354">
      <w:pPr>
        <w:rPr>
          <w:b/>
          <w:bCs/>
        </w:rPr>
      </w:pPr>
    </w:p>
    <w:p w14:paraId="744846DC" w14:textId="19BC7F08" w:rsidR="00277CBF" w:rsidRDefault="00277CBF">
      <w:r w:rsidRPr="00136C90">
        <w:rPr>
          <w:b/>
          <w:bCs/>
        </w:rPr>
        <w:t>Arbeitsauftrag 2:</w:t>
      </w:r>
      <w:r>
        <w:t xml:space="preserve"> Wandeln Sie folgende Aussage in Zitate um, die Sie so in einer wissenschaftlichen Arbeit verwenden könnten. Achten Sie darauf, die Aussagen in eigenen Worten wiederzugeben und sie nicht einfach abzuschreiben.</w:t>
      </w:r>
    </w:p>
    <w:p w14:paraId="026BAF25" w14:textId="15F45AFB" w:rsidR="00277CBF" w:rsidRPr="00136C90" w:rsidRDefault="00277CBF" w:rsidP="00277CBF">
      <w:pPr>
        <w:ind w:left="708" w:right="708"/>
        <w:jc w:val="both"/>
        <w:rPr>
          <w:i/>
          <w:iCs/>
        </w:rPr>
      </w:pPr>
      <w:r w:rsidRPr="00136C90">
        <w:rPr>
          <w:b/>
          <w:bCs/>
        </w:rPr>
        <w:t>Beispiel:</w:t>
      </w:r>
      <w:r>
        <w:t xml:space="preserve"> </w:t>
      </w:r>
      <w:r w:rsidRPr="00136C90">
        <w:rPr>
          <w:i/>
          <w:iCs/>
        </w:rPr>
        <w:t>(Autor/Artikel): „Die Auswirkungen sozialer Ungerechtigkeit sind enorm und können nicht weiterhin von politischer Seite ignoriert werden.“</w:t>
      </w:r>
    </w:p>
    <w:p w14:paraId="2FF0511B" w14:textId="7A561615" w:rsidR="00277CBF" w:rsidRPr="00136C90" w:rsidRDefault="00277CBF" w:rsidP="00277CBF">
      <w:pPr>
        <w:ind w:left="708" w:right="708"/>
        <w:jc w:val="both"/>
        <w:rPr>
          <w:i/>
          <w:iCs/>
        </w:rPr>
      </w:pPr>
      <w:r w:rsidRPr="00136C90">
        <w:rPr>
          <w:i/>
          <w:iCs/>
        </w:rPr>
        <w:t>Der Autor des Artikels gibt zu bedenken, dass die Politik soziale Ungerechtigkeit und ihre Auswirkungen ernstnehmen und darauf reagieren sollte.</w:t>
      </w:r>
    </w:p>
    <w:p w14:paraId="539A1645" w14:textId="38ED2736" w:rsidR="00277CBF" w:rsidRDefault="00277CBF" w:rsidP="00136C90">
      <w:pPr>
        <w:jc w:val="both"/>
      </w:pPr>
      <w:r>
        <w:t>a. (Experte im Bereich Medien): „Videospiele, die Gewalt verherrlichen, beeinflussen die Psyche junger Menschen, insbesondere wenn zusätzlich andere negative Einflüsse auf sie wirken.“</w:t>
      </w:r>
    </w:p>
    <w:p w14:paraId="021D9E8E" w14:textId="39B6A39E" w:rsidR="00277CBF" w:rsidRDefault="00136C90" w:rsidP="00136C90">
      <w:pPr>
        <w:jc w:val="both"/>
      </w:pPr>
      <w:r>
        <w:t>b.</w:t>
      </w:r>
      <w:r w:rsidR="00277CBF">
        <w:t xml:space="preserve"> (Sprachwissenschafterin Sabrina Hochzollern): „Die Untersuchungsergebnisse deuten darauf hin, dass der frühkindliche Spracherwerb auch im späteren Leben eine große Rolle spielt. Intensive Sprachförderung</w:t>
      </w:r>
      <w:r>
        <w:t xml:space="preserve"> in den prägenden Jahren führt zu einer erhöhten Lernbereitschaft im Erwachsenenalter.“</w:t>
      </w:r>
    </w:p>
    <w:p w14:paraId="2EAFC728" w14:textId="3CFF4B0B" w:rsidR="00136C90" w:rsidRDefault="00136C90" w:rsidP="00136C90">
      <w:pPr>
        <w:jc w:val="both"/>
      </w:pPr>
      <w:r>
        <w:lastRenderedPageBreak/>
        <w:t>c. (Computertechniker/Microsoft): „Obgleich die technischen Kenntnisse der heutigen Computernutzer wesentlich zugenommen haben, ergibt sich die Problematik, dass durch die zunehmende Vernetzung verschiedener Systeme miteinander der Überblick verloren geht und nur wenige Nutzer diesen Entwicklungen folgen können.“</w:t>
      </w:r>
    </w:p>
    <w:p w14:paraId="06418B30" w14:textId="77777777" w:rsidR="00003354" w:rsidRPr="00003354" w:rsidRDefault="00003354" w:rsidP="00003354">
      <w:pPr>
        <w:spacing w:before="100" w:beforeAutospacing="1" w:after="100" w:afterAutospacing="1" w:line="240" w:lineRule="auto"/>
        <w:outlineLvl w:val="2"/>
        <w:rPr>
          <w:rFonts w:eastAsia="Times New Roman"/>
          <w:szCs w:val="24"/>
          <w:lang w:val="de-DE"/>
        </w:rPr>
      </w:pPr>
      <w:r w:rsidRPr="00003354">
        <w:rPr>
          <w:rFonts w:eastAsia="Times New Roman"/>
          <w:szCs w:val="24"/>
          <w:lang w:val="de-DE"/>
        </w:rPr>
        <w:t>a)</w:t>
      </w:r>
    </w:p>
    <w:p w14:paraId="1B85609E" w14:textId="77777777" w:rsidR="00003354" w:rsidRPr="00003354" w:rsidRDefault="00003354" w:rsidP="00003354">
      <w:pPr>
        <w:spacing w:before="100" w:beforeAutospacing="1" w:after="100" w:afterAutospacing="1" w:line="240" w:lineRule="auto"/>
        <w:rPr>
          <w:rFonts w:eastAsia="Times New Roman"/>
          <w:szCs w:val="24"/>
          <w:lang w:val="de-DE"/>
        </w:rPr>
      </w:pPr>
      <w:r w:rsidRPr="00003354">
        <w:rPr>
          <w:rFonts w:eastAsia="Times New Roman"/>
          <w:szCs w:val="24"/>
          <w:lang w:val="de-DE"/>
        </w:rPr>
        <w:t>Der Experte im Bereich Medien weist darauf hin, dass gewaltverherrlichende Videospiele die psychische Entwicklung junger Menschen beeinflussen können. Dieser Einfluss verstärke sich insbesondere dann, wenn weitere negative Faktoren hinzukommen.</w:t>
      </w:r>
    </w:p>
    <w:p w14:paraId="66D85F5E" w14:textId="77777777" w:rsidR="00003354" w:rsidRPr="00003354" w:rsidRDefault="00003354" w:rsidP="00003354">
      <w:pPr>
        <w:spacing w:before="100" w:beforeAutospacing="1" w:after="100" w:afterAutospacing="1" w:line="240" w:lineRule="auto"/>
        <w:outlineLvl w:val="2"/>
        <w:rPr>
          <w:rFonts w:eastAsia="Times New Roman"/>
          <w:szCs w:val="24"/>
          <w:lang w:val="de-DE"/>
        </w:rPr>
      </w:pPr>
      <w:r w:rsidRPr="00003354">
        <w:rPr>
          <w:rFonts w:eastAsia="Times New Roman"/>
          <w:szCs w:val="24"/>
          <w:lang w:val="de-DE"/>
        </w:rPr>
        <w:t>b)</w:t>
      </w:r>
    </w:p>
    <w:p w14:paraId="15CF8E6A" w14:textId="77777777" w:rsidR="00003354" w:rsidRPr="00003354" w:rsidRDefault="00003354" w:rsidP="00003354">
      <w:pPr>
        <w:spacing w:before="100" w:beforeAutospacing="1" w:after="100" w:afterAutospacing="1" w:line="240" w:lineRule="auto"/>
        <w:rPr>
          <w:rFonts w:eastAsia="Times New Roman"/>
          <w:szCs w:val="24"/>
          <w:lang w:val="de-DE"/>
        </w:rPr>
      </w:pPr>
      <w:r w:rsidRPr="00003354">
        <w:rPr>
          <w:rFonts w:eastAsia="Times New Roman"/>
          <w:szCs w:val="24"/>
          <w:lang w:val="de-DE"/>
        </w:rPr>
        <w:t>Die Sprachwissenschafterin Sabrina Hochzollern folgert aus ihren Untersuchungsergebnissen, dass der frühkindliche Spracherwerb langfristige Auswirkungen besitzt. Eine intensive sprachliche Förderung in jungen Jahren könne demnach die Lernbereitschaft im Erwachsenenalter erhöhen.</w:t>
      </w:r>
    </w:p>
    <w:p w14:paraId="5697363F" w14:textId="77777777" w:rsidR="00003354" w:rsidRPr="00003354" w:rsidRDefault="00003354" w:rsidP="00003354">
      <w:pPr>
        <w:spacing w:before="100" w:beforeAutospacing="1" w:after="100" w:afterAutospacing="1" w:line="240" w:lineRule="auto"/>
        <w:outlineLvl w:val="2"/>
        <w:rPr>
          <w:rFonts w:eastAsia="Times New Roman"/>
          <w:szCs w:val="24"/>
          <w:lang w:val="de-DE"/>
        </w:rPr>
      </w:pPr>
      <w:r w:rsidRPr="00003354">
        <w:rPr>
          <w:rFonts w:eastAsia="Times New Roman"/>
          <w:szCs w:val="24"/>
          <w:lang w:val="de-DE"/>
        </w:rPr>
        <w:t>c)</w:t>
      </w:r>
    </w:p>
    <w:p w14:paraId="02090281" w14:textId="77777777" w:rsidR="00003354" w:rsidRPr="00003354" w:rsidRDefault="00003354" w:rsidP="00003354">
      <w:pPr>
        <w:spacing w:before="100" w:beforeAutospacing="1" w:after="100" w:afterAutospacing="1" w:line="240" w:lineRule="auto"/>
        <w:rPr>
          <w:rFonts w:eastAsia="Times New Roman"/>
          <w:szCs w:val="24"/>
          <w:lang w:val="de-DE"/>
        </w:rPr>
      </w:pPr>
      <w:r w:rsidRPr="00003354">
        <w:rPr>
          <w:rFonts w:eastAsia="Times New Roman"/>
          <w:szCs w:val="24"/>
          <w:lang w:val="de-DE"/>
        </w:rPr>
        <w:t>Microsoft verweist darauf, dass die technischen Fähigkeiten der Computernutzer zwar deutlich zugenommen haben, die steigende Vernetzung digitaler Systeme jedoch zu einer zunehmenden Komplexität führt. Dadurch falle es vielen Nutzern schwer, den Überblick über aktuelle Entwicklungen zu behalten.</w:t>
      </w:r>
    </w:p>
    <w:p w14:paraId="6C8EB120" w14:textId="77777777" w:rsidR="00003354" w:rsidRDefault="00003354" w:rsidP="00136C90">
      <w:pPr>
        <w:jc w:val="both"/>
      </w:pPr>
    </w:p>
    <w:p w14:paraId="28EEB52C" w14:textId="38822EB6" w:rsidR="00136C90" w:rsidRDefault="00136C90" w:rsidP="00136C90">
      <w:pPr>
        <w:jc w:val="both"/>
      </w:pPr>
      <w:r w:rsidRPr="004B53BC">
        <w:rPr>
          <w:b/>
          <w:bCs/>
        </w:rPr>
        <w:t>Arbeitsauftrag 3:</w:t>
      </w:r>
      <w:r>
        <w:t xml:space="preserve"> Lesen Sie den folgenden wissenschaftlichen Textauszug und markieren Sie typische wissenschaftliche Begriffe und Strukturen. Welche Unterschiede zu anderen formalen Texten (beispielsweise zu Sachtexten) fallen Ihnen in Bezug auf Ausdruck und Stil auf?</w:t>
      </w:r>
    </w:p>
    <w:p w14:paraId="7546C0E6" w14:textId="30D023C2" w:rsidR="00136C90" w:rsidRPr="004B53BC" w:rsidRDefault="00136C90" w:rsidP="00136C90">
      <w:pPr>
        <w:jc w:val="both"/>
        <w:rPr>
          <w:b/>
          <w:bCs/>
        </w:rPr>
      </w:pPr>
      <w:r w:rsidRPr="004B53BC">
        <w:rPr>
          <w:b/>
          <w:bCs/>
        </w:rPr>
        <w:t>[…] Subjektive und objektive Erkenntnisinteressen</w:t>
      </w:r>
      <w:r w:rsidR="004B53BC" w:rsidRPr="004B53BC">
        <w:rPr>
          <w:rStyle w:val="FootnoteReference"/>
          <w:b/>
          <w:bCs/>
        </w:rPr>
        <w:footnoteReference w:id="1"/>
      </w:r>
    </w:p>
    <w:p w14:paraId="333928CE" w14:textId="77777777" w:rsidR="00B667A8" w:rsidRPr="00E54659" w:rsidRDefault="004B53BC" w:rsidP="004B53BC">
      <w:pPr>
        <w:pStyle w:val="NormalWeb"/>
        <w:shd w:val="clear" w:color="auto" w:fill="FFFFFF"/>
        <w:spacing w:before="60" w:beforeAutospacing="0" w:after="0" w:afterAutospacing="0"/>
        <w:jc w:val="both"/>
        <w:rPr>
          <w:rFonts w:ascii="Arial" w:hAnsi="Arial" w:cs="Arial"/>
          <w:color w:val="373737"/>
        </w:rPr>
      </w:pPr>
      <w:r w:rsidRPr="00E54659">
        <w:rPr>
          <w:rFonts w:ascii="Arial" w:hAnsi="Arial" w:cs="Arial"/>
          <w:color w:val="373737"/>
        </w:rPr>
        <w:t xml:space="preserve">Die </w:t>
      </w:r>
      <w:r w:rsidRPr="00003354">
        <w:rPr>
          <w:rFonts w:ascii="Arial" w:hAnsi="Arial" w:cs="Arial"/>
          <w:color w:val="373737"/>
          <w:highlight w:val="yellow"/>
        </w:rPr>
        <w:t>Sprachforschung</w:t>
      </w:r>
      <w:r w:rsidRPr="00E54659">
        <w:rPr>
          <w:rFonts w:ascii="Arial" w:hAnsi="Arial" w:cs="Arial"/>
          <w:color w:val="373737"/>
        </w:rPr>
        <w:t xml:space="preserve"> ist seit ihren ersten Ansätzen sowohl von </w:t>
      </w:r>
      <w:r w:rsidRPr="00003354">
        <w:rPr>
          <w:rFonts w:ascii="Arial" w:hAnsi="Arial" w:cs="Arial"/>
          <w:color w:val="373737"/>
          <w:highlight w:val="yellow"/>
        </w:rPr>
        <w:t>subjektiven als auch von objektiven Erkenntnisinteressen</w:t>
      </w:r>
      <w:r w:rsidRPr="00E54659">
        <w:rPr>
          <w:rFonts w:ascii="Arial" w:hAnsi="Arial" w:cs="Arial"/>
          <w:color w:val="373737"/>
        </w:rPr>
        <w:t xml:space="preserve"> vorangetrieben worden. Zum einen wird Sprache mit dem Ziel untersucht, die </w:t>
      </w:r>
      <w:proofErr w:type="spellStart"/>
      <w:r w:rsidRPr="00E54659">
        <w:rPr>
          <w:rFonts w:ascii="Arial" w:hAnsi="Arial" w:cs="Arial"/>
          <w:color w:val="373737"/>
        </w:rPr>
        <w:t>Wißbegier</w:t>
      </w:r>
      <w:proofErr w:type="spellEnd"/>
      <w:r w:rsidRPr="00E54659">
        <w:rPr>
          <w:rFonts w:ascii="Arial" w:hAnsi="Arial" w:cs="Arial"/>
          <w:color w:val="373737"/>
        </w:rPr>
        <w:t xml:space="preserve"> eines individuellen Wissenschaftlers zu befriedigen. Zum anderen stehen </w:t>
      </w:r>
      <w:proofErr w:type="gramStart"/>
      <w:r w:rsidRPr="00E54659">
        <w:rPr>
          <w:rFonts w:ascii="Arial" w:hAnsi="Arial" w:cs="Arial"/>
          <w:color w:val="373737"/>
        </w:rPr>
        <w:t>ganz spezifische</w:t>
      </w:r>
      <w:proofErr w:type="gramEnd"/>
      <w:r w:rsidRPr="00E54659">
        <w:rPr>
          <w:rFonts w:ascii="Arial" w:hAnsi="Arial" w:cs="Arial"/>
          <w:color w:val="373737"/>
        </w:rPr>
        <w:t>, sozial relevante Fragen hinter der Untersuchung. Dazu einige historische Beispiele (nach Robins 1973:8ff):</w:t>
      </w:r>
    </w:p>
    <w:p w14:paraId="6E2E7A02" w14:textId="6ECE6DDB" w:rsidR="004B53BC" w:rsidRPr="00E54659" w:rsidRDefault="004B53BC" w:rsidP="004B53BC">
      <w:pPr>
        <w:pStyle w:val="NormalWeb"/>
        <w:shd w:val="clear" w:color="auto" w:fill="FFFFFF"/>
        <w:spacing w:before="60" w:beforeAutospacing="0" w:after="0" w:afterAutospacing="0"/>
        <w:jc w:val="both"/>
        <w:rPr>
          <w:rFonts w:ascii="Arial" w:hAnsi="Arial" w:cs="Arial"/>
          <w:color w:val="373737"/>
        </w:rPr>
      </w:pPr>
      <w:r w:rsidRPr="00E54659">
        <w:rPr>
          <w:rFonts w:ascii="Arial" w:hAnsi="Arial" w:cs="Arial"/>
          <w:color w:val="373737"/>
        </w:rPr>
        <w:t xml:space="preserve">Im </w:t>
      </w:r>
      <w:proofErr w:type="gramStart"/>
      <w:r w:rsidRPr="00E54659">
        <w:rPr>
          <w:rFonts w:ascii="Arial" w:hAnsi="Arial" w:cs="Arial"/>
          <w:color w:val="373737"/>
        </w:rPr>
        <w:t>Chinesischen</w:t>
      </w:r>
      <w:proofErr w:type="gramEnd"/>
      <w:r w:rsidRPr="00E54659">
        <w:rPr>
          <w:rFonts w:ascii="Arial" w:hAnsi="Arial" w:cs="Arial"/>
          <w:color w:val="373737"/>
        </w:rPr>
        <w:t xml:space="preserve"> Altertum entsprang die </w:t>
      </w:r>
      <w:r w:rsidRPr="00003354">
        <w:rPr>
          <w:rFonts w:ascii="Arial" w:hAnsi="Arial" w:cs="Arial"/>
          <w:color w:val="373737"/>
          <w:highlight w:val="yellow"/>
        </w:rPr>
        <w:t>Sprachwissenschaft</w:t>
      </w:r>
      <w:r w:rsidRPr="00E54659">
        <w:rPr>
          <w:rFonts w:ascii="Arial" w:hAnsi="Arial" w:cs="Arial"/>
          <w:color w:val="373737"/>
        </w:rPr>
        <w:t xml:space="preserve"> aus der Untersuchung klassischer literarischer Texte und diente dazu, ein System zu entwickeln, mit dem das aus einer Bilderschrift entstandene Schriftsystem der Chinesischen Sprache systematisch dargestellt </w:t>
      </w:r>
      <w:proofErr w:type="spellStart"/>
      <w:r w:rsidRPr="00E54659">
        <w:rPr>
          <w:rFonts w:ascii="Arial" w:hAnsi="Arial" w:cs="Arial"/>
          <w:color w:val="373737"/>
        </w:rPr>
        <w:t>weren</w:t>
      </w:r>
      <w:proofErr w:type="spellEnd"/>
      <w:r w:rsidRPr="00E54659">
        <w:rPr>
          <w:rFonts w:ascii="Arial" w:hAnsi="Arial" w:cs="Arial"/>
          <w:color w:val="373737"/>
        </w:rPr>
        <w:t xml:space="preserve"> konnte. Ein Hauptanliegen der Sprachwissenschaft im alten</w:t>
      </w:r>
      <w:r w:rsidR="00B667A8" w:rsidRPr="00E54659">
        <w:rPr>
          <w:rFonts w:ascii="Arial" w:hAnsi="Arial" w:cs="Arial"/>
          <w:color w:val="373737"/>
        </w:rPr>
        <w:t xml:space="preserve"> </w:t>
      </w:r>
      <w:r w:rsidRPr="00E54659">
        <w:rPr>
          <w:rFonts w:ascii="Arial" w:hAnsi="Arial" w:cs="Arial"/>
          <w:color w:val="373737"/>
        </w:rPr>
        <w:t>Indien</w:t>
      </w:r>
      <w:r w:rsidR="00B667A8" w:rsidRPr="00E54659">
        <w:rPr>
          <w:rFonts w:ascii="Arial" w:hAnsi="Arial" w:cs="Arial"/>
          <w:color w:val="373737"/>
        </w:rPr>
        <w:t xml:space="preserve"> </w:t>
      </w:r>
      <w:r w:rsidRPr="00E54659">
        <w:rPr>
          <w:rFonts w:ascii="Arial" w:hAnsi="Arial" w:cs="Arial"/>
          <w:color w:val="373737"/>
        </w:rPr>
        <w:t xml:space="preserve">war die </w:t>
      </w:r>
      <w:r w:rsidRPr="00003354">
        <w:rPr>
          <w:rFonts w:ascii="Arial" w:hAnsi="Arial" w:cs="Arial"/>
          <w:color w:val="373737"/>
          <w:highlight w:val="yellow"/>
        </w:rPr>
        <w:t>semantische, syntaktische und phonologische Beschreibung</w:t>
      </w:r>
      <w:r w:rsidRPr="00E54659">
        <w:rPr>
          <w:rFonts w:ascii="Arial" w:hAnsi="Arial" w:cs="Arial"/>
          <w:color w:val="373737"/>
        </w:rPr>
        <w:t xml:space="preserve"> des Sanskrit, der klassischen Sprache Indiens, um so die ursprüngliche Reinheit der heiligen Texte zu erhalten, die seit der ältesten vedischen Periode (um 1100 v.Chr.) </w:t>
      </w:r>
      <w:r w:rsidRPr="00E54659">
        <w:rPr>
          <w:rFonts w:ascii="Arial" w:hAnsi="Arial" w:cs="Arial"/>
          <w:color w:val="373737"/>
        </w:rPr>
        <w:lastRenderedPageBreak/>
        <w:t xml:space="preserve">mündlich überliefert waren. Dank der vorzüglichen Arbeit indischer Phonetiker (in der Zeit von 800–150 v.Chr.) wissen wir über die Aussprache </w:t>
      </w:r>
      <w:proofErr w:type="gramStart"/>
      <w:r w:rsidRPr="00E54659">
        <w:rPr>
          <w:rFonts w:ascii="Arial" w:hAnsi="Arial" w:cs="Arial"/>
          <w:color w:val="373737"/>
        </w:rPr>
        <w:t>des Sanskrit</w:t>
      </w:r>
      <w:proofErr w:type="gramEnd"/>
      <w:r w:rsidRPr="00E54659">
        <w:rPr>
          <w:rFonts w:ascii="Arial" w:hAnsi="Arial" w:cs="Arial"/>
          <w:color w:val="373737"/>
        </w:rPr>
        <w:t xml:space="preserve"> mehr als über die irgendeiner anderen alten Sprache.</w:t>
      </w:r>
    </w:p>
    <w:p w14:paraId="080B9E42" w14:textId="4576FF0E" w:rsidR="004B53BC" w:rsidRPr="00E54659" w:rsidRDefault="004B53BC" w:rsidP="004B53BC">
      <w:pPr>
        <w:pStyle w:val="NormalWeb"/>
        <w:shd w:val="clear" w:color="auto" w:fill="FFFFFF"/>
        <w:spacing w:before="60" w:beforeAutospacing="0" w:after="0" w:afterAutospacing="0"/>
        <w:jc w:val="both"/>
        <w:rPr>
          <w:rFonts w:ascii="Arial" w:hAnsi="Arial" w:cs="Arial"/>
          <w:color w:val="373737"/>
        </w:rPr>
      </w:pPr>
      <w:r w:rsidRPr="00E54659">
        <w:rPr>
          <w:rFonts w:ascii="Arial" w:hAnsi="Arial" w:cs="Arial"/>
          <w:color w:val="373737"/>
        </w:rPr>
        <w:t xml:space="preserve">Die arabische Sprachwissenschaft wurde sowohl von religiösen als auch von weltlichen Bedürfnissen motiviert. Durch </w:t>
      </w:r>
      <w:r w:rsidRPr="00003354">
        <w:rPr>
          <w:rFonts w:ascii="Arial" w:hAnsi="Arial" w:cs="Arial"/>
          <w:color w:val="373737"/>
          <w:highlight w:val="yellow"/>
        </w:rPr>
        <w:t>territoriale Expansion</w:t>
      </w:r>
      <w:r w:rsidRPr="00E54659">
        <w:rPr>
          <w:rFonts w:ascii="Arial" w:hAnsi="Arial" w:cs="Arial"/>
          <w:color w:val="373737"/>
        </w:rPr>
        <w:t xml:space="preserve"> und die Verbreitung des Islam in nicht-arabischen Ländern wurde in diesen eine ausreichende Kenntnis der arabischen Sprache notwendig, um die Handelspolitik, die Verwaltung und die </w:t>
      </w:r>
      <w:r w:rsidRPr="00003354">
        <w:rPr>
          <w:rFonts w:ascii="Arial" w:hAnsi="Arial" w:cs="Arial"/>
          <w:color w:val="373737"/>
          <w:highlight w:val="yellow"/>
        </w:rPr>
        <w:t>Rechtsprechung</w:t>
      </w:r>
      <w:r w:rsidRPr="00E54659">
        <w:rPr>
          <w:rFonts w:ascii="Arial" w:hAnsi="Arial" w:cs="Arial"/>
          <w:color w:val="373737"/>
        </w:rPr>
        <w:t xml:space="preserve"> angemessen durchführen zu können.</w:t>
      </w:r>
    </w:p>
    <w:p w14:paraId="75EC7FD3" w14:textId="08CF37A2" w:rsidR="004B53BC" w:rsidRPr="00E54659" w:rsidRDefault="004B53BC" w:rsidP="004B53BC">
      <w:pPr>
        <w:pStyle w:val="NormalWeb"/>
        <w:shd w:val="clear" w:color="auto" w:fill="FFFFFF"/>
        <w:spacing w:before="60" w:beforeAutospacing="0" w:after="0" w:afterAutospacing="0"/>
        <w:jc w:val="both"/>
        <w:rPr>
          <w:rFonts w:ascii="Arial" w:hAnsi="Arial" w:cs="Arial"/>
          <w:color w:val="373737"/>
        </w:rPr>
      </w:pPr>
      <w:r w:rsidRPr="00E54659">
        <w:rPr>
          <w:rFonts w:ascii="Arial" w:hAnsi="Arial" w:cs="Arial"/>
          <w:color w:val="373737"/>
        </w:rPr>
        <w:t xml:space="preserve">Eine vergleichbare Situation bestand im antiken Griechenland, insbesondere in der hellenischen Periode (300 v.Chr.), als sich griechische </w:t>
      </w:r>
      <w:r w:rsidRPr="00003354">
        <w:rPr>
          <w:rFonts w:ascii="Arial" w:hAnsi="Arial" w:cs="Arial"/>
          <w:color w:val="373737"/>
          <w:highlight w:val="yellow"/>
        </w:rPr>
        <w:t>Zivilisation</w:t>
      </w:r>
      <w:r w:rsidRPr="00E54659">
        <w:rPr>
          <w:rFonts w:ascii="Arial" w:hAnsi="Arial" w:cs="Arial"/>
          <w:color w:val="373737"/>
        </w:rPr>
        <w:t xml:space="preserve"> und Kultur als Folge der Eroberungen Alexanders des Großen (400 v.Chr.) in Kleinasien und Ägypten verbreitete. Griechisch wurde in diesem Gebiet von einer Reihe von Völkern gesprochen, deren Muttersprache nicht Griechisch war. Es entwickelte sich eine gemeinsame Sprache, genannt</w:t>
      </w:r>
      <w:r w:rsidR="00B667A8" w:rsidRPr="00E54659">
        <w:rPr>
          <w:rFonts w:ascii="Arial" w:hAnsi="Arial" w:cs="Arial"/>
          <w:color w:val="373737"/>
        </w:rPr>
        <w:t xml:space="preserve"> </w:t>
      </w:r>
      <w:proofErr w:type="spellStart"/>
      <w:r w:rsidRPr="00E54659">
        <w:rPr>
          <w:rFonts w:ascii="Arial" w:hAnsi="Arial" w:cs="Arial"/>
          <w:color w:val="373737"/>
        </w:rPr>
        <w:t>Koiné</w:t>
      </w:r>
      <w:proofErr w:type="spellEnd"/>
      <w:r w:rsidRPr="00E54659">
        <w:rPr>
          <w:rFonts w:ascii="Arial" w:hAnsi="Arial" w:cs="Arial"/>
          <w:color w:val="373737"/>
        </w:rPr>
        <w:t>, eine</w:t>
      </w:r>
      <w:r w:rsidR="00B667A8" w:rsidRPr="00E54659">
        <w:rPr>
          <w:rFonts w:ascii="Arial" w:hAnsi="Arial" w:cs="Arial"/>
          <w:color w:val="373737"/>
        </w:rPr>
        <w:t xml:space="preserve"> </w:t>
      </w:r>
      <w:r w:rsidRPr="00E54659">
        <w:rPr>
          <w:rFonts w:ascii="Arial" w:hAnsi="Arial" w:cs="Arial"/>
          <w:color w:val="373737"/>
        </w:rPr>
        <w:t xml:space="preserve">Lingua Franca, die von dem klassischen attischen Griechisch der Dichter und Prosaschriftsteller des 5. und 4. Jahrhunderts v.Chr. abwich. Als Reaktion auf diese Entwicklung entstand eine Bewegung, die das authentische, klassische Griechisch bewahren und lehren wollte; sie entwickelte sich gemeinsam mit der </w:t>
      </w:r>
      <w:r w:rsidRPr="00003354">
        <w:rPr>
          <w:rFonts w:ascii="Arial" w:hAnsi="Arial" w:cs="Arial"/>
          <w:color w:val="373737"/>
          <w:highlight w:val="yellow"/>
        </w:rPr>
        <w:t>Exegese</w:t>
      </w:r>
      <w:r w:rsidRPr="00E54659">
        <w:rPr>
          <w:rFonts w:ascii="Arial" w:hAnsi="Arial" w:cs="Arial"/>
          <w:color w:val="373737"/>
        </w:rPr>
        <w:t xml:space="preserve"> (Auslegung) der Texte der klassischen Autoren.</w:t>
      </w:r>
    </w:p>
    <w:p w14:paraId="3A902B59" w14:textId="3DABAA0B" w:rsidR="00B667A8" w:rsidRDefault="004B53BC" w:rsidP="004B53BC">
      <w:pPr>
        <w:pStyle w:val="NormalWeb"/>
        <w:shd w:val="clear" w:color="auto" w:fill="FFFFFF"/>
        <w:spacing w:before="60" w:beforeAutospacing="0" w:after="0" w:afterAutospacing="0"/>
        <w:jc w:val="both"/>
        <w:rPr>
          <w:rFonts w:ascii="Arial" w:hAnsi="Arial" w:cs="Arial"/>
          <w:color w:val="373737"/>
        </w:rPr>
      </w:pPr>
      <w:r w:rsidRPr="00E54659">
        <w:rPr>
          <w:rFonts w:ascii="Arial" w:hAnsi="Arial" w:cs="Arial"/>
          <w:color w:val="373737"/>
        </w:rPr>
        <w:t xml:space="preserve">Auch die </w:t>
      </w:r>
      <w:r w:rsidRPr="00003354">
        <w:rPr>
          <w:rFonts w:ascii="Arial" w:hAnsi="Arial" w:cs="Arial"/>
          <w:color w:val="373737"/>
          <w:highlight w:val="yellow"/>
        </w:rPr>
        <w:t>Sprachwissenschaft</w:t>
      </w:r>
      <w:r w:rsidRPr="00E54659">
        <w:rPr>
          <w:rFonts w:ascii="Arial" w:hAnsi="Arial" w:cs="Arial"/>
          <w:color w:val="373737"/>
        </w:rPr>
        <w:t xml:space="preserve"> unseres Jahrhunderts ist durch ähnliche Interessen geprägt (vgl. Newmeyer &amp; </w:t>
      </w:r>
      <w:proofErr w:type="spellStart"/>
      <w:r w:rsidRPr="00E54659">
        <w:rPr>
          <w:rFonts w:ascii="Arial" w:hAnsi="Arial" w:cs="Arial"/>
          <w:color w:val="373737"/>
        </w:rPr>
        <w:t>Emonds</w:t>
      </w:r>
      <w:proofErr w:type="spellEnd"/>
      <w:r w:rsidRPr="00E54659">
        <w:rPr>
          <w:rFonts w:ascii="Arial" w:hAnsi="Arial" w:cs="Arial"/>
          <w:color w:val="373737"/>
        </w:rPr>
        <w:t xml:space="preserve">, 1971; Eisenberg &amp; Haberland, 1972). 1934 wurde in Arkansas, USA, das Summer Institute </w:t>
      </w:r>
      <w:proofErr w:type="spellStart"/>
      <w:r w:rsidRPr="00E54659">
        <w:rPr>
          <w:rFonts w:ascii="Arial" w:hAnsi="Arial" w:cs="Arial"/>
          <w:color w:val="373737"/>
        </w:rPr>
        <w:t>of</w:t>
      </w:r>
      <w:proofErr w:type="spellEnd"/>
      <w:r w:rsidRPr="00E54659">
        <w:rPr>
          <w:rFonts w:ascii="Arial" w:hAnsi="Arial" w:cs="Arial"/>
          <w:color w:val="373737"/>
        </w:rPr>
        <w:t xml:space="preserve"> </w:t>
      </w:r>
      <w:proofErr w:type="spellStart"/>
      <w:r w:rsidRPr="00E54659">
        <w:rPr>
          <w:rFonts w:ascii="Arial" w:hAnsi="Arial" w:cs="Arial"/>
          <w:color w:val="373737"/>
        </w:rPr>
        <w:t>Linguistics</w:t>
      </w:r>
      <w:proofErr w:type="spellEnd"/>
      <w:r w:rsidRPr="00E54659">
        <w:rPr>
          <w:rFonts w:ascii="Arial" w:hAnsi="Arial" w:cs="Arial"/>
          <w:color w:val="373737"/>
        </w:rPr>
        <w:t xml:space="preserve">, kurz SIL, gegründet, welches in etwa identisch ist mit der </w:t>
      </w:r>
      <w:proofErr w:type="spellStart"/>
      <w:r w:rsidRPr="00E54659">
        <w:rPr>
          <w:rFonts w:ascii="Arial" w:hAnsi="Arial" w:cs="Arial"/>
          <w:color w:val="373737"/>
        </w:rPr>
        <w:t>Wycliff</w:t>
      </w:r>
      <w:proofErr w:type="spellEnd"/>
      <w:r w:rsidRPr="00E54659">
        <w:rPr>
          <w:rFonts w:ascii="Arial" w:hAnsi="Arial" w:cs="Arial"/>
          <w:color w:val="373737"/>
        </w:rPr>
        <w:t xml:space="preserve"> </w:t>
      </w:r>
      <w:proofErr w:type="spellStart"/>
      <w:r w:rsidRPr="00E54659">
        <w:rPr>
          <w:rFonts w:ascii="Arial" w:hAnsi="Arial" w:cs="Arial"/>
          <w:color w:val="373737"/>
        </w:rPr>
        <w:t>Bible</w:t>
      </w:r>
      <w:proofErr w:type="spellEnd"/>
      <w:r w:rsidRPr="00E54659">
        <w:rPr>
          <w:rFonts w:ascii="Arial" w:hAnsi="Arial" w:cs="Arial"/>
          <w:color w:val="373737"/>
        </w:rPr>
        <w:t xml:space="preserve"> Translators Inc. Diese Organisation entstand, weil man die Bedeutung, die die </w:t>
      </w:r>
      <w:r w:rsidRPr="00003354">
        <w:rPr>
          <w:rFonts w:ascii="Arial" w:hAnsi="Arial" w:cs="Arial"/>
          <w:color w:val="373737"/>
          <w:highlight w:val="yellow"/>
        </w:rPr>
        <w:t>Linguistik</w:t>
      </w:r>
      <w:r w:rsidRPr="00E54659">
        <w:rPr>
          <w:rFonts w:ascii="Arial" w:hAnsi="Arial" w:cs="Arial"/>
          <w:color w:val="373737"/>
        </w:rPr>
        <w:t xml:space="preserve"> für die Untersuchung und Übersetzung unerforschter Sprachen hatte, erkannte. Missionare sollten </w:t>
      </w:r>
      <w:r w:rsidRPr="00003354">
        <w:rPr>
          <w:rFonts w:ascii="Arial" w:hAnsi="Arial" w:cs="Arial"/>
          <w:color w:val="373737"/>
          <w:highlight w:val="yellow"/>
        </w:rPr>
        <w:t>sprachwissenschaftlich</w:t>
      </w:r>
      <w:r w:rsidRPr="00E54659">
        <w:rPr>
          <w:rFonts w:ascii="Arial" w:hAnsi="Arial" w:cs="Arial"/>
          <w:color w:val="373737"/>
        </w:rPr>
        <w:t xml:space="preserve"> unterwiesen werden, um dementsprechend gerüstet ihre Aufgabe auszuüben. […]</w:t>
      </w:r>
    </w:p>
    <w:p w14:paraId="714547F9" w14:textId="77777777" w:rsidR="00AF716A" w:rsidRPr="00AF716A" w:rsidRDefault="00AF716A" w:rsidP="00AF716A">
      <w:pPr>
        <w:pStyle w:val="NormalWeb"/>
        <w:rPr>
          <w:rFonts w:ascii="Arial" w:hAnsi="Arial" w:cs="Arial"/>
        </w:rPr>
      </w:pPr>
      <w:r w:rsidRPr="00AF716A">
        <w:rPr>
          <w:rFonts w:ascii="Arial" w:hAnsi="Arial" w:cs="Arial"/>
        </w:rPr>
        <w:t xml:space="preserve">Wissenschaftliche Texte unterscheiden sich von anderen formalen Texten durch ihre </w:t>
      </w:r>
      <w:r w:rsidRPr="00AF716A">
        <w:rPr>
          <w:rStyle w:val="Strong"/>
          <w:rFonts w:ascii="Arial" w:hAnsi="Arial" w:cs="Arial"/>
          <w:b w:val="0"/>
          <w:bCs w:val="0"/>
        </w:rPr>
        <w:t>objektive und präzise Sprache, die Verwendung von Fachbegriffen, die Belegung von Aussagen durch Quellen sowie eine systematische und analytische Darstellung des Themas</w:t>
      </w:r>
      <w:r w:rsidRPr="00AF716A">
        <w:rPr>
          <w:rFonts w:ascii="Arial" w:hAnsi="Arial" w:cs="Arial"/>
          <w:b/>
          <w:bCs/>
        </w:rPr>
        <w:t>.</w:t>
      </w:r>
    </w:p>
    <w:p w14:paraId="3C8BCE89" w14:textId="77777777" w:rsidR="00AF716A" w:rsidRPr="00E54659" w:rsidRDefault="00AF716A" w:rsidP="004B53BC">
      <w:pPr>
        <w:pStyle w:val="NormalWeb"/>
        <w:shd w:val="clear" w:color="auto" w:fill="FFFFFF"/>
        <w:spacing w:before="60" w:beforeAutospacing="0" w:after="0" w:afterAutospacing="0"/>
        <w:jc w:val="both"/>
        <w:rPr>
          <w:rFonts w:ascii="Arial" w:hAnsi="Arial" w:cs="Arial"/>
          <w:color w:val="373737"/>
        </w:rPr>
      </w:pPr>
    </w:p>
    <w:sectPr w:rsidR="00AF716A" w:rsidRPr="00E54659">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A6EE" w14:textId="77777777" w:rsidR="00B050E0" w:rsidRDefault="00B050E0" w:rsidP="004B53BC">
      <w:pPr>
        <w:spacing w:after="0" w:line="240" w:lineRule="auto"/>
      </w:pPr>
      <w:r>
        <w:separator/>
      </w:r>
    </w:p>
  </w:endnote>
  <w:endnote w:type="continuationSeparator" w:id="0">
    <w:p w14:paraId="7FC6D338" w14:textId="77777777" w:rsidR="00B050E0" w:rsidRDefault="00B050E0" w:rsidP="004B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512FA" w14:textId="77777777" w:rsidR="00B050E0" w:rsidRDefault="00B050E0" w:rsidP="004B53BC">
      <w:pPr>
        <w:spacing w:after="0" w:line="240" w:lineRule="auto"/>
      </w:pPr>
      <w:r>
        <w:separator/>
      </w:r>
    </w:p>
  </w:footnote>
  <w:footnote w:type="continuationSeparator" w:id="0">
    <w:p w14:paraId="0E0ED9B6" w14:textId="77777777" w:rsidR="00B050E0" w:rsidRDefault="00B050E0" w:rsidP="004B53BC">
      <w:pPr>
        <w:spacing w:after="0" w:line="240" w:lineRule="auto"/>
      </w:pPr>
      <w:r>
        <w:continuationSeparator/>
      </w:r>
    </w:p>
  </w:footnote>
  <w:footnote w:id="1">
    <w:p w14:paraId="3BF8A8C9" w14:textId="59607F81" w:rsidR="004B53BC" w:rsidRDefault="004B53BC">
      <w:pPr>
        <w:pStyle w:val="FootnoteText"/>
      </w:pPr>
      <w:r>
        <w:rPr>
          <w:rStyle w:val="FootnoteReference"/>
        </w:rPr>
        <w:footnoteRef/>
      </w:r>
      <w:r>
        <w:t xml:space="preserve"> Grundkurs Sprachwissenschaft [</w:t>
      </w:r>
      <w:r w:rsidRPr="004B53BC">
        <w:t>http://www.fb10.uni-bremen.de/khwagner/grundkurs1/kapitel1.aspx</w:t>
      </w:r>
      <w:r>
        <w:t>]</w:t>
      </w:r>
      <w:r w:rsidR="00B667A8">
        <w:t>, eingesehen am 18.11.2020.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9751" w14:textId="0B644E72" w:rsidR="004B53BC" w:rsidRDefault="004B53BC">
    <w:pPr>
      <w:pStyle w:val="Header"/>
    </w:pPr>
    <w:r>
      <w:t>Deutsch</w:t>
    </w:r>
    <w:r>
      <w:tab/>
    </w:r>
    <w:r w:rsidR="00D27B5F">
      <w:rPr>
        <w:noProof/>
      </w:rPr>
      <w:drawing>
        <wp:inline distT="0" distB="0" distL="0" distR="0" wp14:anchorId="071DE8B2" wp14:editId="2174ABE3">
          <wp:extent cx="1611630" cy="320675"/>
          <wp:effectExtent l="0" t="0" r="7620" b="3175"/>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11630" cy="320675"/>
                  </a:xfrm>
                  <a:prstGeom prst="rect">
                    <a:avLst/>
                  </a:prstGeom>
                </pic:spPr>
              </pic:pic>
            </a:graphicData>
          </a:graphic>
        </wp:inline>
      </w:drawing>
    </w:r>
    <w:r w:rsidR="00D27B5F">
      <w:tab/>
    </w:r>
    <w:r>
      <w:t>4. Klasse</w:t>
    </w:r>
  </w:p>
  <w:p w14:paraId="5B0BD4AB" w14:textId="77777777" w:rsidR="004B53BC" w:rsidRDefault="004B53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364690"/>
    <w:rsid w:val="00003354"/>
    <w:rsid w:val="00136C90"/>
    <w:rsid w:val="002140A9"/>
    <w:rsid w:val="00277CBF"/>
    <w:rsid w:val="0031322F"/>
    <w:rsid w:val="00364690"/>
    <w:rsid w:val="004B53BC"/>
    <w:rsid w:val="004D0FC6"/>
    <w:rsid w:val="004D77C7"/>
    <w:rsid w:val="00891138"/>
    <w:rsid w:val="00A43EE7"/>
    <w:rsid w:val="00AF716A"/>
    <w:rsid w:val="00B050E0"/>
    <w:rsid w:val="00B667A8"/>
    <w:rsid w:val="00D27B5F"/>
    <w:rsid w:val="00E54659"/>
    <w:rsid w:val="00F63AB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DD46A"/>
  <w15:chartTrackingRefBased/>
  <w15:docId w15:val="{8F9D7411-8920-4395-868F-528318AC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00335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7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B53BC"/>
    <w:pPr>
      <w:spacing w:before="100" w:beforeAutospacing="1" w:after="100" w:afterAutospacing="1" w:line="240" w:lineRule="auto"/>
    </w:pPr>
    <w:rPr>
      <w:rFonts w:ascii="Times New Roman" w:eastAsia="Times New Roman" w:hAnsi="Times New Roman" w:cs="Times New Roman"/>
      <w:szCs w:val="24"/>
      <w:lang w:eastAsia="de-AT"/>
    </w:rPr>
  </w:style>
  <w:style w:type="paragraph" w:styleId="FootnoteText">
    <w:name w:val="footnote text"/>
    <w:basedOn w:val="Normal"/>
    <w:link w:val="FootnoteTextChar"/>
    <w:uiPriority w:val="99"/>
    <w:semiHidden/>
    <w:unhideWhenUsed/>
    <w:rsid w:val="004B53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B53BC"/>
    <w:rPr>
      <w:sz w:val="20"/>
      <w:szCs w:val="20"/>
    </w:rPr>
  </w:style>
  <w:style w:type="character" w:styleId="FootnoteReference">
    <w:name w:val="footnote reference"/>
    <w:basedOn w:val="DefaultParagraphFont"/>
    <w:uiPriority w:val="99"/>
    <w:semiHidden/>
    <w:unhideWhenUsed/>
    <w:rsid w:val="004B53BC"/>
    <w:rPr>
      <w:vertAlign w:val="superscript"/>
    </w:rPr>
  </w:style>
  <w:style w:type="paragraph" w:styleId="Header">
    <w:name w:val="header"/>
    <w:basedOn w:val="Normal"/>
    <w:link w:val="HeaderChar"/>
    <w:uiPriority w:val="99"/>
    <w:unhideWhenUsed/>
    <w:rsid w:val="004B53BC"/>
    <w:pPr>
      <w:tabs>
        <w:tab w:val="center" w:pos="4536"/>
        <w:tab w:val="right" w:pos="9072"/>
      </w:tabs>
      <w:spacing w:after="0" w:line="240" w:lineRule="auto"/>
    </w:pPr>
  </w:style>
  <w:style w:type="character" w:customStyle="1" w:styleId="HeaderChar">
    <w:name w:val="Header Char"/>
    <w:basedOn w:val="DefaultParagraphFont"/>
    <w:link w:val="Header"/>
    <w:uiPriority w:val="99"/>
    <w:rsid w:val="004B53BC"/>
  </w:style>
  <w:style w:type="paragraph" w:styleId="Footer">
    <w:name w:val="footer"/>
    <w:basedOn w:val="Normal"/>
    <w:link w:val="FooterChar"/>
    <w:uiPriority w:val="99"/>
    <w:unhideWhenUsed/>
    <w:rsid w:val="004B53BC"/>
    <w:pPr>
      <w:tabs>
        <w:tab w:val="center" w:pos="4536"/>
        <w:tab w:val="right" w:pos="9072"/>
      </w:tabs>
      <w:spacing w:after="0" w:line="240" w:lineRule="auto"/>
    </w:pPr>
  </w:style>
  <w:style w:type="character" w:customStyle="1" w:styleId="FooterChar">
    <w:name w:val="Footer Char"/>
    <w:basedOn w:val="DefaultParagraphFont"/>
    <w:link w:val="Footer"/>
    <w:uiPriority w:val="99"/>
    <w:rsid w:val="004B53BC"/>
  </w:style>
  <w:style w:type="character" w:customStyle="1" w:styleId="Heading3Char">
    <w:name w:val="Heading 3 Char"/>
    <w:basedOn w:val="DefaultParagraphFont"/>
    <w:link w:val="Heading3"/>
    <w:uiPriority w:val="9"/>
    <w:rsid w:val="00003354"/>
    <w:rPr>
      <w:rFonts w:ascii="Times New Roman" w:eastAsia="Times New Roman" w:hAnsi="Times New Roman" w:cs="Times New Roman"/>
      <w:b/>
      <w:bCs/>
      <w:sz w:val="27"/>
      <w:szCs w:val="27"/>
      <w:lang w:val="en-US"/>
    </w:rPr>
  </w:style>
  <w:style w:type="paragraph" w:styleId="ListParagraph">
    <w:name w:val="List Paragraph"/>
    <w:basedOn w:val="Normal"/>
    <w:uiPriority w:val="34"/>
    <w:qFormat/>
    <w:rsid w:val="00003354"/>
    <w:pPr>
      <w:ind w:left="720"/>
      <w:contextualSpacing/>
    </w:pPr>
  </w:style>
  <w:style w:type="character" w:styleId="Strong">
    <w:name w:val="Strong"/>
    <w:basedOn w:val="DefaultParagraphFont"/>
    <w:uiPriority w:val="22"/>
    <w:qFormat/>
    <w:rsid w:val="00AF71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39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e10cfa8-dd04-4e07-9db7-66a55b027a24" xsi:nil="true"/>
    <lcf76f155ced4ddcb4097134ff3c332f xmlns="bf878ca2-7ac1-4417-8f05-9e699c36882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23EDC312FDE3FA4D969CEE7495F846F6" ma:contentTypeVersion="10" ma:contentTypeDescription="Ein neues Dokument erstellen." ma:contentTypeScope="" ma:versionID="956ca013512e09752ca7a1a47d8ed904">
  <xsd:schema xmlns:xsd="http://www.w3.org/2001/XMLSchema" xmlns:xs="http://www.w3.org/2001/XMLSchema" xmlns:p="http://schemas.microsoft.com/office/2006/metadata/properties" xmlns:ns2="bf878ca2-7ac1-4417-8f05-9e699c368823" xmlns:ns3="be10cfa8-dd04-4e07-9db7-66a55b027a24" targetNamespace="http://schemas.microsoft.com/office/2006/metadata/properties" ma:root="true" ma:fieldsID="5cd7db3ad9db09ab45cdb79101d0eb6b" ns2:_="" ns3:_="">
    <xsd:import namespace="bf878ca2-7ac1-4417-8f05-9e699c368823"/>
    <xsd:import namespace="be10cfa8-dd04-4e07-9db7-66a55b027a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878ca2-7ac1-4417-8f05-9e699c368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e2631bd-b15b-44db-b9cd-d9749a4ed8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10cfa8-dd04-4e07-9db7-66a55b027a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7ed434-9da0-43b2-820d-7e3d860f886d}" ma:internalName="TaxCatchAll" ma:showField="CatchAllData" ma:web="be10cfa8-dd04-4e07-9db7-66a55b027a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1B0F864-DA56-4AAA-97D7-2AA2E0B1C54C}">
  <ds:schemaRefs>
    <ds:schemaRef ds:uri="http://schemas.microsoft.com/office/2006/metadata/properties"/>
    <ds:schemaRef ds:uri="http://schemas.microsoft.com/office/infopath/2007/PartnerControls"/>
    <ds:schemaRef ds:uri="be10cfa8-dd04-4e07-9db7-66a55b027a24"/>
    <ds:schemaRef ds:uri="bf878ca2-7ac1-4417-8f05-9e699c368823"/>
  </ds:schemaRefs>
</ds:datastoreItem>
</file>

<file path=customXml/itemProps2.xml><?xml version="1.0" encoding="utf-8"?>
<ds:datastoreItem xmlns:ds="http://schemas.openxmlformats.org/officeDocument/2006/customXml" ds:itemID="{9C6219BE-A9DC-4F7F-8BFF-FF28DBA035C4}">
  <ds:schemaRefs>
    <ds:schemaRef ds:uri="http://schemas.openxmlformats.org/officeDocument/2006/bibliography"/>
  </ds:schemaRefs>
</ds:datastoreItem>
</file>

<file path=customXml/itemProps3.xml><?xml version="1.0" encoding="utf-8"?>
<ds:datastoreItem xmlns:ds="http://schemas.openxmlformats.org/officeDocument/2006/customXml" ds:itemID="{8D3476F7-86D3-430F-B1FF-E79D3A02A565}">
  <ds:schemaRefs>
    <ds:schemaRef ds:uri="http://schemas.microsoft.com/sharepoint/v3/contenttype/forms"/>
  </ds:schemaRefs>
</ds:datastoreItem>
</file>

<file path=customXml/itemProps4.xml><?xml version="1.0" encoding="utf-8"?>
<ds:datastoreItem xmlns:ds="http://schemas.openxmlformats.org/officeDocument/2006/customXml" ds:itemID="{2C373F44-8CA3-4382-B88B-EA91F2621B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878ca2-7ac1-4417-8f05-9e699c368823"/>
    <ds:schemaRef ds:uri="be10cfa8-dd04-4e07-9db7-66a55b027a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984</Words>
  <Characters>5615</Characters>
  <Application>Microsoft Office Word</Application>
  <DocSecurity>0</DocSecurity>
  <Lines>46</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Reheis Matthias</dc:creator>
  <cp:keywords/>
  <dc:description/>
  <cp:lastModifiedBy>FRONTHALER Samuel, SchülerIn</cp:lastModifiedBy>
  <cp:revision>6</cp:revision>
  <dcterms:created xsi:type="dcterms:W3CDTF">2020-11-18T13:48:00Z</dcterms:created>
  <dcterms:modified xsi:type="dcterms:W3CDTF">2026-06-16T06:59:00Z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0x01010023EDC312FDE3FA4D969CEE7495F846F6</vt:lpwstr>
  </property>
</Properties>
</file>