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0000"/>
          <w:sz w:val="44"/>
        </w:rPr>
        <w:t>Zero-Egress Document Systems Using Client-Side WebAssembly</w:t>
      </w:r>
    </w:p>
    <w:p>
      <w:pPr>
        <w:spacing w:after="40"/>
        <w:jc w:val="center"/>
      </w:pPr>
      <w:r>
        <w:rPr>
          <w:rFonts w:ascii="Times New Roman" w:hAnsi="Times New Roman"/>
          <w:b/>
          <w:color w:val="000000"/>
          <w:sz w:val="22"/>
        </w:rPr>
        <w:t>Khairan Noor Fadhlillah</w:t>
        <w:br/>
      </w:r>
      <w:r>
        <w:rPr>
          <w:rFonts w:ascii="Times New Roman" w:hAnsi="Times New Roman"/>
          <w:i/>
          <w:color w:val="4B5563"/>
          <w:sz w:val="19"/>
        </w:rPr>
        <w:t>Independent Researcher, Jakarta, Indonesia</w:t>
        <w:br/>
        <w:t>Official Artifact Repository: https://github.com/codesbykhairannoor/zero-egress-document-benchmark</w:t>
        <w:br/>
        <w:t>Production System Reference: https://handlemyfile.com</w:t>
        <w:br/>
        <w:t>Correspondence: dev@khairan.tech</w:t>
      </w:r>
    </w:p>
    <w:p>
      <w:pPr>
        <w:spacing w:before="240" w:after="80" w:line="252" w:lineRule="auto"/>
        <w:ind w:left="576" w:right="576"/>
        <w:jc w:val="both"/>
      </w:pPr>
      <w:r>
        <w:rPr>
          <w:rFonts w:ascii="Times New Roman" w:hAnsi="Times New Roman"/>
          <w:b/>
          <w:color w:val="000000"/>
          <w:sz w:val="18"/>
        </w:rPr>
        <w:t xml:space="preserve">Abstract: </w:t>
      </w:r>
      <w:r>
        <w:rPr>
          <w:rFonts w:ascii="Times New Roman" w:hAnsi="Times New Roman"/>
          <w:color w:val="000000"/>
          <w:sz w:val="18"/>
        </w:rPr>
        <w:t>Modern cloud document software forces users into a perilous compromise by requiring them to upload confidential legal, financial, and medical documents to remote microservice APIs, introducing severe network latency bottlenecks and irreversible data privacy exposure. Existing client-side web attempts either lack functional completeness or suffer from prohibitive memory and execution overheads under unoptimized JavaScript interpreters. In this paper, we present the design, formal security guarantees, and comprehensive empirical evaluation of a full-spectrum, in-browser document processing operating system built entirely on Client-Side WebAssembly and typed linear memory sandboxes. Rigorous benchmarking across 490 real-world documents from the Mozilla Foundation corpus demonstrates that our zero-egress architecture achieves a 13.95x to 61.97x speedup over commercial cloud APIs on realistic mobile 4G and broadband networks (paired Student's t-test t(489) = 8.29, p &lt; 0.0001, 95% Confidence Interval [1.77x, 1.98x] on pure compute), while formally guaranteeing zero network egress (0.00 bytes leaked versus 45.80 MB in cloud APIs) and eradicating 99.71% of tracking metadata across 491 forensic audit files. Our findings prove that client-side WebAssembly has achieved computational parity with remote Linux servers, rendering external network transit an unnecessary security and performance liability.</w:t>
      </w:r>
    </w:p>
    <w:p>
      <w:pPr>
        <w:spacing w:before="0" w:after="280" w:line="252" w:lineRule="auto"/>
        <w:ind w:left="576" w:right="576"/>
        <w:jc w:val="both"/>
      </w:pPr>
      <w:r>
        <w:rPr>
          <w:rFonts w:ascii="Times New Roman" w:hAnsi="Times New Roman"/>
          <w:b/>
          <w:color w:val="000000"/>
          <w:sz w:val="18"/>
        </w:rPr>
        <w:t xml:space="preserve">Index Terms: </w:t>
      </w:r>
      <w:r>
        <w:rPr>
          <w:rFonts w:ascii="Times New Roman" w:hAnsi="Times New Roman"/>
          <w:i/>
          <w:color w:val="000000"/>
          <w:sz w:val="18"/>
        </w:rPr>
        <w:t>WebAssembly, Client-Side Computing, Zero-Egress Invariant, Document Engineering, Browser Sandboxing, Information Flow Non-Interference, Privacy Verification, Performance Evaluation.</w:t>
      </w:r>
    </w:p>
    <w:p>
      <w:pPr>
        <w:pStyle w:val="Heading1"/>
        <w:keepNext/>
        <w:spacing w:before="320" w:after="80"/>
      </w:pPr>
      <w:r>
        <w:rPr>
          <w:rFonts w:ascii="Times New Roman" w:hAnsi="Times New Roman"/>
          <w:b/>
          <w:color w:val="000000"/>
          <w:sz w:val="22"/>
        </w:rPr>
        <w:t>I. INTRODUCTION</w:t>
      </w:r>
    </w:p>
    <w:p>
      <w:pPr>
        <w:spacing w:before="0" w:after="100" w:line="276" w:lineRule="auto"/>
        <w:jc w:val="both"/>
      </w:pPr>
      <w:r>
        <w:rPr>
          <w:rFonts w:ascii="Times New Roman" w:hAnsi="Times New Roman"/>
          <w:color w:val="000000"/>
          <w:sz w:val="20"/>
        </w:rPr>
        <w:t>For more than two decades, the manipulation of portable digital documents, encompassing structural geometry mutations, multi-stream Deflate compression, vector rasterization, format transcoding, visual redaction, and cryptographic signing, has remained heavily centralized in remote cloud infrastructures. Commercial Software-as-a-Service (SaaS) platforms such as Adobe Document Cloud, Smallpdf, and iLovePDF process billions of documents annually by requiring client terminals to transmit complete binary files over HTTP REST interfaces to centralized microservice clusters. While centralized cluster computing architectures historically provided scalable throughput for heavy data transformations as demonstrated by Dean and Ghemawat [15], applying remote cluster paradigms to user-authored client documents imposes three fundamental deficiencies that modern distributed systems can no longer justify.</w:t>
      </w:r>
    </w:p>
    <w:p>
      <w:pPr>
        <w:spacing w:before="0" w:after="100" w:line="276" w:lineRule="auto"/>
        <w:jc w:val="both"/>
      </w:pPr>
      <w:r>
        <w:rPr>
          <w:rFonts w:ascii="Times New Roman" w:hAnsi="Times New Roman"/>
          <w:color w:val="000000"/>
          <w:sz w:val="20"/>
        </w:rPr>
        <w:t>First, remote document processing introduces an unavoidable network latency penalty that scales linearly with file size (O(n) transit overhead). In real-world environments characterized by asymmetric uplinks, such as cellular LTE/5G and public Wi-Fi networks, socket serialization and transit overhead frequently exceed the actual document computation time by one to two orders of magnitude. A user rotating a 50 MB document spends 95% of their wall-clock time uploading and downloading binary streams across network hops, while the server-side CPU operation completes in single-digit milliseconds.</w:t>
      </w:r>
    </w:p>
    <w:p>
      <w:pPr>
        <w:spacing w:before="0" w:after="100" w:line="276" w:lineRule="auto"/>
        <w:jc w:val="both"/>
      </w:pPr>
      <w:r>
        <w:rPr>
          <w:rFonts w:ascii="Times New Roman" w:hAnsi="Times New Roman"/>
          <w:color w:val="000000"/>
          <w:sz w:val="20"/>
        </w:rPr>
        <w:t>Second, and more critically, the cloud processing paradigm fundamentally violates modern data sovereignty and zero-trust security postures. Transmitting sensitive corporate contracts, medical records, and identity files to third-party multi-tenant servers exposes data to eavesdropping, rogue cloud administrators, misconfigured object storage buckets, and sub-processor data breaches. Despite Transport Layer Security (TLS), data must inevitably be decrypted and processed in server memory, violating zero-knowledge principles and creating substantial compliance liabilities under GDPR, HIPAA, and ISO 27001.</w:t>
      </w:r>
    </w:p>
    <w:p>
      <w:pPr>
        <w:spacing w:before="0" w:after="100" w:line="276" w:lineRule="auto"/>
        <w:jc w:val="both"/>
      </w:pPr>
      <w:r>
        <w:rPr>
          <w:rFonts w:ascii="Times New Roman" w:hAnsi="Times New Roman"/>
          <w:color w:val="000000"/>
          <w:sz w:val="20"/>
        </w:rPr>
        <w:t>Third, commercial cloud document APIs impose significant economic burdens on enterprise infrastructure. High-volume document processing incurs recurring API fees ranging from $499 to $5,000 USD per 100,000 transactions, accompanied by cloud egress bandwidth fees and complex multi-region server maintenance costs.</w:t>
      </w:r>
    </w:p>
    <w:p>
      <w:pPr>
        <w:spacing w:before="0" w:after="100" w:line="276" w:lineRule="auto"/>
        <w:jc w:val="both"/>
      </w:pPr>
      <w:r>
        <w:rPr>
          <w:rFonts w:ascii="Times New Roman" w:hAnsi="Times New Roman"/>
          <w:color w:val="000000"/>
          <w:sz w:val="20"/>
        </w:rPr>
        <w:t>To resolve this fundamental tension, we present the architecture and empirical verification of a client-side document operating system implemented in HandleMyFile. By leveraging modern WebAssembly (Wasm) virtual machines, typed linear memory buffers, and multi-threaded Web Workers, our architecture executes full-spectrum document workloads directly within the user's browser sandbox.</w:t>
      </w:r>
    </w:p>
    <w:p>
      <w:pPr>
        <w:spacing w:before="0" w:after="100" w:line="276" w:lineRule="auto"/>
        <w:jc w:val="both"/>
      </w:pPr>
      <w:r>
        <w:rPr>
          <w:rFonts w:ascii="Times New Roman" w:hAnsi="Times New Roman"/>
          <w:b/>
          <w:color w:val="000000"/>
          <w:sz w:val="20"/>
        </w:rPr>
        <w:t xml:space="preserve">Contributions: </w:t>
      </w:r>
      <w:r>
        <w:rPr>
          <w:rFonts w:ascii="Times New Roman" w:hAnsi="Times New Roman"/>
          <w:color w:val="000000"/>
          <w:sz w:val="20"/>
        </w:rPr>
        <w:t>This paper makes the following primary contributions:</w:t>
      </w:r>
    </w:p>
    <w:p>
      <w:pPr>
        <w:spacing w:before="0" w:after="100" w:line="276" w:lineRule="auto"/>
        <w:jc w:val="both"/>
      </w:pPr>
      <w:r>
        <w:rPr>
          <w:rFonts w:ascii="Times New Roman" w:hAnsi="Times New Roman"/>
          <w:b/>
          <w:color w:val="000000"/>
          <w:sz w:val="20"/>
        </w:rPr>
        <w:t xml:space="preserve">- Full-Spectrum In-Browser Architecture: </w:t>
      </w:r>
      <w:r>
        <w:rPr>
          <w:rFonts w:ascii="Times New Roman" w:hAnsi="Times New Roman"/>
          <w:color w:val="000000"/>
          <w:sz w:val="20"/>
        </w:rPr>
        <w:t>We design and evaluate a comprehensive browser-native document suite spanning 28 functional operations across structural geometry, vector rendering, cryptographic sanitization, stream compression, and neural OCR, eliminating the need for server-side runtimes.</w:t>
      </w:r>
    </w:p>
    <w:p>
      <w:pPr>
        <w:spacing w:before="0" w:after="100" w:line="276" w:lineRule="auto"/>
        <w:jc w:val="both"/>
      </w:pPr>
      <w:r>
        <w:rPr>
          <w:rFonts w:ascii="Times New Roman" w:hAnsi="Times New Roman"/>
          <w:b/>
          <w:color w:val="000000"/>
          <w:sz w:val="20"/>
        </w:rPr>
        <w:t xml:space="preserve">- Formal Zero-Egress Non-Interference Proof: </w:t>
      </w:r>
      <w:r>
        <w:rPr>
          <w:rFonts w:ascii="Times New Roman" w:hAnsi="Times New Roman"/>
          <w:color w:val="000000"/>
          <w:sz w:val="20"/>
        </w:rPr>
        <w:t>We formalize and empirically verify the Zero-Egress Invariant (|Net_out(Doc)| = 0) across 491 production documents (including 490 unencrypted real-world files and 1 synthetic metadata stress test document), proving through low-level Chromium DevTools Protocol (CDP) socket audits that zero bytes are emitted externally.</w:t>
      </w:r>
    </w:p>
    <w:p>
      <w:pPr>
        <w:spacing w:before="0" w:after="100" w:line="276" w:lineRule="auto"/>
        <w:jc w:val="both"/>
      </w:pPr>
      <w:r>
        <w:rPr>
          <w:rFonts w:ascii="Times New Roman" w:hAnsi="Times New Roman"/>
          <w:b/>
          <w:color w:val="000000"/>
          <w:sz w:val="20"/>
        </w:rPr>
        <w:t xml:space="preserve">- MIT-Standard Empirical Benchmarking: </w:t>
      </w:r>
      <w:r>
        <w:rPr>
          <w:rFonts w:ascii="Times New Roman" w:hAnsi="Times New Roman"/>
          <w:color w:val="000000"/>
          <w:sz w:val="20"/>
        </w:rPr>
        <w:t>We conduct rigorous, counter-balanced benchmarking across 490 real-world documents from the Mozilla Foundation corpus. Using paired Student's t-tests (t(489) = 8.29, p &lt; 0.0001) and long-tail latency profiling (p50 to p99), we demonstrate speedups of 1.77x to 1.98x on pure localhost compute, expanding to 13.95x to 61.97x over broadband and mobile networks.</w:t>
      </w:r>
    </w:p>
    <w:p>
      <w:pPr>
        <w:spacing w:before="0" w:after="100" w:line="276" w:lineRule="auto"/>
        <w:jc w:val="both"/>
      </w:pPr>
      <w:r>
        <w:rPr>
          <w:rFonts w:ascii="Times New Roman" w:hAnsi="Times New Roman"/>
          <w:b/>
          <w:color w:val="000000"/>
          <w:sz w:val="20"/>
        </w:rPr>
        <w:t xml:space="preserve">- Forensic Privacy and Economic Audit: </w:t>
      </w:r>
      <w:r>
        <w:rPr>
          <w:rFonts w:ascii="Times New Roman" w:hAnsi="Times New Roman"/>
          <w:color w:val="000000"/>
          <w:sz w:val="20"/>
        </w:rPr>
        <w:t>We perform byte-level structural forensics demonstrating 99.71% metadata eradication across complex PDF object streams, while achieving an O(1) server compute cost profile that saves $6,000 to $60,000 annually per 100,000 recurring workloads.</w:t>
      </w:r>
    </w:p>
    <w:p>
      <w:pPr>
        <w:spacing w:before="0" w:after="100" w:line="276" w:lineRule="auto"/>
        <w:jc w:val="both"/>
      </w:pPr>
      <w:r>
        <w:rPr>
          <w:rFonts w:ascii="Times New Roman" w:hAnsi="Times New Roman"/>
          <w:b/>
          <w:color w:val="000000"/>
          <w:sz w:val="20"/>
        </w:rPr>
        <w:t xml:space="preserve">- Open-Science Artifact Package: </w:t>
      </w:r>
      <w:r>
        <w:rPr>
          <w:rFonts w:ascii="Times New Roman" w:hAnsi="Times New Roman"/>
          <w:color w:val="000000"/>
          <w:sz w:val="20"/>
        </w:rPr>
        <w:t>We release a fully reproducible, standalone artifact repository containing our 11 evaluation harnesses and 17 empirical CSV/JSON datasets at https://github.com/codesbykhairannoor/zero-egress-document-benchmark.</w:t>
      </w:r>
    </w:p>
    <w:p>
      <w:pPr>
        <w:spacing w:before="0" w:after="100" w:line="276" w:lineRule="auto"/>
        <w:jc w:val="both"/>
      </w:pPr>
      <w:r>
        <w:rPr>
          <w:rFonts w:ascii="Times New Roman" w:hAnsi="Times New Roman"/>
          <w:color w:val="000000"/>
          <w:sz w:val="20"/>
        </w:rPr>
        <w:t>The remainder of this paper is structured as follows. Section II details the formal threat model, mathematical physics of network transit, and WebAssembly execution semantics. Section III outlines our system architecture, memory isolation model, and core algorithms. Section IV defines the experimental methodology and statistical framework. Section V delivers the comprehensive empirical benchmark results across latency, long-tail percentiles, and multi-tool evaluations. Section VI presents the security, privacy, and economic proofs. Section VII examines related work. Section VIII discusses system limitations and engineering trade-offs. Section IX concludes the paper.</w:t>
      </w:r>
    </w:p>
    <w:p>
      <w:pPr>
        <w:pStyle w:val="Heading1"/>
        <w:keepNext/>
        <w:spacing w:before="320" w:after="80"/>
      </w:pPr>
      <w:r>
        <w:rPr>
          <w:rFonts w:ascii="Times New Roman" w:hAnsi="Times New Roman"/>
          <w:b/>
          <w:color w:val="000000"/>
          <w:sz w:val="22"/>
        </w:rPr>
        <w:t>II. BACKGROUND AND FORMAL THREAT MODEL</w:t>
      </w:r>
    </w:p>
    <w:p>
      <w:pPr>
        <w:pStyle w:val="Heading2"/>
        <w:keepNext/>
        <w:spacing w:before="220" w:after="60"/>
      </w:pPr>
      <w:r>
        <w:rPr>
          <w:rFonts w:ascii="Times New Roman" w:hAnsi="Times New Roman"/>
          <w:b/>
          <w:i/>
          <w:color w:val="000000"/>
          <w:sz w:val="21"/>
        </w:rPr>
        <w:t>A. The Portable Document Format (PDF) Specification</w:t>
      </w:r>
    </w:p>
    <w:p>
      <w:pPr>
        <w:spacing w:before="0" w:after="100" w:line="276" w:lineRule="auto"/>
        <w:jc w:val="both"/>
      </w:pPr>
      <w:r>
        <w:rPr>
          <w:rFonts w:ascii="Times New Roman" w:hAnsi="Times New Roman"/>
          <w:color w:val="000000"/>
          <w:sz w:val="20"/>
        </w:rPr>
        <w:t>The ISO 32000-1 specification [11] defines the Portable Document Format (PDF) as an indirect object-based graph structured into four distinct layers: physical syntax, document hierarchy, graphic content streams, and interaction metadata. At the physical layer, a PDF document consists of a header identifying the format version, a body containing numbered indirect objects, a cross-reference table (XRef) specifying byte offsets for random access, and a trailer dictionary terminating with the startxref byte offset.</w:t>
      </w:r>
    </w:p>
    <w:p>
      <w:pPr>
        <w:spacing w:before="0" w:after="100" w:line="276" w:lineRule="auto"/>
        <w:jc w:val="both"/>
      </w:pPr>
      <w:r>
        <w:rPr>
          <w:rFonts w:ascii="Times New Roman" w:hAnsi="Times New Roman"/>
          <w:color w:val="000000"/>
          <w:sz w:val="20"/>
        </w:rPr>
        <w:t>Indirect objects encompass booleans, numbers, strings, names, arrays, dictionaries, and raw binary streams. Document manipulation historically required parsing this entire indirect object graph into complex in-memory pointer structures. In interpreted JavaScript runtimes, allocating millions of small object wrappers creates severe memory bloat and triggers catastrophic Garbage Collection (GC) pauses that freeze the browser user interface. Consequently, commercial document services avoided in-browser processing, relegating workloads to C++ runtimes (such as Poppler, MuPDF, or QPDF) hosted on centralized Linux servers.</w:t>
      </w:r>
    </w:p>
    <w:p>
      <w:pPr>
        <w:spacing w:before="0" w:after="100" w:line="276" w:lineRule="auto"/>
        <w:jc w:val="both"/>
      </w:pPr>
      <w:r>
        <w:rPr>
          <w:rFonts w:ascii="Times New Roman" w:hAnsi="Times New Roman"/>
          <w:color w:val="000000"/>
          <w:sz w:val="20"/>
        </w:rPr>
        <w:t>Modern PDF 1.5+ architectures introduce cross-reference streams and object streams (/ObjStm) where indirect objects are packed into compressed Deflate binary streams [11]. This design significantly reduces file size on disk but drastically increases parsing complexity. Modifying a single page rotation property in a compressed PDF requires decompressing the object stream, rewriting the object token, adjusting all subsequent byte offsets, and regenerating the trailer dictionary checksums. Performing these byte-level bit manipulations in traditional interpreted web environments was computationally unfeasible prior to low-level typed arrays and WebAssembly.</w:t>
      </w:r>
    </w:p>
    <w:p>
      <w:pPr>
        <w:pStyle w:val="Heading2"/>
        <w:keepNext/>
        <w:spacing w:before="220" w:after="60"/>
      </w:pPr>
      <w:r>
        <w:rPr>
          <w:rFonts w:ascii="Times New Roman" w:hAnsi="Times New Roman"/>
          <w:b/>
          <w:i/>
          <w:color w:val="000000"/>
          <w:sz w:val="21"/>
        </w:rPr>
        <w:t>B. WebAssembly and Linear Memory Isolation</w:t>
      </w:r>
    </w:p>
    <w:p>
      <w:pPr>
        <w:spacing w:before="0" w:after="100" w:line="276" w:lineRule="auto"/>
        <w:jc w:val="both"/>
      </w:pPr>
      <w:r>
        <w:rPr>
          <w:rFonts w:ascii="Times New Roman" w:hAnsi="Times New Roman"/>
          <w:color w:val="000000"/>
          <w:sz w:val="20"/>
        </w:rPr>
        <w:t>WebAssembly (Wasm) is a safe, portable, low-level bytecode format designed by the W3C consortium to execute code at near-native speed within browser environments [1]. Unlike interpreted JavaScript, Wasm features structured control flow, deterministic execution semantics, and strict linear memory sandboxing [2]. A WebAssembly module is instantiated within a dedicated, bounds-checked ArrayBuffer (WebAssembly.Memory). Crucially, bytecode running inside a Wasm sandbox possesses no native system call capabilities; it cannot execute socket(), connect(), or open() primitives on the host operating system [3], [4], [5]. All interactions with the outside environment must be explicitly mediated by host JavaScript shims. Modern browser process architectures enforce multi-process isolation boundaries around individual renderer processes [14], preventing untrusted execution contexts from accessing host OS kernel structures.</w:t>
      </w:r>
    </w:p>
    <w:p>
      <w:pPr>
        <w:spacing w:before="0" w:after="100" w:line="276" w:lineRule="auto"/>
        <w:jc w:val="both"/>
      </w:pPr>
      <w:r>
        <w:rPr>
          <w:rFonts w:ascii="Times New Roman" w:hAnsi="Times New Roman"/>
          <w:color w:val="000000"/>
          <w:sz w:val="20"/>
        </w:rPr>
        <w:t>Linear memory in WebAssembly is represented as a contiguous, byte-addressable range of unmanaged memory that grows dynamically in 64 KB page increments. Because memory accesses are checked against the module's declared memory boundary at runtime, a faulty or malicious memory load cannot escape the allocated ArrayBuffer to inspect neighboring browser heap allocations or external DOM nodes [3], [5]. This creates a hardware-enforced cryptographic sandbox within the client browser.</w:t>
      </w:r>
    </w:p>
    <w:p>
      <w:pPr>
        <w:spacing w:before="0" w:after="100" w:line="276" w:lineRule="auto"/>
        <w:jc w:val="both"/>
      </w:pPr>
      <w:r>
        <w:rPr>
          <w:rFonts w:ascii="Times New Roman" w:hAnsi="Times New Roman"/>
          <w:color w:val="000000"/>
          <w:sz w:val="20"/>
        </w:rPr>
        <w:t>Furthermore, modern browser implementations of WebAssembly support 128-bit SIMD (Single Instruction, Multiple Data) operations. SIMD instructions enable parallel floating-point and integer arithmetic across vector registers, allowing in-browser image downsampling, color space transformations, and cryptographic hash computations to execute with data-parallel throughput matching compiled native C/C++ libraries.</w:t>
      </w:r>
    </w:p>
    <w:p>
      <w:pPr>
        <w:pStyle w:val="Heading2"/>
        <w:keepNext/>
        <w:spacing w:before="220" w:after="60"/>
      </w:pPr>
      <w:r>
        <w:rPr>
          <w:rFonts w:ascii="Times New Roman" w:hAnsi="Times New Roman"/>
          <w:b/>
          <w:i/>
          <w:color w:val="000000"/>
          <w:sz w:val="21"/>
        </w:rPr>
        <w:t>C. Mathematical Physics of Network Transit</w:t>
      </w:r>
    </w:p>
    <w:p>
      <w:pPr>
        <w:spacing w:before="0" w:after="100" w:line="276" w:lineRule="auto"/>
        <w:jc w:val="both"/>
      </w:pPr>
      <w:r>
        <w:rPr>
          <w:rFonts w:ascii="Times New Roman" w:hAnsi="Times New Roman"/>
          <w:color w:val="000000"/>
          <w:sz w:val="20"/>
        </w:rPr>
        <w:t>To rigorously explain why in-browser processing dominates cloud APIs, we model the total end-to-end turnaround latency for any input document Doc of binary size S_in producing output size S_out under remote cloud processing as:</w:t>
      </w:r>
    </w:p>
    <w:p>
      <w:pPr>
        <w:tabs>
          <w:tab w:pos="5220" w:val="center"/>
          <w:tab w:pos="10440" w:val="right"/>
        </w:tabs>
        <w:spacing w:before="120" w:after="120" w:line="252" w:lineRule="auto"/>
      </w:pPr>
      <w:r>
        <w:tab/>
      </w:r>
      <w:r>
        <w:rPr>
          <w:rFonts w:ascii="Times New Roman" w:hAnsi="Times New Roman"/>
          <w:i/>
          <w:color w:val="000000"/>
          <w:sz w:val="20"/>
        </w:rPr>
        <w:t>T_cloud(Doc) = RTT + (S_in / BW_up) + T_server_compute(Doc) + (S_out / BW_down)</w:t>
      </w:r>
      <w:r>
        <w:rPr>
          <w:rFonts w:ascii="Times New Roman" w:hAnsi="Times New Roman"/>
          <w:b/>
          <w:color w:val="000000"/>
          <w:sz w:val="20"/>
        </w:rPr>
        <w:tab/>
        <w:t>(1)</w:t>
      </w:r>
    </w:p>
    <w:p>
      <w:pPr>
        <w:spacing w:before="0" w:after="100" w:line="276" w:lineRule="auto"/>
        <w:jc w:val="both"/>
      </w:pPr>
      <w:r>
        <w:rPr>
          <w:rFonts w:ascii="Times New Roman" w:hAnsi="Times New Roman"/>
          <w:color w:val="000000"/>
          <w:sz w:val="20"/>
        </w:rPr>
        <w:t>where RTT represents the round-trip network ping, BW_up denotes the client's uplink bandwidth, BW_down denotes downlink bandwidth, and T_server_compute represents CPU time on the remote server. In contrast, under our Client-Side WebAssembly architecture, total end-to-end turnaround latency is strictly expressed as:</w:t>
      </w:r>
    </w:p>
    <w:p>
      <w:pPr>
        <w:tabs>
          <w:tab w:pos="5220" w:val="center"/>
          <w:tab w:pos="10440" w:val="right"/>
        </w:tabs>
        <w:spacing w:before="120" w:after="120" w:line="252" w:lineRule="auto"/>
      </w:pPr>
      <w:r>
        <w:tab/>
      </w:r>
      <w:r>
        <w:rPr>
          <w:rFonts w:ascii="Times New Roman" w:hAnsi="Times New Roman"/>
          <w:i/>
          <w:color w:val="000000"/>
          <w:sz w:val="20"/>
        </w:rPr>
        <w:t>T_wasm(Doc) = T_local_compute(Doc) + T_DOM_hydration</w:t>
      </w:r>
      <w:r>
        <w:rPr>
          <w:rFonts w:ascii="Times New Roman" w:hAnsi="Times New Roman"/>
          <w:b/>
          <w:color w:val="000000"/>
          <w:sz w:val="20"/>
        </w:rPr>
        <w:tab/>
        <w:t>(2)</w:t>
      </w:r>
    </w:p>
    <w:p>
      <w:pPr>
        <w:spacing w:before="0" w:after="100" w:line="276" w:lineRule="auto"/>
        <w:jc w:val="both"/>
      </w:pPr>
      <w:r>
        <w:rPr>
          <w:rFonts w:ascii="Times New Roman" w:hAnsi="Times New Roman"/>
          <w:color w:val="000000"/>
          <w:sz w:val="20"/>
        </w:rPr>
        <w:t>Because T_local_compute operates on in-memory buffers without socket serialization, the network transit terms (RTT, S_in/BW_up, S_out/BW_down) are identically zero. Consequently, the speedup ratio S is given by:</w:t>
      </w:r>
    </w:p>
    <w:p>
      <w:pPr>
        <w:tabs>
          <w:tab w:pos="5220" w:val="center"/>
          <w:tab w:pos="10440" w:val="right"/>
        </w:tabs>
        <w:spacing w:before="120" w:after="120" w:line="252" w:lineRule="auto"/>
      </w:pPr>
      <w:r>
        <w:tab/>
      </w:r>
      <w:r>
        <w:rPr>
          <w:rFonts w:ascii="Times New Roman" w:hAnsi="Times New Roman"/>
          <w:i/>
          <w:color w:val="000000"/>
          <w:sz w:val="20"/>
        </w:rPr>
        <w:t>Speedup = T_cloud / T_wasm = (RTT + S_in/BW_up + T_server_compute + S_out/BW_down) / (T_local_compute + T_DOM_hydration)</w:t>
      </w:r>
      <w:r>
        <w:rPr>
          <w:rFonts w:ascii="Times New Roman" w:hAnsi="Times New Roman"/>
          <w:b/>
          <w:color w:val="000000"/>
          <w:sz w:val="20"/>
        </w:rPr>
        <w:tab/>
        <w:t>(3)</w:t>
      </w:r>
    </w:p>
    <w:p>
      <w:pPr>
        <w:spacing w:before="0" w:after="100" w:line="276" w:lineRule="auto"/>
        <w:jc w:val="both"/>
      </w:pPr>
      <w:r>
        <w:rPr>
          <w:rFonts w:ascii="Times New Roman" w:hAnsi="Times New Roman"/>
          <w:color w:val="000000"/>
          <w:sz w:val="20"/>
        </w:rPr>
        <w:t>As binary document size S_in increases or available network uplink bandwidth BW_up degrades, the cloud transit terms rapidly dwarf computational processing time, rendering cloud processing asymptotically inferior regardless of remote server hardware acceleration.</w:t>
      </w:r>
    </w:p>
    <w:p>
      <w:pPr>
        <w:pStyle w:val="Heading2"/>
        <w:keepNext/>
        <w:spacing w:before="220" w:after="60"/>
      </w:pPr>
      <w:r>
        <w:rPr>
          <w:rFonts w:ascii="Times New Roman" w:hAnsi="Times New Roman"/>
          <w:b/>
          <w:i/>
          <w:color w:val="000000"/>
          <w:sz w:val="21"/>
        </w:rPr>
        <w:t>D. Threat Model and Adversary Assumptions</w:t>
      </w:r>
    </w:p>
    <w:p>
      <w:pPr>
        <w:spacing w:before="0" w:after="100" w:line="276" w:lineRule="auto"/>
        <w:jc w:val="both"/>
      </w:pPr>
      <w:r>
        <w:rPr>
          <w:rFonts w:ascii="Times New Roman" w:hAnsi="Times New Roman"/>
          <w:b/>
          <w:color w:val="000000"/>
          <w:sz w:val="20"/>
        </w:rPr>
        <w:t xml:space="preserve">Adversary Scope: </w:t>
      </w:r>
      <w:r>
        <w:rPr>
          <w:rFonts w:ascii="Times New Roman" w:hAnsi="Times New Roman"/>
          <w:color w:val="000000"/>
          <w:sz w:val="20"/>
        </w:rPr>
        <w:t>We formalize an adversary model encompassing five distinct threat vectors:</w:t>
      </w:r>
    </w:p>
    <w:p>
      <w:pPr>
        <w:spacing w:before="0" w:after="100" w:line="276" w:lineRule="auto"/>
        <w:jc w:val="both"/>
      </w:pPr>
      <w:r>
        <w:rPr>
          <w:rFonts w:ascii="Times New Roman" w:hAnsi="Times New Roman"/>
          <w:b/>
          <w:color w:val="000000"/>
          <w:sz w:val="20"/>
        </w:rPr>
        <w:t xml:space="preserve">Vector 1: Dolev-Yao Network Adversary: </w:t>
      </w:r>
      <w:r>
        <w:rPr>
          <w:rFonts w:ascii="Times New Roman" w:hAnsi="Times New Roman"/>
          <w:color w:val="000000"/>
          <w:sz w:val="20"/>
        </w:rPr>
        <w:t>An active or passive network eavesdropper capable of intercepting, sniffing, replaying, or altering TCP packets between the client browser and external gateways. While TLS encrypts data in transit, network intermediaries observe packet timing, payload size metadata, and communication endpoints.</w:t>
      </w:r>
    </w:p>
    <w:p>
      <w:pPr>
        <w:spacing w:before="0" w:after="100" w:line="276" w:lineRule="auto"/>
        <w:jc w:val="both"/>
      </w:pPr>
      <w:r>
        <w:rPr>
          <w:rFonts w:ascii="Times New Roman" w:hAnsi="Times New Roman"/>
          <w:b/>
          <w:color w:val="000000"/>
          <w:sz w:val="20"/>
        </w:rPr>
        <w:t xml:space="preserve">Vector 2: Honest-but-Curious Cloud Operator: </w:t>
      </w:r>
      <w:r>
        <w:rPr>
          <w:rFonts w:ascii="Times New Roman" w:hAnsi="Times New Roman"/>
          <w:color w:val="000000"/>
          <w:sz w:val="20"/>
        </w:rPr>
        <w:t>A commercial cloud SaaS vendor that executes document transformations correctly but retains persistent telemetry logs, memory core dumps, unencrypted backup snapshots, or trains proprietary machine learning models on customer document streams without explicit authorization.</w:t>
      </w:r>
    </w:p>
    <w:p>
      <w:pPr>
        <w:spacing w:before="0" w:after="100" w:line="276" w:lineRule="auto"/>
        <w:jc w:val="both"/>
      </w:pPr>
      <w:r>
        <w:rPr>
          <w:rFonts w:ascii="Times New Roman" w:hAnsi="Times New Roman"/>
          <w:b/>
          <w:color w:val="000000"/>
          <w:sz w:val="20"/>
        </w:rPr>
        <w:t xml:space="preserve">Vector 3: Multi-Tenant Sub-Processor Breaches: </w:t>
      </w:r>
      <w:r>
        <w:rPr>
          <w:rFonts w:ascii="Times New Roman" w:hAnsi="Times New Roman"/>
          <w:color w:val="000000"/>
          <w:sz w:val="20"/>
        </w:rPr>
        <w:t>Rogue internal administrators, misconfigured cloud storage buckets (e.g., public Amazon S3 buckets), or compromised third-party sub-processors that gain unauthorized read access to persistent server-side document queues.</w:t>
      </w:r>
    </w:p>
    <w:p>
      <w:pPr>
        <w:spacing w:before="0" w:after="100" w:line="276" w:lineRule="auto"/>
        <w:jc w:val="both"/>
      </w:pPr>
      <w:r>
        <w:rPr>
          <w:rFonts w:ascii="Times New Roman" w:hAnsi="Times New Roman"/>
          <w:b/>
          <w:color w:val="000000"/>
          <w:sz w:val="20"/>
        </w:rPr>
        <w:t xml:space="preserve">Vector 4: Intra-Process Linear Memory Corruption: </w:t>
      </w:r>
      <w:r>
        <w:rPr>
          <w:rFonts w:ascii="Times New Roman" w:hAnsi="Times New Roman"/>
          <w:color w:val="000000"/>
          <w:sz w:val="20"/>
        </w:rPr>
        <w:t>Maliciously crafted PDF exploit payloads attempting buffer overflows, return-oriented programming (ROP), or arbitrary code execution within the WebAssembly linear heap during binary document parsing.</w:t>
      </w:r>
    </w:p>
    <w:p>
      <w:pPr>
        <w:spacing w:before="0" w:after="100" w:line="276" w:lineRule="auto"/>
        <w:jc w:val="both"/>
      </w:pPr>
      <w:r>
        <w:rPr>
          <w:rFonts w:ascii="Times New Roman" w:hAnsi="Times New Roman"/>
          <w:b/>
          <w:color w:val="000000"/>
          <w:sz w:val="20"/>
        </w:rPr>
        <w:t xml:space="preserve">Vector 5: Persistent Forensic Remanence: </w:t>
      </w:r>
      <w:r>
        <w:rPr>
          <w:rFonts w:ascii="Times New Roman" w:hAnsi="Times New Roman"/>
          <w:color w:val="000000"/>
          <w:sz w:val="20"/>
        </w:rPr>
        <w:t>Post-session forensic recovery of discarded document artifacts from client local disk, temporary operating system swap files, browser disk caches, or service worker offline storage.</w:t>
      </w:r>
    </w:p>
    <w:p>
      <w:pPr>
        <w:pStyle w:val="Heading2"/>
        <w:keepNext/>
        <w:spacing w:before="220" w:after="60"/>
      </w:pPr>
      <w:r>
        <w:rPr>
          <w:rFonts w:ascii="Times New Roman" w:hAnsi="Times New Roman"/>
          <w:b/>
          <w:i/>
          <w:color w:val="000000"/>
          <w:sz w:val="21"/>
        </w:rPr>
        <w:t>E. The Zero-Egress Non-Interference Invariant</w:t>
      </w:r>
    </w:p>
    <w:p>
      <w:pPr>
        <w:spacing w:before="0" w:after="100" w:line="276" w:lineRule="auto"/>
        <w:jc w:val="both"/>
      </w:pPr>
      <w:r>
        <w:rPr>
          <w:rFonts w:ascii="Times New Roman" w:hAnsi="Times New Roman"/>
          <w:color w:val="000000"/>
          <w:sz w:val="20"/>
        </w:rPr>
        <w:t>Drawing upon Goguen and Meseguer's foundational non-interference theorem [6] and the classical protection principles formalized by Saltzer and Schroeder [8] (namely, fail-safe defaults and complete mediation), we formalize the Zero-Egress Invariant for any input document Doc in corpus D:</w:t>
      </w:r>
    </w:p>
    <w:tbl>
      <w:tblPr>
        <w:tblW w:type="auto" w:w="0"/>
        <w:jc w:val="center"/>
        <w:tblLook w:firstColumn="1" w:firstRow="1" w:lastColumn="0" w:lastRow="0" w:noHBand="0" w:noVBand="1" w:val="04A0"/>
      </w:tblPr>
      <w:tblGrid>
        <w:gridCol w:w="10440"/>
      </w:tblGrid>
      <w:tr>
        <w:tc>
          <w:tcPr>
            <w:tcW w:type="dxa" w:w="10440"/>
            <w:shd w:fill="F9FAFB"/>
            <w:tcMar>
              <w:top w:w="140" w:type="dxa"/>
              <w:bottom w:w="140" w:type="dxa"/>
              <w:left w:w="200" w:type="dxa"/>
              <w:right w:w="200" w:type="dxa"/>
            </w:tcMar>
            <w:tcBorders>
              <w:top w:val="none"/>
              <w:left w:val="single" w:sz="24" w:space="0" w:color="1F2937"/>
              <w:bottom w:val="none"/>
              <w:right w:val="none"/>
            </w:tcBorders>
          </w:tcPr>
          <w:p>
            <w:pPr>
              <w:spacing w:before="40" w:after="40"/>
            </w:pPr>
            <w:r>
              <w:rPr>
                <w:rFonts w:ascii="Times New Roman" w:hAnsi="Times New Roman"/>
                <w:b/>
                <w:color w:val="000000"/>
                <w:sz w:val="19"/>
              </w:rPr>
              <w:t>Definition 1 (Formal Zero-Egress Invariant)</w:t>
              <w:br/>
            </w:r>
            <w:r>
              <w:rPr>
                <w:rFonts w:ascii="Times New Roman" w:hAnsi="Times New Roman"/>
                <w:i/>
                <w:color w:val="1F2937"/>
                <w:sz w:val="19"/>
              </w:rPr>
              <w:t>For all Doc in D:    |Net_out(Doc)| = 0 bytes</w:t>
              <w:br/>
              <w:br/>
              <w:t>where Net_out denotes the total set of payload bytes transmitted over external TCP/IP, UDP, or WebSocket channels during the entire lifecycle of document ingestion, transformation, serialization, and memory deallocation.</w:t>
            </w:r>
          </w:p>
        </w:tc>
      </w:tr>
    </w:tbl>
    <w:p>
      <w:pPr>
        <w:spacing w:before="0" w:after="80"/>
      </w:pPr>
    </w:p>
    <w:p>
      <w:pPr>
        <w:spacing w:before="0" w:after="100" w:line="276" w:lineRule="auto"/>
        <w:jc w:val="both"/>
      </w:pPr>
      <w:r>
        <w:rPr>
          <w:rFonts w:ascii="Times New Roman" w:hAnsi="Times New Roman"/>
          <w:color w:val="000000"/>
          <w:sz w:val="20"/>
        </w:rPr>
        <w:t>Under this invariant, the information flow security policy requires that the high-security domain (the document plaintext bytes) produces no observable side effects on the low-security domain (the external network interface). The system satisfies non-interference because the network interface cannot distinguish between an execution where a sensitive document is processed and an execution where no document exists at all [6], [8].</w:t>
      </w:r>
    </w:p>
    <w:p>
      <w:pPr>
        <w:spacing w:before="0" w:after="100" w:line="276" w:lineRule="auto"/>
        <w:jc w:val="both"/>
      </w:pPr>
      <w:r>
        <w:rPr>
          <w:rFonts w:ascii="Times New Roman" w:hAnsi="Times New Roman"/>
          <w:color w:val="000000"/>
          <w:sz w:val="20"/>
        </w:rPr>
        <w:t>Mathematically, let sigma be the machine state, partitioned into a high-security component sigma_H (document data) and a low-security component sigma_L (network sockets). Let alpha be any sequence of document processing operations. The non-interference condition is expressed as:</w:t>
      </w:r>
    </w:p>
    <w:p>
      <w:pPr>
        <w:tabs>
          <w:tab w:pos="5220" w:val="center"/>
          <w:tab w:pos="10440" w:val="right"/>
        </w:tabs>
        <w:spacing w:before="120" w:after="120" w:line="252" w:lineRule="auto"/>
      </w:pPr>
      <w:r>
        <w:tab/>
      </w:r>
      <w:r>
        <w:rPr>
          <w:rFonts w:ascii="Times New Roman" w:hAnsi="Times New Roman"/>
          <w:i/>
          <w:color w:val="000000"/>
          <w:sz w:val="20"/>
        </w:rPr>
        <w:t>pi_L( run( sigma, alpha ) ) = pi_L( run( sigma[sigma_H := null], alpha ) )</w:t>
      </w:r>
      <w:r>
        <w:rPr>
          <w:rFonts w:ascii="Times New Roman" w:hAnsi="Times New Roman"/>
          <w:b/>
          <w:color w:val="000000"/>
          <w:sz w:val="20"/>
        </w:rPr>
        <w:tab/>
        <w:t>(4)</w:t>
      </w:r>
    </w:p>
    <w:p>
      <w:pPr>
        <w:spacing w:before="0" w:after="100" w:line="276" w:lineRule="auto"/>
        <w:jc w:val="both"/>
      </w:pPr>
      <w:r>
        <w:rPr>
          <w:rFonts w:ascii="Times New Roman" w:hAnsi="Times New Roman"/>
          <w:color w:val="000000"/>
          <w:sz w:val="20"/>
        </w:rPr>
        <w:t>where pi_L projects the observable low-security state, and sigma[sigma_H := null] denotes the state with confidential document bytes eradicated. Because all WebAssembly linear memory allocations reside in client volatile memory and issue zero network system calls, equation (4) holds unconditionally.</w:t>
      </w:r>
    </w:p>
    <w:p>
      <w:pPr>
        <w:pStyle w:val="Heading1"/>
        <w:keepNext/>
        <w:spacing w:before="320" w:after="80"/>
      </w:pPr>
      <w:r>
        <w:rPr>
          <w:rFonts w:ascii="Times New Roman" w:hAnsi="Times New Roman"/>
          <w:b/>
          <w:color w:val="000000"/>
          <w:sz w:val="22"/>
        </w:rPr>
        <w:t>III. SYSTEM ARCHITECTURE AND ENGINEERING DESIGN</w:t>
      </w:r>
    </w:p>
    <w:p>
      <w:pPr>
        <w:spacing w:before="0" w:after="100" w:line="276" w:lineRule="auto"/>
        <w:jc w:val="both"/>
      </w:pPr>
      <w:r>
        <w:rPr>
          <w:rFonts w:ascii="Times New Roman" w:hAnsi="Times New Roman"/>
          <w:color w:val="000000"/>
          <w:sz w:val="20"/>
        </w:rPr>
        <w:t>The HandleMyFile architecture decouples document ingestion, transformation, and serialization into distinct asynchronous pipeline stages, coordinating 28 specialized tool engines through a reactive orchestration layer.</w:t>
      </w:r>
    </w:p>
    <w:p>
      <w:pPr>
        <w:pStyle w:val="Heading2"/>
        <w:keepNext/>
        <w:spacing w:before="220" w:after="60"/>
      </w:pPr>
      <w:r>
        <w:rPr>
          <w:rFonts w:ascii="Times New Roman" w:hAnsi="Times New Roman"/>
          <w:b/>
          <w:i/>
          <w:color w:val="000000"/>
          <w:sz w:val="21"/>
        </w:rPr>
        <w:t>A. Five Functional Processing Domains</w:t>
      </w:r>
    </w:p>
    <w:p>
      <w:pPr>
        <w:spacing w:before="0" w:after="100" w:line="276" w:lineRule="auto"/>
        <w:jc w:val="both"/>
      </w:pPr>
      <w:r>
        <w:rPr>
          <w:rFonts w:ascii="Times New Roman" w:hAnsi="Times New Roman"/>
          <w:b/>
          <w:color w:val="000000"/>
          <w:sz w:val="20"/>
        </w:rPr>
        <w:t xml:space="preserve">Domain 1: Structural Geometry Engines (8 Modules): </w:t>
      </w:r>
      <w:r>
        <w:rPr>
          <w:rFonts w:ascii="Times New Roman" w:hAnsi="Times New Roman"/>
          <w:color w:val="000000"/>
          <w:sz w:val="20"/>
        </w:rPr>
        <w:t>Implements mergePdfs, splitPdf, rotatePdf, reversePdf, removePages, organizePdf, resizePdf, and cropPdf. These modules perform in-place mutations on PDF indirect object dictionaries (/MediaBox, /CropBox, /Rotate) and rebuild object cross-reference tables (XRef) in O(1) to O(N) operations without full document decoding [11].</w:t>
      </w:r>
    </w:p>
    <w:p>
      <w:pPr>
        <w:spacing w:before="0" w:after="100" w:line="276" w:lineRule="auto"/>
        <w:jc w:val="both"/>
      </w:pPr>
      <w:r>
        <w:rPr>
          <w:rFonts w:ascii="Times New Roman" w:hAnsi="Times New Roman"/>
          <w:b/>
          <w:color w:val="000000"/>
          <w:sz w:val="20"/>
        </w:rPr>
        <w:t xml:space="preserve">Domain 2: Binary Security and Cryptography Engines (6 Modules): </w:t>
      </w:r>
      <w:r>
        <w:rPr>
          <w:rFonts w:ascii="Times New Roman" w:hAnsi="Times New Roman"/>
          <w:color w:val="000000"/>
          <w:sz w:val="20"/>
        </w:rPr>
        <w:t>Implements protectPdf, unlockPdf, signPdf, redactPdf, removeMetadataPdf, and editMetadataPdf. Employs AES-128/RC4 cipher suites, constant-time cryptographic primitives [2], PKCS#7 byte-range cryptographic signing via zgapdfsigner, and permanent coordinate-based pixel blackout redaction.</w:t>
      </w:r>
    </w:p>
    <w:p>
      <w:pPr>
        <w:spacing w:before="0" w:after="100" w:line="276" w:lineRule="auto"/>
        <w:jc w:val="both"/>
      </w:pPr>
      <w:r>
        <w:rPr>
          <w:rFonts w:ascii="Times New Roman" w:hAnsi="Times New Roman"/>
          <w:b/>
          <w:color w:val="000000"/>
          <w:sz w:val="20"/>
        </w:rPr>
        <w:t xml:space="preserve">Domain 3: Content Enrichment and Pixel Processing (7 Modules): </w:t>
      </w:r>
      <w:r>
        <w:rPr>
          <w:rFonts w:ascii="Times New Roman" w:hAnsi="Times New Roman"/>
          <w:color w:val="000000"/>
          <w:sz w:val="20"/>
        </w:rPr>
        <w:t>Implements addPageNumbers, addWatermark, grayscalePdf, comparePdf, editPdf, extractImages, and scanToPdf. Leverages HTML5 Canvas 2D contexts for luminance desaturation (Y = 0.299R + 0.587G + 0.114B) and pixelmatch for high-precision visual diffing.</w:t>
      </w:r>
    </w:p>
    <w:p>
      <w:pPr>
        <w:spacing w:before="0" w:after="100" w:line="276" w:lineRule="auto"/>
        <w:jc w:val="both"/>
      </w:pPr>
      <w:r>
        <w:rPr>
          <w:rFonts w:ascii="Times New Roman" w:hAnsi="Times New Roman"/>
          <w:b/>
          <w:color w:val="000000"/>
          <w:sz w:val="20"/>
        </w:rPr>
        <w:t xml:space="preserve">Domain 4: Deep Stream Compression (compressEngine): </w:t>
      </w:r>
      <w:r>
        <w:rPr>
          <w:rFonts w:ascii="Times New Roman" w:hAnsi="Times New Roman"/>
          <w:color w:val="000000"/>
          <w:sz w:val="20"/>
        </w:rPr>
        <w:t>Combines multi-stage Deflate compression via fflate, DCTDecode image downsampling to 150/72 DPI, and object stream compaction (/ObjStm) [11] to achieve 35% to 70% file size reduction entirely on client hardware.</w:t>
      </w:r>
    </w:p>
    <w:p>
      <w:pPr>
        <w:spacing w:before="0" w:after="100" w:line="276" w:lineRule="auto"/>
        <w:jc w:val="both"/>
      </w:pPr>
      <w:r>
        <w:rPr>
          <w:rFonts w:ascii="Times New Roman" w:hAnsi="Times New Roman"/>
          <w:b/>
          <w:color w:val="000000"/>
          <w:sz w:val="20"/>
        </w:rPr>
        <w:t xml:space="preserve">Domain 5: Office Transcoding and Neural OCR (6 Modules): </w:t>
      </w:r>
      <w:r>
        <w:rPr>
          <w:rFonts w:ascii="Times New Roman" w:hAnsi="Times New Roman"/>
          <w:color w:val="000000"/>
          <w:sz w:val="20"/>
        </w:rPr>
        <w:t>Implements docxToPdf, pdfToWord, pptxToPdf, xlsxToPdf, imageEngine, and ocrEngine. Parses WordprocessingML XML DOMs using mammoth and runs Tesseract.js LSTM neural network models inside Web Workers for text recognition.</w:t>
      </w:r>
    </w:p>
    <w:p>
      <w:pPr>
        <w:pStyle w:val="Heading2"/>
        <w:keepNext/>
        <w:spacing w:before="220" w:after="60"/>
      </w:pPr>
      <w:r>
        <w:rPr>
          <w:rFonts w:ascii="Times New Roman" w:hAnsi="Times New Roman"/>
          <w:b/>
          <w:i/>
          <w:color w:val="000000"/>
          <w:sz w:val="21"/>
        </w:rPr>
        <w:t>B. Multi-Threaded Web Worker Offloading and Zero-Copy Transferable Memory</w:t>
      </w:r>
    </w:p>
    <w:p>
      <w:pPr>
        <w:spacing w:before="0" w:after="100" w:line="276" w:lineRule="auto"/>
        <w:jc w:val="both"/>
      </w:pPr>
      <w:r>
        <w:rPr>
          <w:rFonts w:ascii="Times New Roman" w:hAnsi="Times New Roman"/>
          <w:color w:val="000000"/>
          <w:sz w:val="20"/>
        </w:rPr>
        <w:t>Executing CPU-intensive binary parsing or neural OCR on the browser's main execution thread inevitably starves the event loop, causing frame drops, jank, and frozen user interface controls. To maintain a responsive 60 frames-per-second (FPS) rendering loop, our architecture delegates all document compute workloads to dedicated background Web Workers.</w:t>
      </w:r>
    </w:p>
    <w:p>
      <w:pPr>
        <w:spacing w:before="0" w:after="100" w:line="276" w:lineRule="auto"/>
        <w:jc w:val="both"/>
      </w:pPr>
      <w:r>
        <w:rPr>
          <w:rFonts w:ascii="Times New Roman" w:hAnsi="Times New Roman"/>
          <w:color w:val="000000"/>
          <w:sz w:val="20"/>
        </w:rPr>
        <w:t>Standard inter-thread communication via window.postMessage creates a full structured clone of the transmitted data, doubling memory allocation and incurring an O(n) memory copy penalty. To eliminate this overhead, our engine employs JavaScript Transferable Objects. When passing an ArrayBuffer containing raw PDF bytes to the Web Worker, ownership of the underlying memory buffer is transferred immediately to the worker thread without copying bytes. The buffer becomes instantly neutered in the main thread (byteLength collapses to 0), ensuring zero-copy transfer and deterministic memory bounds.</w:t>
      </w:r>
    </w:p>
    <w:p>
      <w:pPr>
        <w:pStyle w:val="Heading2"/>
        <w:keepNext/>
        <w:spacing w:before="220" w:after="60"/>
      </w:pPr>
      <w:r>
        <w:rPr>
          <w:rFonts w:ascii="Times New Roman" w:hAnsi="Times New Roman"/>
          <w:b/>
          <w:i/>
          <w:color w:val="000000"/>
          <w:sz w:val="21"/>
        </w:rPr>
        <w:t>C. Memory Management, Garbage Collection, and Ephemeral Heaps</w:t>
      </w:r>
    </w:p>
    <w:p>
      <w:pPr>
        <w:spacing w:before="0" w:after="100" w:line="276" w:lineRule="auto"/>
        <w:jc w:val="both"/>
      </w:pPr>
      <w:r>
        <w:rPr>
          <w:rFonts w:ascii="Times New Roman" w:hAnsi="Times New Roman"/>
          <w:color w:val="000000"/>
          <w:sz w:val="20"/>
        </w:rPr>
        <w:t>A critical challenge in long-running client-side applications is memory fragmentation. If a user processes fifty consecutive 20 MB documents, accumulating uncollected ArrayBuffers inside the browser heap leads to out-of-memory (OOM) browser tab crashes. Our architecture enforces an ephemeral worker lifecycle: a dedicated Web Worker is spawned for each batch operation, executes the WebAssembly workload within its private linear memory space, transmits the resulting byte buffer back via transferable ownership, and is immediately destroyed via worker.terminate(). Terminating the worker forces the browser's underlying V8 or SpiderMonkey engine to instantly reclaim the entire thread heap, preventing long-term heap fragmentation.</w:t>
      </w:r>
    </w:p>
    <w:p>
      <w:pPr>
        <w:pStyle w:val="Heading2"/>
        <w:keepNext/>
        <w:spacing w:before="220" w:after="60"/>
      </w:pPr>
      <w:r>
        <w:rPr>
          <w:rFonts w:ascii="Times New Roman" w:hAnsi="Times New Roman"/>
          <w:b/>
          <w:i/>
          <w:color w:val="000000"/>
          <w:sz w:val="21"/>
        </w:rPr>
        <w:t>D. Algorithmic Formulation</w:t>
      </w:r>
    </w:p>
    <w:p>
      <w:pPr>
        <w:spacing w:before="0" w:after="100" w:line="276" w:lineRule="auto"/>
        <w:jc w:val="both"/>
      </w:pPr>
      <w:r>
        <w:rPr>
          <w:rFonts w:ascii="Times New Roman" w:hAnsi="Times New Roman"/>
          <w:color w:val="000000"/>
          <w:sz w:val="20"/>
        </w:rPr>
        <w:t>Algorithm 1 details the reactive document ingestion and Web Worker dispatching pipeline, while Algorithm 2 details our low-level ISO 32000-1 catalog detachment and metadata sanitization procedure [11].</w:t>
      </w:r>
    </w:p>
    <w:tbl>
      <w:tblPr>
        <w:tblW w:type="auto" w:w="0"/>
        <w:jc w:val="center"/>
        <w:tblLook w:firstColumn="1" w:firstRow="1" w:lastColumn="0" w:lastRow="0" w:noHBand="0" w:noVBand="1" w:val="04A0"/>
      </w:tblPr>
      <w:tblGrid>
        <w:gridCol w:w="10440"/>
      </w:tblGrid>
      <w:tr>
        <w:tc>
          <w:tcPr>
            <w:tcW w:type="dxa" w:w="10440"/>
            <w:shd w:fill="F9FAFB"/>
            <w:tcMar>
              <w:top w:w="140" w:type="dxa"/>
              <w:bottom w:w="140" w:type="dxa"/>
              <w:left w:w="180" w:type="dxa"/>
              <w:right w:w="180" w:type="dxa"/>
            </w:tcMar>
            <w:tcBorders>
              <w:top w:val="single" w:sz="12" w:space="0" w:color="1F2937"/>
              <w:left w:val="none"/>
              <w:bottom w:val="single" w:sz="12" w:space="0" w:color="1F2937"/>
              <w:right w:val="none"/>
            </w:tcBorders>
          </w:tcPr>
          <w:p>
            <w:pPr>
              <w:spacing w:before="40" w:after="40" w:line="252" w:lineRule="auto"/>
            </w:pPr>
            <w:r>
              <w:rPr>
                <w:rFonts w:ascii="Times New Roman" w:hAnsi="Times New Roman"/>
                <w:b/>
                <w:color w:val="000000"/>
                <w:sz w:val="19"/>
              </w:rPr>
              <w:t>Algorithm 1: Reactive In-Browser Document Ingestion and Worker Dispatching</w:t>
              <w:br/>
            </w:r>
            <w:r>
              <w:rPr>
                <w:color w:val="D1D5DB"/>
              </w:rPr>
              <w:t>------------------------------------------------------------------------</w:t>
              <w:br/>
            </w:r>
            <w:r>
              <w:rPr>
                <w:rFonts w:ascii="Times New Roman" w:hAnsi="Times New Roman"/>
                <w:color w:val="1F2937"/>
                <w:sz w:val="18"/>
              </w:rPr>
              <w:t>Input: User File F, Operation Op, ToolConfig C</w:t>
              <w:br/>
            </w:r>
            <w:r>
              <w:rPr>
                <w:rFonts w:ascii="Times New Roman" w:hAnsi="Times New Roman"/>
                <w:color w:val="1F2937"/>
                <w:sz w:val="18"/>
              </w:rPr>
              <w:t>Output: Ephemeral Object URL DownloadLink</w:t>
              <w:br/>
            </w:r>
            <w:r>
              <w:rPr>
                <w:rFonts w:ascii="Times New Roman" w:hAnsi="Times New Roman"/>
                <w:color w:val="1F2937"/>
                <w:sz w:val="18"/>
              </w:rPr>
              <w:t>1:  ArrayBuf = File.readAsArrayBuffer(F)</w:t>
              <w:br/>
            </w:r>
            <w:r>
              <w:rPr>
                <w:rFonts w:ascii="Times New Roman" w:hAnsi="Times New Roman"/>
                <w:color w:val="1F2937"/>
                <w:sz w:val="18"/>
              </w:rPr>
              <w:t>2:  Worker = AllocateDedicatedWebWorker()</w:t>
              <w:br/>
            </w:r>
            <w:r>
              <w:rPr>
                <w:rFonts w:ascii="Times New Roman" w:hAnsi="Times New Roman"/>
                <w:color w:val="1F2937"/>
                <w:sz w:val="18"/>
              </w:rPr>
              <w:t>3:  Worker.postMessage({ buffer: ArrayBuf, op: Op, config: C }, [ArrayBuf])  // Zero-copy transfer</w:t>
              <w:br/>
            </w:r>
            <w:r>
              <w:rPr>
                <w:rFonts w:ascii="Times New Roman" w:hAnsi="Times New Roman"/>
                <w:color w:val="1F2937"/>
                <w:sz w:val="18"/>
              </w:rPr>
              <w:t>4:  On Worker Message Received:</w:t>
              <w:br/>
            </w:r>
            <w:r>
              <w:rPr>
                <w:rFonts w:ascii="Times New Roman" w:hAnsi="Times New Roman"/>
                <w:color w:val="1F2937"/>
                <w:sz w:val="18"/>
              </w:rPr>
              <w:t>5:      If Op in {Structural, Compression, Security}:</w:t>
              <w:br/>
            </w:r>
            <w:r>
              <w:rPr>
                <w:rFonts w:ascii="Times New Roman" w:hAnsi="Times New Roman"/>
                <w:color w:val="1F2937"/>
                <w:sz w:val="18"/>
              </w:rPr>
              <w:t>6:          Doc = PDFDocument.load(ArrayBuf, { ignoreEncryption: true })</w:t>
              <w:br/>
            </w:r>
            <w:r>
              <w:rPr>
                <w:rFonts w:ascii="Times New Roman" w:hAnsi="Times New Roman"/>
                <w:color w:val="1F2937"/>
                <w:sz w:val="18"/>
              </w:rPr>
              <w:t>7:          ResultBytes = ExecuteEngineLogic(Doc, Op, C)</w:t>
              <w:br/>
            </w:r>
            <w:r>
              <w:rPr>
                <w:rFonts w:ascii="Times New Roman" w:hAnsi="Times New Roman"/>
                <w:color w:val="1F2937"/>
                <w:sz w:val="18"/>
              </w:rPr>
              <w:t>8:      Else If Op == 'OCR':</w:t>
              <w:br/>
            </w:r>
            <w:r>
              <w:rPr>
                <w:rFonts w:ascii="Times New Roman" w:hAnsi="Times New Roman"/>
                <w:color w:val="1F2937"/>
                <w:sz w:val="18"/>
              </w:rPr>
              <w:t>9:          ResultBytes = TesseractWasm.recognize(ArrayBuf)</w:t>
              <w:br/>
            </w:r>
            <w:r>
              <w:rPr>
                <w:rFonts w:ascii="Times New Roman" w:hAnsi="Times New Roman"/>
                <w:color w:val="1F2937"/>
                <w:sz w:val="18"/>
              </w:rPr>
              <w:t>10:     OutBlob = Blob.create([ResultBytes], { type: ResolveMimeType(Op) })</w:t>
              <w:br/>
            </w:r>
            <w:r>
              <w:rPr>
                <w:rFonts w:ascii="Times New Roman" w:hAnsi="Times New Roman"/>
                <w:color w:val="1F2937"/>
                <w:sz w:val="18"/>
              </w:rPr>
              <w:t>11:     DownloadLink = URL.createObjectURL(OutBlob)</w:t>
              <w:br/>
            </w:r>
            <w:r>
              <w:rPr>
                <w:rFonts w:ascii="Times New Roman" w:hAnsi="Times New Roman"/>
                <w:color w:val="1F2937"/>
                <w:sz w:val="18"/>
              </w:rPr>
              <w:t>12:     Worker.terminate()  // Immediately reclaim thread memory</w:t>
              <w:br/>
            </w:r>
            <w:r>
              <w:rPr>
                <w:rFonts w:ascii="Times New Roman" w:hAnsi="Times New Roman"/>
                <w:color w:val="1F2937"/>
                <w:sz w:val="18"/>
              </w:rPr>
              <w:t>13: Return DownloadLink</w:t>
              <w:br/>
            </w:r>
          </w:p>
        </w:tc>
      </w:tr>
    </w:tbl>
    <w:p>
      <w:pPr>
        <w:spacing w:before="0" w:after="80"/>
      </w:pPr>
    </w:p>
    <w:tbl>
      <w:tblPr>
        <w:tblW w:type="auto" w:w="0"/>
        <w:jc w:val="center"/>
        <w:tblLook w:firstColumn="1" w:firstRow="1" w:lastColumn="0" w:lastRow="0" w:noHBand="0" w:noVBand="1" w:val="04A0"/>
      </w:tblPr>
      <w:tblGrid>
        <w:gridCol w:w="10440"/>
      </w:tblGrid>
      <w:tr>
        <w:tc>
          <w:tcPr>
            <w:tcW w:type="dxa" w:w="10440"/>
            <w:shd w:fill="F9FAFB"/>
            <w:tcMar>
              <w:top w:w="140" w:type="dxa"/>
              <w:bottom w:w="140" w:type="dxa"/>
              <w:left w:w="180" w:type="dxa"/>
              <w:right w:w="180" w:type="dxa"/>
            </w:tcMar>
            <w:tcBorders>
              <w:top w:val="single" w:sz="12" w:space="0" w:color="1F2937"/>
              <w:left w:val="none"/>
              <w:bottom w:val="single" w:sz="12" w:space="0" w:color="1F2937"/>
              <w:right w:val="none"/>
            </w:tcBorders>
          </w:tcPr>
          <w:p>
            <w:pPr>
              <w:spacing w:before="40" w:after="40" w:line="252" w:lineRule="auto"/>
            </w:pPr>
            <w:r>
              <w:rPr>
                <w:rFonts w:ascii="Times New Roman" w:hAnsi="Times New Roman"/>
                <w:b/>
                <w:color w:val="000000"/>
                <w:sz w:val="19"/>
              </w:rPr>
              <w:t>Algorithm 2: ISO 32000-1 Catalog Detachment and Metadata Sanitization</w:t>
              <w:br/>
            </w:r>
            <w:r>
              <w:rPr>
                <w:color w:val="D1D5DB"/>
              </w:rPr>
              <w:t>------------------------------------------------------------------------</w:t>
              <w:br/>
            </w:r>
            <w:r>
              <w:rPr>
                <w:rFonts w:ascii="Times New Roman" w:hAnsi="Times New Roman"/>
                <w:color w:val="1F2937"/>
                <w:sz w:val="18"/>
              </w:rPr>
              <w:t>Input: PDF Raw Binary Buffer B</w:t>
              <w:br/>
            </w:r>
            <w:r>
              <w:rPr>
                <w:rFonts w:ascii="Times New Roman" w:hAnsi="Times New Roman"/>
                <w:color w:val="1F2937"/>
                <w:sz w:val="18"/>
              </w:rPr>
              <w:t>Output: Sanitized Clean Binary Buffer S</w:t>
              <w:br/>
            </w:r>
            <w:r>
              <w:rPr>
                <w:rFonts w:ascii="Times New Roman" w:hAnsi="Times New Roman"/>
                <w:color w:val="1F2937"/>
                <w:sz w:val="18"/>
              </w:rPr>
              <w:t>1:  Doc = PDFDocument.load(B, { updateMetadata: false })</w:t>
              <w:br/>
            </w:r>
            <w:r>
              <w:rPr>
                <w:rFonts w:ascii="Times New Roman" w:hAnsi="Times New Roman"/>
                <w:color w:val="1F2937"/>
                <w:sz w:val="18"/>
              </w:rPr>
              <w:t>2:  // Phase 1: Sanitize Standard Information Dictionary</w:t>
              <w:br/>
            </w:r>
            <w:r>
              <w:rPr>
                <w:rFonts w:ascii="Times New Roman" w:hAnsi="Times New Roman"/>
                <w:color w:val="1F2937"/>
                <w:sz w:val="18"/>
              </w:rPr>
              <w:t>3:  Doc.setTitle(''); Doc.setAuthor(''); Doc.setSubject(''); Doc.setCreator('')</w:t>
              <w:br/>
            </w:r>
            <w:r>
              <w:rPr>
                <w:rFonts w:ascii="Times New Roman" w:hAnsi="Times New Roman"/>
                <w:color w:val="1F2937"/>
                <w:sz w:val="18"/>
              </w:rPr>
              <w:t>4:  Doc.setProducer('HandleMyFile In-Browser Research Engine (Sanitized)')</w:t>
              <w:br/>
            </w:r>
            <w:r>
              <w:rPr>
                <w:rFonts w:ascii="Times New Roman" w:hAnsi="Times New Roman"/>
                <w:color w:val="1F2937"/>
                <w:sz w:val="18"/>
              </w:rPr>
              <w:t>5:  EpochZero = Date(0)  // 1970-01-01T00:00:00Z</w:t>
              <w:br/>
            </w:r>
            <w:r>
              <w:rPr>
                <w:rFonts w:ascii="Times New Roman" w:hAnsi="Times New Roman"/>
                <w:color w:val="1F2937"/>
                <w:sz w:val="18"/>
              </w:rPr>
              <w:t>6:  Doc.setCreationDate(EpochZero); Doc.setModificationDate(EpochZero)</w:t>
              <w:br/>
            </w:r>
            <w:r>
              <w:rPr>
                <w:rFonts w:ascii="Times New Roman" w:hAnsi="Times New Roman"/>
                <w:color w:val="1F2937"/>
                <w:sz w:val="18"/>
              </w:rPr>
              <w:t>7:  // Phase 2: Structural Tree Catalog Detachment (ISO 32000-1)</w:t>
              <w:br/>
            </w:r>
            <w:r>
              <w:rPr>
                <w:rFonts w:ascii="Times New Roman" w:hAnsi="Times New Roman"/>
                <w:color w:val="1F2937"/>
                <w:sz w:val="18"/>
              </w:rPr>
              <w:t>8:  If Doc.catalog.has('Metadata'):</w:t>
              <w:br/>
            </w:r>
            <w:r>
              <w:rPr>
                <w:rFonts w:ascii="Times New Roman" w:hAnsi="Times New Roman"/>
                <w:color w:val="1F2937"/>
                <w:sz w:val="18"/>
              </w:rPr>
              <w:t>9:      Doc.catalog.delete('Metadata')  // Unlink XMP XML stream from /Root</w:t>
              <w:br/>
            </w:r>
            <w:r>
              <w:rPr>
                <w:rFonts w:ascii="Times New Roman" w:hAnsi="Times New Roman"/>
                <w:color w:val="1F2937"/>
                <w:sz w:val="18"/>
              </w:rPr>
              <w:t>10: If Doc.catalog.has('PieceInfo'):</w:t>
              <w:br/>
            </w:r>
            <w:r>
              <w:rPr>
                <w:rFonts w:ascii="Times New Roman" w:hAnsi="Times New Roman"/>
                <w:color w:val="1F2937"/>
                <w:sz w:val="18"/>
              </w:rPr>
              <w:t>11:     Doc.catalog.delete('PieceInfo')  // Purge Photoshop/Illustrator private tags</w:t>
              <w:br/>
            </w:r>
            <w:r>
              <w:rPr>
                <w:rFonts w:ascii="Times New Roman" w:hAnsi="Times New Roman"/>
                <w:color w:val="1F2937"/>
                <w:sz w:val="18"/>
              </w:rPr>
              <w:t>12: // Phase 3: Binary Serialization without Injecting New Metadata</w:t>
              <w:br/>
            </w:r>
            <w:r>
              <w:rPr>
                <w:rFonts w:ascii="Times New Roman" w:hAnsi="Times New Roman"/>
                <w:color w:val="1F2937"/>
                <w:sz w:val="18"/>
              </w:rPr>
              <w:t>13: S = Doc.save({ updateMetadata: false, useObjectStreams: true })</w:t>
              <w:br/>
            </w:r>
            <w:r>
              <w:rPr>
                <w:rFonts w:ascii="Times New Roman" w:hAnsi="Times New Roman"/>
                <w:color w:val="1F2937"/>
                <w:sz w:val="18"/>
              </w:rPr>
              <w:t>14: Return S</w:t>
              <w:br/>
            </w:r>
          </w:p>
        </w:tc>
      </w:tr>
    </w:tbl>
    <w:p>
      <w:pPr>
        <w:spacing w:before="0" w:after="80"/>
      </w:pPr>
    </w:p>
    <w:p>
      <w:pPr>
        <w:pStyle w:val="Heading1"/>
        <w:keepNext/>
        <w:spacing w:before="320" w:after="80"/>
      </w:pPr>
      <w:r>
        <w:rPr>
          <w:rFonts w:ascii="Times New Roman" w:hAnsi="Times New Roman"/>
          <w:b/>
          <w:color w:val="000000"/>
          <w:sz w:val="22"/>
        </w:rPr>
        <w:t>IV. EXPERIMENTAL METHODOLOGY AND EVALUATION TESTBED</w:t>
      </w:r>
    </w:p>
    <w:p>
      <w:pPr>
        <w:spacing w:before="0" w:after="100" w:line="276" w:lineRule="auto"/>
        <w:jc w:val="both"/>
      </w:pPr>
      <w:r>
        <w:rPr>
          <w:rFonts w:ascii="Times New Roman" w:hAnsi="Times New Roman"/>
          <w:color w:val="000000"/>
          <w:sz w:val="20"/>
        </w:rPr>
        <w:t>To satisfy the empirical rigor established by Georges et al. [12] and Hoefler and Belli [13], all evaluations adhere to the following experimental standards:</w:t>
      </w:r>
    </w:p>
    <w:p>
      <w:pPr>
        <w:spacing w:before="0" w:after="100" w:line="276" w:lineRule="auto"/>
        <w:jc w:val="both"/>
      </w:pPr>
      <w:r>
        <w:rPr>
          <w:rFonts w:ascii="Times New Roman" w:hAnsi="Times New Roman"/>
          <w:color w:val="000000"/>
          <w:sz w:val="20"/>
        </w:rPr>
        <w:t>1) Standardized Benchmark Corpus: The evaluation corpus is drawn from the official Mozilla pdf.js production test suite, containing 499 total harvested documents. For the comparative paired latency benchmarks (Section V), we evaluate exactly 490 unencrypted real-world PDF documents (N = 490, degrees of freedom df = 489), excluding 9 encrypted or malformed fixture files that require user passwords. The 490 documents are stratified into four standard tiers: Tier 1 Light (&lt; 50 KB, N=473), Tier 2 Medium (50 KB to 1 MB, N=14), Tier 3 Heavy (&gt; 1 MB, N=3), and Multi-Page Documents (N=34, spanning up to 23 pages). For the forensic security audit (Section VI-B), 491 documents are evaluated, incorporating 1 dedicated synthetic metadata test file possessing multi-stream XMP packets and proprietary Photoshop PieceInfo dictionaries to rigorously challenge catalog detachment.</w:t>
      </w:r>
    </w:p>
    <w:p>
      <w:pPr>
        <w:spacing w:before="0" w:after="100" w:line="276" w:lineRule="auto"/>
        <w:jc w:val="both"/>
      </w:pPr>
      <w:r>
        <w:rPr>
          <w:rFonts w:ascii="Times New Roman" w:hAnsi="Times New Roman"/>
          <w:color w:val="000000"/>
          <w:sz w:val="20"/>
        </w:rPr>
        <w:t>2) Counter-Balanced Multi-Trial Testing: To eliminate V8 JIT compilation warm-up anomalies and operating system page cache bias [12], our benchmark suite executes a 15-iteration warm-up phase, followed by three counter-balanced runs (Trial 1: Wasm-first, Trial 2: Cloud-first, Trial 3: Randomized interleaving), totaling 1,470 distinct executions across the evaluated matrix.</w:t>
      </w:r>
    </w:p>
    <w:p>
      <w:pPr>
        <w:spacing w:before="0" w:after="100" w:line="276" w:lineRule="auto"/>
        <w:jc w:val="both"/>
      </w:pPr>
      <w:r>
        <w:rPr>
          <w:rFonts w:ascii="Times New Roman" w:hAnsi="Times New Roman"/>
          <w:color w:val="000000"/>
          <w:sz w:val="20"/>
        </w:rPr>
        <w:t>3) Realistic Network Modeling: Cloud API evaluations are measured under three empirical network regimes based on ITU-T and Ookla broadband standards: (a) Localhost Loopback (0 ms ping, infinite bus), representing the theoretical best-case for cloud compute; (b) Broadband Wi-Fi (30 Mbps uplink, 25 ms RTT); and (c) Mobile 4G/LTE (12 Mbps uplink, 65 ms RTT).</w:t>
      </w:r>
    </w:p>
    <w:p>
      <w:pPr>
        <w:spacing w:before="0" w:after="100" w:line="276" w:lineRule="auto"/>
        <w:jc w:val="both"/>
      </w:pPr>
      <w:r>
        <w:rPr>
          <w:rFonts w:ascii="Times New Roman" w:hAnsi="Times New Roman"/>
          <w:color w:val="000000"/>
          <w:sz w:val="20"/>
        </w:rPr>
        <w:t>4) Dedicated Hardware Testbed: All benchmark workloads were executed on a dedicated physical host equipped with a 12th Gen Intel Core i3-1215U processor (6 physical cores: 2 Performance cores at up to 4.40 GHz Max Turbo, 4 Efficient cores, 8 execution threads, 10 MB Intel Smart Cache), 16 GB DDR4 dual-channel RAM running at 3200 MT/s, and a 512 GB NVMe PCIe 4.0 SSD. Software environments were evaluated on 64-bit Windows 11 Pro (Build 22631) and Ubuntu 22.04 LTS (via WSL2 Linux kernel 5.15) under Google Chromium v124 (V8 JavaScript and WebAssembly engine v12.4.254) and Node.js v20.19.0 LTS.</w:t>
      </w:r>
    </w:p>
    <w:p>
      <w:pPr>
        <w:pStyle w:val="Heading1"/>
        <w:keepNext/>
        <w:spacing w:before="320" w:after="80"/>
      </w:pPr>
      <w:r>
        <w:rPr>
          <w:rFonts w:ascii="Times New Roman" w:hAnsi="Times New Roman"/>
          <w:b/>
          <w:color w:val="000000"/>
          <w:sz w:val="22"/>
        </w:rPr>
        <w:t>V. COMPREHENSIVE EMPIRICAL EVALUATION</w:t>
      </w:r>
    </w:p>
    <w:p>
      <w:pPr>
        <w:pStyle w:val="Heading2"/>
        <w:keepNext/>
        <w:spacing w:before="220" w:after="60"/>
      </w:pPr>
      <w:r>
        <w:rPr>
          <w:rFonts w:ascii="Times New Roman" w:hAnsi="Times New Roman"/>
          <w:b/>
          <w:i/>
          <w:color w:val="000000"/>
          <w:sz w:val="21"/>
        </w:rPr>
        <w:t>A. Statistical Significance and Hypothesis Testing</w:t>
      </w:r>
    </w:p>
    <w:p>
      <w:pPr>
        <w:spacing w:before="0" w:after="100" w:line="276" w:lineRule="auto"/>
        <w:jc w:val="both"/>
      </w:pPr>
      <w:r>
        <w:rPr>
          <w:rFonts w:ascii="Times New Roman" w:hAnsi="Times New Roman"/>
          <w:color w:val="000000"/>
          <w:sz w:val="20"/>
        </w:rPr>
        <w:t>We formulate the null hypothesis H0 as asserting no significant difference in processing latency between Client-Side Wasm and Cloud HTTP APIs (mu_cloud = mu_wasm), versus the alternative hypothesis H1 asserting significant Wasm superiority (mu_wasm &lt; mu_cloud). We compute the paired Student's t-test statistic as:</w:t>
      </w:r>
    </w:p>
    <w:p>
      <w:pPr>
        <w:tabs>
          <w:tab w:pos="5220" w:val="center"/>
          <w:tab w:pos="10440" w:val="right"/>
        </w:tabs>
        <w:spacing w:before="120" w:after="120" w:line="252" w:lineRule="auto"/>
      </w:pPr>
      <w:r>
        <w:tab/>
      </w:r>
      <w:r>
        <w:rPr>
          <w:rFonts w:ascii="Times New Roman" w:hAnsi="Times New Roman"/>
          <w:i/>
          <w:color w:val="000000"/>
          <w:sz w:val="20"/>
        </w:rPr>
        <w:t>t = d_bar / (s_d / sqrt(N))</w:t>
      </w:r>
      <w:r>
        <w:rPr>
          <w:rFonts w:ascii="Times New Roman" w:hAnsi="Times New Roman"/>
          <w:b/>
          <w:color w:val="000000"/>
          <w:sz w:val="20"/>
        </w:rPr>
        <w:tab/>
        <w:t>(5)</w:t>
      </w:r>
    </w:p>
    <w:p>
      <w:pPr>
        <w:spacing w:before="0" w:after="100" w:line="276" w:lineRule="auto"/>
        <w:jc w:val="both"/>
      </w:pPr>
      <w:r>
        <w:rPr>
          <w:rFonts w:ascii="Times New Roman" w:hAnsi="Times New Roman"/>
          <w:color w:val="000000"/>
          <w:sz w:val="20"/>
        </w:rPr>
        <w:t>where d_bar represents the mean pairwise difference between cloud and Wasm latency, and s_d represents the standard deviation of differences. Table I reports the verified statistical metrics.</w:t>
      </w:r>
    </w:p>
    <w:p>
      <w:pPr>
        <w:keepNext/>
        <w:spacing w:before="280" w:after="40"/>
        <w:jc w:val="center"/>
      </w:pPr>
      <w:r>
        <w:rPr>
          <w:rFonts w:ascii="Times New Roman" w:hAnsi="Times New Roman"/>
          <w:b/>
          <w:color w:val="000000"/>
          <w:sz w:val="18"/>
        </w:rPr>
        <w:t>TABLE I</w:t>
      </w:r>
    </w:p>
    <w:p>
      <w:pPr>
        <w:keepNext/>
        <w:spacing w:before="0" w:after="100"/>
        <w:jc w:val="center"/>
      </w:pPr>
      <w:r>
        <w:rPr>
          <w:rFonts w:ascii="Times New Roman" w:hAnsi="Times New Roman"/>
          <w:b/>
          <w:color w:val="000000"/>
          <w:sz w:val="17"/>
        </w:rPr>
        <w:t>STATISTICAL HYPOTHESIS TESTING AND SPEEDUP PROOFS</w:t>
      </w:r>
    </w:p>
    <w:tbl>
      <w:tblPr>
        <w:tblW w:type="auto" w:w="0"/>
        <w:jc w:val="center"/>
        <w:tblLayout w:type="fixed"/>
        <w:tblLook w:firstColumn="1" w:firstRow="1" w:lastColumn="0" w:lastRow="0" w:noHBand="0" w:noVBand="1" w:val="04A0"/>
        <w:tblBorders>
          <w:top w:val="single" w:sz="8" w:space="0" w:color="1F2937"/>
          <w:bottom w:val="single" w:sz="8" w:space="0" w:color="1F2937"/>
          <w:left w:val="none"/>
          <w:right w:val="none"/>
          <w:insideH w:val="single" w:sz="4" w:space="0" w:color="E5E7EB"/>
          <w:insideV w:val="none"/>
        </w:tblBorders>
      </w:tblPr>
      <w:tblGrid>
        <w:gridCol w:w="5220"/>
        <w:gridCol w:w="5220"/>
      </w:tblGrid>
      <w:tr>
        <w:tc>
          <w:tcPr>
            <w:tcW w:type="dxa" w:w="5220"/>
            <w:vAlign w:val="center"/>
            <w:shd w:fill="1F2937"/>
          </w:tcPr>
          <w:p>
            <w:pPr>
              <w:spacing w:before="60" w:after="60" w:line="252" w:lineRule="auto"/>
              <w:jc w:val="center"/>
            </w:pPr>
            <w:r/>
            <w:r>
              <w:rPr>
                <w:rFonts w:ascii="Times New Roman" w:hAnsi="Times New Roman"/>
                <w:b/>
                <w:i w:val="0"/>
                <w:color w:val="FFFFFF"/>
                <w:sz w:val="18"/>
              </w:rPr>
              <w:t>Statistical Metric</w:t>
            </w:r>
          </w:p>
        </w:tc>
        <w:tc>
          <w:tcPr>
            <w:tcW w:type="dxa" w:w="5220"/>
            <w:vAlign w:val="center"/>
            <w:shd w:fill="1F2937"/>
          </w:tcPr>
          <w:p>
            <w:pPr>
              <w:spacing w:before="60" w:after="60" w:line="252" w:lineRule="auto"/>
              <w:jc w:val="center"/>
            </w:pPr>
            <w:r/>
            <w:r>
              <w:rPr>
                <w:rFonts w:ascii="Times New Roman" w:hAnsi="Times New Roman"/>
                <w:b/>
                <w:i w:val="0"/>
                <w:color w:val="FFFFFF"/>
                <w:sz w:val="18"/>
              </w:rPr>
              <w:t>Observed Value (N = 490 Documents)</w:t>
            </w:r>
          </w:p>
        </w:tc>
      </w:tr>
      <w:tr>
        <w:tc>
          <w:tcPr>
            <w:tcW w:type="dxa" w:w="5220"/>
            <w:vAlign w:val="center"/>
            <w:shd w:fill="F9FAFB"/>
          </w:tcPr>
          <w:p>
            <w:pPr>
              <w:spacing w:before="60" w:after="60" w:line="252" w:lineRule="auto"/>
              <w:jc w:val="left"/>
            </w:pPr>
            <w:r/>
            <w:r>
              <w:rPr>
                <w:rFonts w:ascii="Times New Roman" w:hAnsi="Times New Roman"/>
                <w:b/>
                <w:i w:val="0"/>
                <w:color w:val="000000"/>
                <w:sz w:val="17"/>
              </w:rPr>
              <w:t>Hypothesis Test Type</w:t>
            </w:r>
          </w:p>
        </w:tc>
        <w:tc>
          <w:tcPr>
            <w:tcW w:type="dxa" w:w="5220"/>
            <w:vAlign w:val="center"/>
            <w:shd w:fill="F9FAFB"/>
          </w:tcPr>
          <w:p>
            <w:pPr>
              <w:spacing w:before="60" w:after="60" w:line="252" w:lineRule="auto"/>
              <w:jc w:val="center"/>
            </w:pPr>
            <w:r/>
            <w:r>
              <w:rPr>
                <w:rFonts w:ascii="Times New Roman" w:hAnsi="Times New Roman"/>
                <w:b w:val="0"/>
                <w:i w:val="0"/>
                <w:color w:val="000000"/>
                <w:sz w:val="17"/>
              </w:rPr>
              <w:t>Paired Two-Tailed Student's t-test</w:t>
            </w:r>
          </w:p>
        </w:tc>
      </w:tr>
      <w:tr>
        <w:tc>
          <w:tcPr>
            <w:tcW w:type="dxa" w:w="5220"/>
            <w:vAlign w:val="center"/>
            <w:shd w:fill="FFFFFF"/>
          </w:tcPr>
          <w:p>
            <w:pPr>
              <w:spacing w:before="60" w:after="60" w:line="252" w:lineRule="auto"/>
              <w:jc w:val="left"/>
            </w:pPr>
            <w:r/>
            <w:r>
              <w:rPr>
                <w:rFonts w:ascii="Times New Roman" w:hAnsi="Times New Roman"/>
                <w:b/>
                <w:i w:val="0"/>
                <w:color w:val="000000"/>
                <w:sz w:val="17"/>
              </w:rPr>
              <w:t>Degrees of Freedom (df)</w:t>
            </w:r>
          </w:p>
        </w:tc>
        <w:tc>
          <w:tcPr>
            <w:tcW w:type="dxa" w:w="5220"/>
            <w:vAlign w:val="center"/>
            <w:shd w:fill="FFFFFF"/>
          </w:tcPr>
          <w:p>
            <w:pPr>
              <w:spacing w:before="60" w:after="60" w:line="252" w:lineRule="auto"/>
              <w:jc w:val="center"/>
            </w:pPr>
            <w:r/>
            <w:r>
              <w:rPr>
                <w:rFonts w:ascii="Times New Roman" w:hAnsi="Times New Roman"/>
                <w:b w:val="0"/>
                <w:i w:val="0"/>
                <w:color w:val="000000"/>
                <w:sz w:val="17"/>
              </w:rPr>
              <w:t>489</w:t>
            </w:r>
          </w:p>
        </w:tc>
      </w:tr>
      <w:tr>
        <w:tc>
          <w:tcPr>
            <w:tcW w:type="dxa" w:w="5220"/>
            <w:vAlign w:val="center"/>
            <w:shd w:fill="F9FAFB"/>
          </w:tcPr>
          <w:p>
            <w:pPr>
              <w:spacing w:before="60" w:after="60" w:line="252" w:lineRule="auto"/>
              <w:jc w:val="left"/>
            </w:pPr>
            <w:r/>
            <w:r>
              <w:rPr>
                <w:rFonts w:ascii="Times New Roman" w:hAnsi="Times New Roman"/>
                <w:b/>
                <w:i w:val="0"/>
                <w:color w:val="000000"/>
                <w:sz w:val="17"/>
              </w:rPr>
              <w:t>t-Statistic</w:t>
            </w:r>
          </w:p>
        </w:tc>
        <w:tc>
          <w:tcPr>
            <w:tcW w:type="dxa" w:w="5220"/>
            <w:vAlign w:val="center"/>
            <w:shd w:fill="F9FAFB"/>
          </w:tcPr>
          <w:p>
            <w:pPr>
              <w:spacing w:before="60" w:after="60" w:line="252" w:lineRule="auto"/>
              <w:jc w:val="center"/>
            </w:pPr>
            <w:r/>
            <w:r>
              <w:rPr>
                <w:rFonts w:ascii="Times New Roman" w:hAnsi="Times New Roman"/>
                <w:b w:val="0"/>
                <w:i w:val="0"/>
                <w:color w:val="000000"/>
                <w:sz w:val="17"/>
              </w:rPr>
              <w:t>t = 8.29</w:t>
            </w:r>
          </w:p>
        </w:tc>
      </w:tr>
      <w:tr>
        <w:tc>
          <w:tcPr>
            <w:tcW w:type="dxa" w:w="5220"/>
            <w:vAlign w:val="center"/>
            <w:shd w:fill="FFFFFF"/>
          </w:tcPr>
          <w:p>
            <w:pPr>
              <w:spacing w:before="60" w:after="60" w:line="252" w:lineRule="auto"/>
              <w:jc w:val="left"/>
            </w:pPr>
            <w:r/>
            <w:r>
              <w:rPr>
                <w:rFonts w:ascii="Times New Roman" w:hAnsi="Times New Roman"/>
                <w:b/>
                <w:i w:val="0"/>
                <w:color w:val="000000"/>
                <w:sz w:val="17"/>
              </w:rPr>
              <w:t>Standard Error of Mean (SEM)</w:t>
            </w:r>
          </w:p>
        </w:tc>
        <w:tc>
          <w:tcPr>
            <w:tcW w:type="dxa" w:w="5220"/>
            <w:vAlign w:val="center"/>
            <w:shd w:fill="FFFFFF"/>
          </w:tcPr>
          <w:p>
            <w:pPr>
              <w:spacing w:before="60" w:after="60" w:line="252" w:lineRule="auto"/>
              <w:jc w:val="center"/>
            </w:pPr>
            <w:r/>
            <w:r>
              <w:rPr>
                <w:rFonts w:ascii="Times New Roman" w:hAnsi="Times New Roman"/>
                <w:b w:val="0"/>
                <w:i w:val="0"/>
                <w:color w:val="000000"/>
                <w:sz w:val="17"/>
              </w:rPr>
              <w:t>0.4251</w:t>
            </w:r>
          </w:p>
        </w:tc>
      </w:tr>
      <w:tr>
        <w:tc>
          <w:tcPr>
            <w:tcW w:type="dxa" w:w="5220"/>
            <w:vAlign w:val="center"/>
            <w:shd w:fill="F9FAFB"/>
          </w:tcPr>
          <w:p>
            <w:pPr>
              <w:spacing w:before="60" w:after="60" w:line="252" w:lineRule="auto"/>
              <w:jc w:val="left"/>
            </w:pPr>
            <w:r/>
            <w:r>
              <w:rPr>
                <w:rFonts w:ascii="Times New Roman" w:hAnsi="Times New Roman"/>
                <w:b/>
                <w:i w:val="0"/>
                <w:color w:val="000000"/>
                <w:sz w:val="17"/>
              </w:rPr>
              <w:t>p-Value</w:t>
            </w:r>
          </w:p>
        </w:tc>
        <w:tc>
          <w:tcPr>
            <w:tcW w:type="dxa" w:w="5220"/>
            <w:vAlign w:val="center"/>
            <w:shd w:fill="F9FAFB"/>
          </w:tcPr>
          <w:p>
            <w:pPr>
              <w:spacing w:before="60" w:after="60" w:line="252" w:lineRule="auto"/>
              <w:jc w:val="center"/>
            </w:pPr>
            <w:r/>
            <w:r>
              <w:rPr>
                <w:rFonts w:ascii="Times New Roman" w:hAnsi="Times New Roman"/>
                <w:b w:val="0"/>
                <w:i w:val="0"/>
                <w:color w:val="000000"/>
                <w:sz w:val="17"/>
              </w:rPr>
              <w:t>p &lt; 0.0001 (Decisively Rejects H0)</w:t>
            </w:r>
          </w:p>
        </w:tc>
      </w:tr>
      <w:tr>
        <w:tc>
          <w:tcPr>
            <w:tcW w:type="dxa" w:w="5220"/>
            <w:vAlign w:val="center"/>
            <w:shd w:fill="FFFFFF"/>
          </w:tcPr>
          <w:p>
            <w:pPr>
              <w:spacing w:before="60" w:after="60" w:line="252" w:lineRule="auto"/>
              <w:jc w:val="left"/>
            </w:pPr>
            <w:r/>
            <w:r>
              <w:rPr>
                <w:rFonts w:ascii="Times New Roman" w:hAnsi="Times New Roman"/>
                <w:b/>
                <w:i w:val="0"/>
                <w:color w:val="000000"/>
                <w:sz w:val="17"/>
              </w:rPr>
              <w:t>95% Confidence Interval for Speedup</w:t>
            </w:r>
          </w:p>
        </w:tc>
        <w:tc>
          <w:tcPr>
            <w:tcW w:type="dxa" w:w="5220"/>
            <w:vAlign w:val="center"/>
            <w:shd w:fill="FFFFFF"/>
          </w:tcPr>
          <w:p>
            <w:pPr>
              <w:spacing w:before="60" w:after="60" w:line="252" w:lineRule="auto"/>
              <w:jc w:val="center"/>
            </w:pPr>
            <w:r/>
            <w:r>
              <w:rPr>
                <w:rFonts w:ascii="Times New Roman" w:hAnsi="Times New Roman"/>
                <w:b w:val="0"/>
                <w:i w:val="0"/>
                <w:color w:val="000000"/>
                <w:sz w:val="17"/>
              </w:rPr>
              <w:t>[1.77x, 1.98x] (Mean: 1.88x Faster on Localhost)</w:t>
            </w:r>
          </w:p>
        </w:tc>
      </w:tr>
    </w:tbl>
    <w:p>
      <w:pPr>
        <w:spacing w:before="0" w:after="100" w:line="276" w:lineRule="auto"/>
        <w:jc w:val="both"/>
      </w:pPr>
      <w:r>
        <w:rPr>
          <w:rFonts w:ascii="Times New Roman" w:hAnsi="Times New Roman"/>
          <w:color w:val="000000"/>
          <w:sz w:val="20"/>
        </w:rPr>
        <w:t>With t(489) = 8.29 and p &lt; 0.0001, we decisively reject H0. Note on Speedup Metrics: The mean speedup of 1.88x (95% CI [1.77x, 1.98x]) reported in Table I represents the arithmetic mean of pairwise speedup ratios across all N = 490 documents, calculated as (1/N) * sum(T_cloud_i / T_wasm_i). This metric captures document-level performance consistency across all tiers. It is mathematically distinct from the ratio of aggregate sample means in Table II (13.81 ms / 10.29 ms = 1.34x), which is naturally weighted toward absolute millisecond durations of large files.</w:t>
      </w:r>
    </w:p>
    <w:p>
      <w:pPr>
        <w:pStyle w:val="Heading2"/>
        <w:keepNext/>
        <w:spacing w:before="220" w:after="60"/>
      </w:pPr>
      <w:r>
        <w:rPr>
          <w:rFonts w:ascii="Times New Roman" w:hAnsi="Times New Roman"/>
          <w:b/>
          <w:i/>
          <w:color w:val="000000"/>
          <w:sz w:val="21"/>
        </w:rPr>
        <w:t>B. Long-Tail Latency Profiling</w:t>
      </w:r>
    </w:p>
    <w:p>
      <w:pPr>
        <w:spacing w:before="0" w:after="100" w:line="276" w:lineRule="auto"/>
        <w:jc w:val="both"/>
      </w:pPr>
      <w:r>
        <w:rPr>
          <w:rFonts w:ascii="Times New Roman" w:hAnsi="Times New Roman"/>
          <w:color w:val="000000"/>
          <w:sz w:val="20"/>
        </w:rPr>
        <w:t>Averages disguise extreme execution spikes. Table II details the percentile distribution across all evaluated documents.</w:t>
      </w:r>
    </w:p>
    <w:p>
      <w:pPr>
        <w:keepNext/>
        <w:spacing w:before="280" w:after="40"/>
        <w:jc w:val="center"/>
      </w:pPr>
      <w:r>
        <w:rPr>
          <w:rFonts w:ascii="Times New Roman" w:hAnsi="Times New Roman"/>
          <w:b/>
          <w:color w:val="000000"/>
          <w:sz w:val="18"/>
        </w:rPr>
        <w:t>TABLE II</w:t>
      </w:r>
    </w:p>
    <w:p>
      <w:pPr>
        <w:keepNext/>
        <w:spacing w:before="0" w:after="100"/>
        <w:jc w:val="center"/>
      </w:pPr>
      <w:r>
        <w:rPr>
          <w:rFonts w:ascii="Times New Roman" w:hAnsi="Times New Roman"/>
          <w:b/>
          <w:color w:val="000000"/>
          <w:sz w:val="17"/>
        </w:rPr>
        <w:t>PERCENTILE EXECUTION LATENCIES AND SPEEDUP ACROSS ARCHITECTURES</w:t>
      </w:r>
    </w:p>
    <w:tbl>
      <w:tblPr>
        <w:tblW w:type="auto" w:w="0"/>
        <w:jc w:val="center"/>
        <w:tblLayout w:type="fixed"/>
        <w:tblLook w:firstColumn="1" w:firstRow="1" w:lastColumn="0" w:lastRow="0" w:noHBand="0" w:noVBand="1" w:val="04A0"/>
        <w:tblBorders>
          <w:top w:val="single" w:sz="8" w:space="0" w:color="1F2937"/>
          <w:bottom w:val="single" w:sz="8" w:space="0" w:color="1F2937"/>
          <w:left w:val="none"/>
          <w:right w:val="none"/>
          <w:insideH w:val="single" w:sz="4" w:space="0" w:color="E5E7EB"/>
          <w:insideV w:val="none"/>
        </w:tblBorders>
      </w:tblPr>
      <w:tblGrid>
        <w:gridCol w:w="1740"/>
        <w:gridCol w:w="1740"/>
        <w:gridCol w:w="1740"/>
        <w:gridCol w:w="1740"/>
        <w:gridCol w:w="1740"/>
        <w:gridCol w:w="1740"/>
      </w:tblGrid>
      <w:tr>
        <w:tc>
          <w:tcPr>
            <w:tcW w:type="dxa" w:w="1740"/>
            <w:vAlign w:val="center"/>
            <w:shd w:fill="1F2937"/>
          </w:tcPr>
          <w:p>
            <w:pPr>
              <w:spacing w:before="60" w:after="60" w:line="252" w:lineRule="auto"/>
              <w:jc w:val="center"/>
            </w:pPr>
            <w:r/>
            <w:r>
              <w:rPr>
                <w:rFonts w:ascii="Times New Roman" w:hAnsi="Times New Roman"/>
                <w:b/>
                <w:i w:val="0"/>
                <w:color w:val="FFFFFF"/>
                <w:sz w:val="17"/>
              </w:rPr>
              <w:t>Architecture</w:t>
            </w:r>
          </w:p>
        </w:tc>
        <w:tc>
          <w:tcPr>
            <w:tcW w:type="dxa" w:w="1740"/>
            <w:vAlign w:val="center"/>
            <w:shd w:fill="1F2937"/>
          </w:tcPr>
          <w:p>
            <w:pPr>
              <w:spacing w:before="60" w:after="60" w:line="252" w:lineRule="auto"/>
              <w:jc w:val="center"/>
            </w:pPr>
            <w:r/>
            <w:r>
              <w:rPr>
                <w:rFonts w:ascii="Times New Roman" w:hAnsi="Times New Roman"/>
                <w:b/>
                <w:i w:val="0"/>
                <w:color w:val="FFFFFF"/>
                <w:sz w:val="17"/>
              </w:rPr>
              <w:t>Mean</w:t>
            </w:r>
          </w:p>
        </w:tc>
        <w:tc>
          <w:tcPr>
            <w:tcW w:type="dxa" w:w="1740"/>
            <w:vAlign w:val="center"/>
            <w:shd w:fill="1F2937"/>
          </w:tcPr>
          <w:p>
            <w:pPr>
              <w:spacing w:before="60" w:after="60" w:line="252" w:lineRule="auto"/>
              <w:jc w:val="center"/>
            </w:pPr>
            <w:r/>
            <w:r>
              <w:rPr>
                <w:rFonts w:ascii="Times New Roman" w:hAnsi="Times New Roman"/>
                <w:b/>
                <w:i w:val="0"/>
                <w:color w:val="FFFFFF"/>
                <w:sz w:val="17"/>
              </w:rPr>
              <w:t>p50 (Median)</w:t>
            </w:r>
          </w:p>
        </w:tc>
        <w:tc>
          <w:tcPr>
            <w:tcW w:type="dxa" w:w="1740"/>
            <w:vAlign w:val="center"/>
            <w:shd w:fill="1F2937"/>
          </w:tcPr>
          <w:p>
            <w:pPr>
              <w:spacing w:before="60" w:after="60" w:line="252" w:lineRule="auto"/>
              <w:jc w:val="center"/>
            </w:pPr>
            <w:r/>
            <w:r>
              <w:rPr>
                <w:rFonts w:ascii="Times New Roman" w:hAnsi="Times New Roman"/>
                <w:b/>
                <w:i w:val="0"/>
                <w:color w:val="FFFFFF"/>
                <w:sz w:val="17"/>
              </w:rPr>
              <w:t>p90</w:t>
            </w:r>
          </w:p>
        </w:tc>
        <w:tc>
          <w:tcPr>
            <w:tcW w:type="dxa" w:w="1740"/>
            <w:vAlign w:val="center"/>
            <w:shd w:fill="1F2937"/>
          </w:tcPr>
          <w:p>
            <w:pPr>
              <w:spacing w:before="60" w:after="60" w:line="252" w:lineRule="auto"/>
              <w:jc w:val="center"/>
            </w:pPr>
            <w:r/>
            <w:r>
              <w:rPr>
                <w:rFonts w:ascii="Times New Roman" w:hAnsi="Times New Roman"/>
                <w:b/>
                <w:i w:val="0"/>
                <w:color w:val="FFFFFF"/>
                <w:sz w:val="17"/>
              </w:rPr>
              <w:t>p95</w:t>
            </w:r>
          </w:p>
        </w:tc>
        <w:tc>
          <w:tcPr>
            <w:tcW w:type="dxa" w:w="1740"/>
            <w:vAlign w:val="center"/>
            <w:shd w:fill="1F2937"/>
          </w:tcPr>
          <w:p>
            <w:pPr>
              <w:spacing w:before="60" w:after="60" w:line="252" w:lineRule="auto"/>
              <w:jc w:val="center"/>
            </w:pPr>
            <w:r/>
            <w:r>
              <w:rPr>
                <w:rFonts w:ascii="Times New Roman" w:hAnsi="Times New Roman"/>
                <w:b/>
                <w:i w:val="0"/>
                <w:color w:val="FFFFFF"/>
                <w:sz w:val="17"/>
              </w:rPr>
              <w:t>p99 (Worst-Case)</w:t>
            </w:r>
          </w:p>
        </w:tc>
      </w:tr>
      <w:tr>
        <w:tc>
          <w:tcPr>
            <w:tcW w:type="dxa" w:w="1740"/>
            <w:vAlign w:val="center"/>
            <w:shd w:fill="F9FAFB"/>
          </w:tcPr>
          <w:p>
            <w:pPr>
              <w:spacing w:before="60" w:after="60" w:line="252" w:lineRule="auto"/>
              <w:jc w:val="left"/>
            </w:pPr>
            <w:r/>
            <w:r>
              <w:rPr>
                <w:rFonts w:ascii="Times New Roman" w:hAnsi="Times New Roman"/>
                <w:b/>
                <w:i w:val="0"/>
                <w:color w:val="000000"/>
                <w:sz w:val="16"/>
              </w:rPr>
              <w:t>Client-Side Wasm</w:t>
            </w:r>
          </w:p>
        </w:tc>
        <w:tc>
          <w:tcPr>
            <w:tcW w:type="dxa" w:w="1740"/>
            <w:vAlign w:val="center"/>
            <w:shd w:fill="F9FAFB"/>
          </w:tcPr>
          <w:p>
            <w:pPr>
              <w:spacing w:before="60" w:after="60" w:line="252" w:lineRule="auto"/>
              <w:jc w:val="center"/>
            </w:pPr>
            <w:r/>
            <w:r>
              <w:rPr>
                <w:rFonts w:ascii="Times New Roman" w:hAnsi="Times New Roman"/>
                <w:b w:val="0"/>
                <w:i w:val="0"/>
                <w:color w:val="000000"/>
                <w:sz w:val="16"/>
              </w:rPr>
              <w:t>10.29 ms</w:t>
            </w:r>
          </w:p>
        </w:tc>
        <w:tc>
          <w:tcPr>
            <w:tcW w:type="dxa" w:w="1740"/>
            <w:vAlign w:val="center"/>
            <w:shd w:fill="F9FAFB"/>
          </w:tcPr>
          <w:p>
            <w:pPr>
              <w:spacing w:before="60" w:after="60" w:line="252" w:lineRule="auto"/>
              <w:jc w:val="center"/>
            </w:pPr>
            <w:r/>
            <w:r>
              <w:rPr>
                <w:rFonts w:ascii="Times New Roman" w:hAnsi="Times New Roman"/>
                <w:b w:val="0"/>
                <w:i w:val="0"/>
                <w:color w:val="000000"/>
                <w:sz w:val="16"/>
              </w:rPr>
              <w:t>2.35 ms</w:t>
            </w:r>
          </w:p>
        </w:tc>
        <w:tc>
          <w:tcPr>
            <w:tcW w:type="dxa" w:w="1740"/>
            <w:vAlign w:val="center"/>
            <w:shd w:fill="F9FAFB"/>
          </w:tcPr>
          <w:p>
            <w:pPr>
              <w:spacing w:before="60" w:after="60" w:line="252" w:lineRule="auto"/>
              <w:jc w:val="center"/>
            </w:pPr>
            <w:r/>
            <w:r>
              <w:rPr>
                <w:rFonts w:ascii="Times New Roman" w:hAnsi="Times New Roman"/>
                <w:b w:val="0"/>
                <w:i w:val="0"/>
                <w:color w:val="000000"/>
                <w:sz w:val="16"/>
              </w:rPr>
              <w:t>13.98 ms</w:t>
            </w:r>
          </w:p>
        </w:tc>
        <w:tc>
          <w:tcPr>
            <w:tcW w:type="dxa" w:w="1740"/>
            <w:vAlign w:val="center"/>
            <w:shd w:fill="F9FAFB"/>
          </w:tcPr>
          <w:p>
            <w:pPr>
              <w:spacing w:before="60" w:after="60" w:line="252" w:lineRule="auto"/>
              <w:jc w:val="center"/>
            </w:pPr>
            <w:r/>
            <w:r>
              <w:rPr>
                <w:rFonts w:ascii="Times New Roman" w:hAnsi="Times New Roman"/>
                <w:b w:val="0"/>
                <w:i w:val="0"/>
                <w:color w:val="000000"/>
                <w:sz w:val="16"/>
              </w:rPr>
              <w:t>36.84 ms</w:t>
            </w:r>
          </w:p>
        </w:tc>
        <w:tc>
          <w:tcPr>
            <w:tcW w:type="dxa" w:w="1740"/>
            <w:vAlign w:val="center"/>
            <w:shd w:fill="F9FAFB"/>
          </w:tcPr>
          <w:p>
            <w:pPr>
              <w:spacing w:before="60" w:after="60" w:line="252" w:lineRule="auto"/>
              <w:jc w:val="center"/>
            </w:pPr>
            <w:r/>
            <w:r>
              <w:rPr>
                <w:rFonts w:ascii="Times New Roman" w:hAnsi="Times New Roman"/>
                <w:b w:val="0"/>
                <w:i w:val="0"/>
                <w:color w:val="000000"/>
                <w:sz w:val="16"/>
              </w:rPr>
              <w:t>164.16 ms</w:t>
            </w:r>
          </w:p>
        </w:tc>
      </w:tr>
      <w:tr>
        <w:tc>
          <w:tcPr>
            <w:tcW w:type="dxa" w:w="1740"/>
            <w:vAlign w:val="center"/>
            <w:shd w:fill="FFFFFF"/>
          </w:tcPr>
          <w:p>
            <w:pPr>
              <w:spacing w:before="60" w:after="60" w:line="252" w:lineRule="auto"/>
              <w:jc w:val="left"/>
            </w:pPr>
            <w:r/>
            <w:r>
              <w:rPr>
                <w:rFonts w:ascii="Times New Roman" w:hAnsi="Times New Roman"/>
                <w:b/>
                <w:i w:val="0"/>
                <w:color w:val="000000"/>
                <w:sz w:val="16"/>
              </w:rPr>
              <w:t>Cloud API (Localhost)</w:t>
            </w:r>
          </w:p>
        </w:tc>
        <w:tc>
          <w:tcPr>
            <w:tcW w:type="dxa" w:w="1740"/>
            <w:vAlign w:val="center"/>
            <w:shd w:fill="FFFFFF"/>
          </w:tcPr>
          <w:p>
            <w:pPr>
              <w:spacing w:before="60" w:after="60" w:line="252" w:lineRule="auto"/>
              <w:jc w:val="center"/>
            </w:pPr>
            <w:r/>
            <w:r>
              <w:rPr>
                <w:rFonts w:ascii="Times New Roman" w:hAnsi="Times New Roman"/>
                <w:b w:val="0"/>
                <w:i w:val="0"/>
                <w:color w:val="000000"/>
                <w:sz w:val="16"/>
              </w:rPr>
              <w:t>13.81 ms</w:t>
            </w:r>
          </w:p>
        </w:tc>
        <w:tc>
          <w:tcPr>
            <w:tcW w:type="dxa" w:w="1740"/>
            <w:vAlign w:val="center"/>
            <w:shd w:fill="FFFFFF"/>
          </w:tcPr>
          <w:p>
            <w:pPr>
              <w:spacing w:before="60" w:after="60" w:line="252" w:lineRule="auto"/>
              <w:jc w:val="center"/>
            </w:pPr>
            <w:r/>
            <w:r>
              <w:rPr>
                <w:rFonts w:ascii="Times New Roman" w:hAnsi="Times New Roman"/>
                <w:b w:val="0"/>
                <w:i w:val="0"/>
                <w:color w:val="000000"/>
                <w:sz w:val="16"/>
              </w:rPr>
              <w:t>4.09 ms</w:t>
            </w:r>
          </w:p>
        </w:tc>
        <w:tc>
          <w:tcPr>
            <w:tcW w:type="dxa" w:w="1740"/>
            <w:vAlign w:val="center"/>
            <w:shd w:fill="FFFFFF"/>
          </w:tcPr>
          <w:p>
            <w:pPr>
              <w:spacing w:before="60" w:after="60" w:line="252" w:lineRule="auto"/>
              <w:jc w:val="center"/>
            </w:pPr>
            <w:r/>
            <w:r>
              <w:rPr>
                <w:rFonts w:ascii="Times New Roman" w:hAnsi="Times New Roman"/>
                <w:b w:val="0"/>
                <w:i w:val="0"/>
                <w:color w:val="000000"/>
                <w:sz w:val="16"/>
              </w:rPr>
              <w:t>17.54 ms</w:t>
            </w:r>
          </w:p>
        </w:tc>
        <w:tc>
          <w:tcPr>
            <w:tcW w:type="dxa" w:w="1740"/>
            <w:vAlign w:val="center"/>
            <w:shd w:fill="FFFFFF"/>
          </w:tcPr>
          <w:p>
            <w:pPr>
              <w:spacing w:before="60" w:after="60" w:line="252" w:lineRule="auto"/>
              <w:jc w:val="center"/>
            </w:pPr>
            <w:r/>
            <w:r>
              <w:rPr>
                <w:rFonts w:ascii="Times New Roman" w:hAnsi="Times New Roman"/>
                <w:b w:val="0"/>
                <w:i w:val="0"/>
                <w:color w:val="000000"/>
                <w:sz w:val="16"/>
              </w:rPr>
              <w:t>48.62 ms</w:t>
            </w:r>
          </w:p>
        </w:tc>
        <w:tc>
          <w:tcPr>
            <w:tcW w:type="dxa" w:w="1740"/>
            <w:vAlign w:val="center"/>
            <w:shd w:fill="FFFFFF"/>
          </w:tcPr>
          <w:p>
            <w:pPr>
              <w:spacing w:before="60" w:after="60" w:line="252" w:lineRule="auto"/>
              <w:jc w:val="center"/>
            </w:pPr>
            <w:r/>
            <w:r>
              <w:rPr>
                <w:rFonts w:ascii="Times New Roman" w:hAnsi="Times New Roman"/>
                <w:b w:val="0"/>
                <w:i w:val="0"/>
                <w:color w:val="000000"/>
                <w:sz w:val="16"/>
              </w:rPr>
              <w:t>200.37 ms</w:t>
            </w:r>
          </w:p>
        </w:tc>
      </w:tr>
      <w:tr>
        <w:tc>
          <w:tcPr>
            <w:tcW w:type="dxa" w:w="1740"/>
            <w:vAlign w:val="center"/>
            <w:shd w:fill="F9FAFB"/>
          </w:tcPr>
          <w:p>
            <w:pPr>
              <w:spacing w:before="60" w:after="60" w:line="252" w:lineRule="auto"/>
              <w:jc w:val="left"/>
            </w:pPr>
            <w:r/>
            <w:r>
              <w:rPr>
                <w:rFonts w:ascii="Times New Roman" w:hAnsi="Times New Roman"/>
                <w:b/>
                <w:i w:val="0"/>
                <w:color w:val="000000"/>
                <w:sz w:val="16"/>
              </w:rPr>
              <w:t>Cloud API (Wi-Fi)</w:t>
            </w:r>
          </w:p>
        </w:tc>
        <w:tc>
          <w:tcPr>
            <w:tcW w:type="dxa" w:w="1740"/>
            <w:vAlign w:val="center"/>
            <w:shd w:fill="F9FAFB"/>
          </w:tcPr>
          <w:p>
            <w:pPr>
              <w:spacing w:before="60" w:after="60" w:line="252" w:lineRule="auto"/>
              <w:jc w:val="center"/>
            </w:pPr>
            <w:r/>
            <w:r>
              <w:rPr>
                <w:rFonts w:ascii="Times New Roman" w:hAnsi="Times New Roman"/>
                <w:b w:val="0"/>
                <w:i w:val="0"/>
                <w:color w:val="000000"/>
                <w:sz w:val="16"/>
              </w:rPr>
              <w:t>105.12 ms</w:t>
            </w:r>
          </w:p>
        </w:tc>
        <w:tc>
          <w:tcPr>
            <w:tcW w:type="dxa" w:w="1740"/>
            <w:vAlign w:val="center"/>
            <w:shd w:fill="F9FAFB"/>
          </w:tcPr>
          <w:p>
            <w:pPr>
              <w:spacing w:before="60" w:after="60" w:line="252" w:lineRule="auto"/>
              <w:jc w:val="center"/>
            </w:pPr>
            <w:r/>
            <w:r>
              <w:rPr>
                <w:rFonts w:ascii="Times New Roman" w:hAnsi="Times New Roman"/>
                <w:b w:val="0"/>
                <w:i w:val="0"/>
                <w:color w:val="000000"/>
                <w:sz w:val="16"/>
              </w:rPr>
              <w:t>35.20 ms</w:t>
            </w:r>
          </w:p>
        </w:tc>
        <w:tc>
          <w:tcPr>
            <w:tcW w:type="dxa" w:w="1740"/>
            <w:vAlign w:val="center"/>
            <w:shd w:fill="F9FAFB"/>
          </w:tcPr>
          <w:p>
            <w:pPr>
              <w:spacing w:before="60" w:after="60" w:line="252" w:lineRule="auto"/>
              <w:jc w:val="center"/>
            </w:pPr>
            <w:r/>
            <w:r>
              <w:rPr>
                <w:rFonts w:ascii="Times New Roman" w:hAnsi="Times New Roman"/>
                <w:b w:val="0"/>
                <w:i w:val="0"/>
                <w:color w:val="000000"/>
                <w:sz w:val="16"/>
              </w:rPr>
              <w:t>184.22 ms</w:t>
            </w:r>
          </w:p>
        </w:tc>
        <w:tc>
          <w:tcPr>
            <w:tcW w:type="dxa" w:w="1740"/>
            <w:vAlign w:val="center"/>
            <w:shd w:fill="F9FAFB"/>
          </w:tcPr>
          <w:p>
            <w:pPr>
              <w:spacing w:before="60" w:after="60" w:line="252" w:lineRule="auto"/>
              <w:jc w:val="center"/>
            </w:pPr>
            <w:r/>
            <w:r>
              <w:rPr>
                <w:rFonts w:ascii="Times New Roman" w:hAnsi="Times New Roman"/>
                <w:b w:val="0"/>
                <w:i w:val="0"/>
                <w:color w:val="000000"/>
                <w:sz w:val="16"/>
              </w:rPr>
              <w:t>298.10 ms</w:t>
            </w:r>
          </w:p>
        </w:tc>
        <w:tc>
          <w:tcPr>
            <w:tcW w:type="dxa" w:w="1740"/>
            <w:vAlign w:val="center"/>
            <w:shd w:fill="F9FAFB"/>
          </w:tcPr>
          <w:p>
            <w:pPr>
              <w:spacing w:before="60" w:after="60" w:line="252" w:lineRule="auto"/>
              <w:jc w:val="center"/>
            </w:pPr>
            <w:r/>
            <w:r>
              <w:rPr>
                <w:rFonts w:ascii="Times New Roman" w:hAnsi="Times New Roman"/>
                <w:b w:val="0"/>
                <w:i w:val="0"/>
                <w:color w:val="000000"/>
                <w:sz w:val="16"/>
              </w:rPr>
              <w:t>740.50 ms</w:t>
            </w:r>
          </w:p>
        </w:tc>
      </w:tr>
      <w:tr>
        <w:tc>
          <w:tcPr>
            <w:tcW w:type="dxa" w:w="1740"/>
            <w:vAlign w:val="center"/>
            <w:shd w:fill="FFFFFF"/>
          </w:tcPr>
          <w:p>
            <w:pPr>
              <w:spacing w:before="60" w:after="60" w:line="252" w:lineRule="auto"/>
              <w:jc w:val="left"/>
            </w:pPr>
            <w:r/>
            <w:r>
              <w:rPr>
                <w:rFonts w:ascii="Times New Roman" w:hAnsi="Times New Roman"/>
                <w:b/>
                <w:i w:val="0"/>
                <w:color w:val="000000"/>
                <w:sz w:val="16"/>
              </w:rPr>
              <w:t>Cloud API (Mobile 4G)</w:t>
            </w:r>
          </w:p>
        </w:tc>
        <w:tc>
          <w:tcPr>
            <w:tcW w:type="dxa" w:w="1740"/>
            <w:vAlign w:val="center"/>
            <w:shd w:fill="FFFFFF"/>
          </w:tcPr>
          <w:p>
            <w:pPr>
              <w:spacing w:before="60" w:after="60" w:line="252" w:lineRule="auto"/>
              <w:jc w:val="center"/>
            </w:pPr>
            <w:r/>
            <w:r>
              <w:rPr>
                <w:rFonts w:ascii="Times New Roman" w:hAnsi="Times New Roman"/>
                <w:b w:val="0"/>
                <w:i w:val="0"/>
                <w:color w:val="000000"/>
                <w:sz w:val="16"/>
              </w:rPr>
              <w:t>252.30 ms</w:t>
            </w:r>
          </w:p>
        </w:tc>
        <w:tc>
          <w:tcPr>
            <w:tcW w:type="dxa" w:w="1740"/>
            <w:vAlign w:val="center"/>
            <w:shd w:fill="FFFFFF"/>
          </w:tcPr>
          <w:p>
            <w:pPr>
              <w:spacing w:before="60" w:after="60" w:line="252" w:lineRule="auto"/>
              <w:jc w:val="center"/>
            </w:pPr>
            <w:r/>
            <w:r>
              <w:rPr>
                <w:rFonts w:ascii="Times New Roman" w:hAnsi="Times New Roman"/>
                <w:b w:val="0"/>
                <w:i w:val="0"/>
                <w:color w:val="000000"/>
                <w:sz w:val="16"/>
              </w:rPr>
              <w:t>85.40 ms</w:t>
            </w:r>
          </w:p>
        </w:tc>
        <w:tc>
          <w:tcPr>
            <w:tcW w:type="dxa" w:w="1740"/>
            <w:vAlign w:val="center"/>
            <w:shd w:fill="FFFFFF"/>
          </w:tcPr>
          <w:p>
            <w:pPr>
              <w:spacing w:before="60" w:after="60" w:line="252" w:lineRule="auto"/>
              <w:jc w:val="center"/>
            </w:pPr>
            <w:r/>
            <w:r>
              <w:rPr>
                <w:rFonts w:ascii="Times New Roman" w:hAnsi="Times New Roman"/>
                <w:b w:val="0"/>
                <w:i w:val="0"/>
                <w:color w:val="000000"/>
                <w:sz w:val="16"/>
              </w:rPr>
              <w:t>420.15 ms</w:t>
            </w:r>
          </w:p>
        </w:tc>
        <w:tc>
          <w:tcPr>
            <w:tcW w:type="dxa" w:w="1740"/>
            <w:vAlign w:val="center"/>
            <w:shd w:fill="FFFFFF"/>
          </w:tcPr>
          <w:p>
            <w:pPr>
              <w:spacing w:before="60" w:after="60" w:line="252" w:lineRule="auto"/>
              <w:jc w:val="center"/>
            </w:pPr>
            <w:r/>
            <w:r>
              <w:rPr>
                <w:rFonts w:ascii="Times New Roman" w:hAnsi="Times New Roman"/>
                <w:b w:val="0"/>
                <w:i w:val="0"/>
                <w:color w:val="000000"/>
                <w:sz w:val="16"/>
              </w:rPr>
              <w:t>680.40 ms</w:t>
            </w:r>
          </w:p>
        </w:tc>
        <w:tc>
          <w:tcPr>
            <w:tcW w:type="dxa" w:w="1740"/>
            <w:vAlign w:val="center"/>
            <w:shd w:fill="FFFFFF"/>
          </w:tcPr>
          <w:p>
            <w:pPr>
              <w:spacing w:before="60" w:after="60" w:line="252" w:lineRule="auto"/>
              <w:jc w:val="center"/>
            </w:pPr>
            <w:r/>
            <w:r>
              <w:rPr>
                <w:rFonts w:ascii="Times New Roman" w:hAnsi="Times New Roman"/>
                <w:b w:val="0"/>
                <w:i w:val="0"/>
                <w:color w:val="000000"/>
                <w:sz w:val="16"/>
              </w:rPr>
              <w:t>1,850.20 ms</w:t>
            </w:r>
          </w:p>
        </w:tc>
      </w:tr>
      <w:tr>
        <w:tc>
          <w:tcPr>
            <w:tcW w:type="dxa" w:w="1740"/>
            <w:vAlign w:val="center"/>
            <w:shd w:fill="F9FAFB"/>
          </w:tcPr>
          <w:p>
            <w:pPr>
              <w:spacing w:before="60" w:after="60" w:line="252" w:lineRule="auto"/>
              <w:jc w:val="left"/>
            </w:pPr>
            <w:r/>
            <w:r>
              <w:rPr>
                <w:rFonts w:ascii="Times New Roman" w:hAnsi="Times New Roman"/>
                <w:b/>
                <w:i w:val="0"/>
                <w:color w:val="000000"/>
                <w:sz w:val="16"/>
              </w:rPr>
              <w:t>Wasm Speedup (Mobile 4G)</w:t>
            </w:r>
          </w:p>
        </w:tc>
        <w:tc>
          <w:tcPr>
            <w:tcW w:type="dxa" w:w="1740"/>
            <w:vAlign w:val="center"/>
            <w:shd w:fill="F9FAFB"/>
          </w:tcPr>
          <w:p>
            <w:pPr>
              <w:spacing w:before="60" w:after="60" w:line="252" w:lineRule="auto"/>
              <w:jc w:val="center"/>
            </w:pPr>
            <w:r/>
            <w:r>
              <w:rPr>
                <w:rFonts w:ascii="Times New Roman" w:hAnsi="Times New Roman"/>
                <w:b/>
                <w:i w:val="0"/>
                <w:color w:val="000000"/>
                <w:sz w:val="16"/>
              </w:rPr>
              <w:t>24.51x</w:t>
            </w:r>
          </w:p>
        </w:tc>
        <w:tc>
          <w:tcPr>
            <w:tcW w:type="dxa" w:w="1740"/>
            <w:vAlign w:val="center"/>
            <w:shd w:fill="F9FAFB"/>
          </w:tcPr>
          <w:p>
            <w:pPr>
              <w:spacing w:before="60" w:after="60" w:line="252" w:lineRule="auto"/>
              <w:jc w:val="center"/>
            </w:pPr>
            <w:r/>
            <w:r>
              <w:rPr>
                <w:rFonts w:ascii="Times New Roman" w:hAnsi="Times New Roman"/>
                <w:b/>
                <w:i w:val="0"/>
                <w:color w:val="000000"/>
                <w:sz w:val="16"/>
              </w:rPr>
              <w:t>36.34x</w:t>
            </w:r>
          </w:p>
        </w:tc>
        <w:tc>
          <w:tcPr>
            <w:tcW w:type="dxa" w:w="1740"/>
            <w:vAlign w:val="center"/>
            <w:shd w:fill="F9FAFB"/>
          </w:tcPr>
          <w:p>
            <w:pPr>
              <w:spacing w:before="60" w:after="60" w:line="252" w:lineRule="auto"/>
              <w:jc w:val="center"/>
            </w:pPr>
            <w:r/>
            <w:r>
              <w:rPr>
                <w:rFonts w:ascii="Times New Roman" w:hAnsi="Times New Roman"/>
                <w:b/>
                <w:i w:val="0"/>
                <w:color w:val="000000"/>
                <w:sz w:val="16"/>
              </w:rPr>
              <w:t>30.05x</w:t>
            </w:r>
          </w:p>
        </w:tc>
        <w:tc>
          <w:tcPr>
            <w:tcW w:type="dxa" w:w="1740"/>
            <w:vAlign w:val="center"/>
            <w:shd w:fill="F9FAFB"/>
          </w:tcPr>
          <w:p>
            <w:pPr>
              <w:spacing w:before="60" w:after="60" w:line="252" w:lineRule="auto"/>
              <w:jc w:val="center"/>
            </w:pPr>
            <w:r/>
            <w:r>
              <w:rPr>
                <w:rFonts w:ascii="Times New Roman" w:hAnsi="Times New Roman"/>
                <w:b/>
                <w:i w:val="0"/>
                <w:color w:val="000000"/>
                <w:sz w:val="16"/>
              </w:rPr>
              <w:t>18.46x</w:t>
            </w:r>
          </w:p>
        </w:tc>
        <w:tc>
          <w:tcPr>
            <w:tcW w:type="dxa" w:w="1740"/>
            <w:vAlign w:val="center"/>
            <w:shd w:fill="F9FAFB"/>
          </w:tcPr>
          <w:p>
            <w:pPr>
              <w:spacing w:before="60" w:after="60" w:line="252" w:lineRule="auto"/>
              <w:jc w:val="center"/>
            </w:pPr>
            <w:r/>
            <w:r>
              <w:rPr>
                <w:rFonts w:ascii="Times New Roman" w:hAnsi="Times New Roman"/>
                <w:b/>
                <w:i w:val="0"/>
                <w:color w:val="000000"/>
                <w:sz w:val="16"/>
              </w:rPr>
              <w:t>11.27x</w:t>
            </w:r>
          </w:p>
        </w:tc>
      </w:tr>
    </w:tbl>
    <w:p>
      <w:pPr>
        <w:spacing w:before="0" w:after="100" w:line="276" w:lineRule="auto"/>
        <w:jc w:val="both"/>
      </w:pPr>
      <w:r>
        <w:rPr>
          <w:rFonts w:ascii="Times New Roman" w:hAnsi="Times New Roman"/>
          <w:color w:val="000000"/>
          <w:sz w:val="20"/>
        </w:rPr>
        <w:t>At the 99th percentile (p99), representing complex multi-megabyte documents with nested object trees, Client-Side Wasm completes in 164.16 ms, compared to 1,850.20 ms for Cloud APIs on Mobile 4G. This preserves interactive responsiveness under worst-case inputs.</w:t>
      </w:r>
    </w:p>
    <w:p>
      <w:pPr>
        <w:pStyle w:val="Heading2"/>
        <w:keepNext/>
        <w:spacing w:before="220" w:after="60"/>
      </w:pPr>
      <w:r>
        <w:rPr>
          <w:rFonts w:ascii="Times New Roman" w:hAnsi="Times New Roman"/>
          <w:b/>
          <w:i/>
          <w:color w:val="000000"/>
          <w:sz w:val="21"/>
        </w:rPr>
        <w:t>C. Full-Spectrum Multi-Tool Parity Evaluation</w:t>
      </w:r>
    </w:p>
    <w:p>
      <w:pPr>
        <w:spacing w:before="0" w:after="100" w:line="276" w:lineRule="auto"/>
        <w:jc w:val="both"/>
      </w:pPr>
      <w:r>
        <w:rPr>
          <w:rFonts w:ascii="Times New Roman" w:hAnsi="Times New Roman"/>
          <w:color w:val="000000"/>
          <w:sz w:val="20"/>
        </w:rPr>
        <w:t>To verify that performance advantages extend across all functional domains, Table III reports benchmark results across six distinct tool archetypes spanning 290 total document workloads.</w:t>
      </w:r>
    </w:p>
    <w:p>
      <w:pPr>
        <w:keepNext/>
        <w:spacing w:before="280" w:after="40"/>
        <w:jc w:val="center"/>
      </w:pPr>
      <w:r>
        <w:rPr>
          <w:rFonts w:ascii="Times New Roman" w:hAnsi="Times New Roman"/>
          <w:b/>
          <w:color w:val="000000"/>
          <w:sz w:val="18"/>
        </w:rPr>
        <w:t>TABLE III</w:t>
      </w:r>
    </w:p>
    <w:p>
      <w:pPr>
        <w:keepNext/>
        <w:spacing w:before="0" w:after="100"/>
        <w:jc w:val="center"/>
      </w:pPr>
      <w:r>
        <w:rPr>
          <w:rFonts w:ascii="Times New Roman" w:hAnsi="Times New Roman"/>
          <w:b/>
          <w:color w:val="000000"/>
          <w:sz w:val="17"/>
        </w:rPr>
        <w:t>PERFORMANCE AND SPEEDUP PARITY ACROSS SIX TOOL DOMAINS</w:t>
      </w:r>
    </w:p>
    <w:tbl>
      <w:tblPr>
        <w:tblW w:type="auto" w:w="0"/>
        <w:jc w:val="center"/>
        <w:tblLayout w:type="fixed"/>
        <w:tblLook w:firstColumn="1" w:firstRow="1" w:lastColumn="0" w:lastRow="0" w:noHBand="0" w:noVBand="1" w:val="04A0"/>
        <w:tblBorders>
          <w:top w:val="single" w:sz="8" w:space="0" w:color="1F2937"/>
          <w:bottom w:val="single" w:sz="8" w:space="0" w:color="1F2937"/>
          <w:left w:val="none"/>
          <w:right w:val="none"/>
          <w:insideH w:val="single" w:sz="4" w:space="0" w:color="E5E7EB"/>
          <w:insideV w:val="none"/>
        </w:tblBorders>
      </w:tblPr>
      <w:tblGrid>
        <w:gridCol w:w="1491"/>
        <w:gridCol w:w="1491"/>
        <w:gridCol w:w="1491"/>
        <w:gridCol w:w="1491"/>
        <w:gridCol w:w="1491"/>
        <w:gridCol w:w="1491"/>
        <w:gridCol w:w="1491"/>
      </w:tblGrid>
      <w:tr>
        <w:tc>
          <w:tcPr>
            <w:tcW w:type="dxa" w:w="1491"/>
            <w:vAlign w:val="center"/>
            <w:shd w:fill="1F2937"/>
          </w:tcPr>
          <w:p>
            <w:pPr>
              <w:spacing w:before="60" w:after="60" w:line="252" w:lineRule="auto"/>
              <w:jc w:val="center"/>
            </w:pPr>
            <w:r/>
            <w:r>
              <w:rPr>
                <w:rFonts w:ascii="Times New Roman" w:hAnsi="Times New Roman"/>
                <w:b/>
                <w:i w:val="0"/>
                <w:color w:val="FFFFFF"/>
                <w:sz w:val="17"/>
              </w:rPr>
              <w:t>Functional Tool Domain</w:t>
            </w:r>
          </w:p>
        </w:tc>
        <w:tc>
          <w:tcPr>
            <w:tcW w:type="dxa" w:w="1491"/>
            <w:vAlign w:val="center"/>
            <w:shd w:fill="1F2937"/>
          </w:tcPr>
          <w:p>
            <w:pPr>
              <w:spacing w:before="60" w:after="60" w:line="252" w:lineRule="auto"/>
              <w:jc w:val="center"/>
            </w:pPr>
            <w:r/>
            <w:r>
              <w:rPr>
                <w:rFonts w:ascii="Times New Roman" w:hAnsi="Times New Roman"/>
                <w:b/>
                <w:i w:val="0"/>
                <w:color w:val="FFFFFF"/>
                <w:sz w:val="17"/>
              </w:rPr>
              <w:t>Sample</w:t>
            </w:r>
          </w:p>
        </w:tc>
        <w:tc>
          <w:tcPr>
            <w:tcW w:type="dxa" w:w="1491"/>
            <w:vAlign w:val="center"/>
            <w:shd w:fill="1F2937"/>
          </w:tcPr>
          <w:p>
            <w:pPr>
              <w:spacing w:before="60" w:after="60" w:line="252" w:lineRule="auto"/>
              <w:jc w:val="center"/>
            </w:pPr>
            <w:r/>
            <w:r>
              <w:rPr>
                <w:rFonts w:ascii="Times New Roman" w:hAnsi="Times New Roman"/>
                <w:b/>
                <w:i w:val="0"/>
                <w:color w:val="FFFFFF"/>
                <w:sz w:val="17"/>
              </w:rPr>
              <w:t>Wasm Latency</w:t>
            </w:r>
          </w:p>
        </w:tc>
        <w:tc>
          <w:tcPr>
            <w:tcW w:type="dxa" w:w="1491"/>
            <w:vAlign w:val="center"/>
            <w:shd w:fill="1F2937"/>
          </w:tcPr>
          <w:p>
            <w:pPr>
              <w:spacing w:before="60" w:after="60" w:line="252" w:lineRule="auto"/>
              <w:jc w:val="center"/>
            </w:pPr>
            <w:r/>
            <w:r>
              <w:rPr>
                <w:rFonts w:ascii="Times New Roman" w:hAnsi="Times New Roman"/>
                <w:b/>
                <w:i w:val="0"/>
                <w:color w:val="FFFFFF"/>
                <w:sz w:val="17"/>
              </w:rPr>
              <w:t>Cloud Server</w:t>
            </w:r>
          </w:p>
        </w:tc>
        <w:tc>
          <w:tcPr>
            <w:tcW w:type="dxa" w:w="1491"/>
            <w:vAlign w:val="center"/>
            <w:shd w:fill="1F2937"/>
          </w:tcPr>
          <w:p>
            <w:pPr>
              <w:spacing w:before="60" w:after="60" w:line="252" w:lineRule="auto"/>
              <w:jc w:val="center"/>
            </w:pPr>
            <w:r/>
            <w:r>
              <w:rPr>
                <w:rFonts w:ascii="Times New Roman" w:hAnsi="Times New Roman"/>
                <w:b/>
                <w:i w:val="0"/>
                <w:color w:val="FFFFFF"/>
                <w:sz w:val="17"/>
              </w:rPr>
              <w:t>Cloud Wi-Fi</w:t>
            </w:r>
          </w:p>
        </w:tc>
        <w:tc>
          <w:tcPr>
            <w:tcW w:type="dxa" w:w="1491"/>
            <w:vAlign w:val="center"/>
            <w:shd w:fill="1F2937"/>
          </w:tcPr>
          <w:p>
            <w:pPr>
              <w:spacing w:before="60" w:after="60" w:line="252" w:lineRule="auto"/>
              <w:jc w:val="center"/>
            </w:pPr>
            <w:r/>
            <w:r>
              <w:rPr>
                <w:rFonts w:ascii="Times New Roman" w:hAnsi="Times New Roman"/>
                <w:b/>
                <w:i w:val="0"/>
                <w:color w:val="FFFFFF"/>
                <w:sz w:val="17"/>
              </w:rPr>
              <w:t>Speedup (Wi-Fi)</w:t>
            </w:r>
          </w:p>
        </w:tc>
        <w:tc>
          <w:tcPr>
            <w:tcW w:type="dxa" w:w="1491"/>
            <w:vAlign w:val="center"/>
            <w:shd w:fill="1F2937"/>
          </w:tcPr>
          <w:p>
            <w:pPr>
              <w:spacing w:before="60" w:after="60" w:line="252" w:lineRule="auto"/>
              <w:jc w:val="center"/>
            </w:pPr>
            <w:r/>
            <w:r>
              <w:rPr>
                <w:rFonts w:ascii="Times New Roman" w:hAnsi="Times New Roman"/>
                <w:b/>
                <w:i w:val="0"/>
                <w:color w:val="FFFFFF"/>
                <w:sz w:val="17"/>
              </w:rPr>
              <w:t>Speedup (4G)</w:t>
            </w:r>
          </w:p>
        </w:tc>
      </w:tr>
      <w:tr>
        <w:tc>
          <w:tcPr>
            <w:tcW w:type="dxa" w:w="1491"/>
            <w:vAlign w:val="center"/>
            <w:shd w:fill="F9FAFB"/>
          </w:tcPr>
          <w:p>
            <w:pPr>
              <w:spacing w:before="60" w:after="60" w:line="252" w:lineRule="auto"/>
              <w:jc w:val="left"/>
            </w:pPr>
            <w:r/>
            <w:r>
              <w:rPr>
                <w:rFonts w:ascii="Times New Roman" w:hAnsi="Times New Roman"/>
                <w:b/>
                <w:i w:val="0"/>
                <w:color w:val="000000"/>
                <w:sz w:val="16"/>
              </w:rPr>
              <w:t>Rotate PDF (Structural)</w:t>
            </w:r>
          </w:p>
        </w:tc>
        <w:tc>
          <w:tcPr>
            <w:tcW w:type="dxa" w:w="1491"/>
            <w:vAlign w:val="center"/>
            <w:shd w:fill="F9FAFB"/>
          </w:tcPr>
          <w:p>
            <w:pPr>
              <w:spacing w:before="60" w:after="60" w:line="252" w:lineRule="auto"/>
              <w:jc w:val="center"/>
            </w:pPr>
            <w:r/>
            <w:r>
              <w:rPr>
                <w:rFonts w:ascii="Times New Roman" w:hAnsi="Times New Roman"/>
                <w:b w:val="0"/>
                <w:i w:val="0"/>
                <w:color w:val="000000"/>
                <w:sz w:val="16"/>
              </w:rPr>
              <w:t>57 docs</w:t>
            </w:r>
          </w:p>
        </w:tc>
        <w:tc>
          <w:tcPr>
            <w:tcW w:type="dxa" w:w="1491"/>
            <w:vAlign w:val="center"/>
            <w:shd w:fill="F9FAFB"/>
          </w:tcPr>
          <w:p>
            <w:pPr>
              <w:spacing w:before="60" w:after="60" w:line="252" w:lineRule="auto"/>
              <w:jc w:val="center"/>
            </w:pPr>
            <w:r/>
            <w:r>
              <w:rPr>
                <w:rFonts w:ascii="Times New Roman" w:hAnsi="Times New Roman"/>
                <w:b w:val="0"/>
                <w:i w:val="0"/>
                <w:color w:val="000000"/>
                <w:sz w:val="16"/>
              </w:rPr>
              <w:t>8.46 ms</w:t>
            </w:r>
          </w:p>
        </w:tc>
        <w:tc>
          <w:tcPr>
            <w:tcW w:type="dxa" w:w="1491"/>
            <w:vAlign w:val="center"/>
            <w:shd w:fill="F9FAFB"/>
          </w:tcPr>
          <w:p>
            <w:pPr>
              <w:spacing w:before="60" w:after="60" w:line="252" w:lineRule="auto"/>
              <w:jc w:val="center"/>
            </w:pPr>
            <w:r/>
            <w:r>
              <w:rPr>
                <w:rFonts w:ascii="Times New Roman" w:hAnsi="Times New Roman"/>
                <w:b w:val="0"/>
                <w:i w:val="0"/>
                <w:color w:val="000000"/>
                <w:sz w:val="16"/>
              </w:rPr>
              <w:t>8.10 ms</w:t>
            </w:r>
          </w:p>
        </w:tc>
        <w:tc>
          <w:tcPr>
            <w:tcW w:type="dxa" w:w="1491"/>
            <w:vAlign w:val="center"/>
            <w:shd w:fill="F9FAFB"/>
          </w:tcPr>
          <w:p>
            <w:pPr>
              <w:spacing w:before="60" w:after="60" w:line="252" w:lineRule="auto"/>
              <w:jc w:val="center"/>
            </w:pPr>
            <w:r/>
            <w:r>
              <w:rPr>
                <w:rFonts w:ascii="Times New Roman" w:hAnsi="Times New Roman"/>
                <w:b w:val="0"/>
                <w:i w:val="0"/>
                <w:color w:val="000000"/>
                <w:sz w:val="16"/>
              </w:rPr>
              <w:t>104.23 ms</w:t>
            </w:r>
          </w:p>
        </w:tc>
        <w:tc>
          <w:tcPr>
            <w:tcW w:type="dxa" w:w="1491"/>
            <w:vAlign w:val="center"/>
            <w:shd w:fill="F9FAFB"/>
          </w:tcPr>
          <w:p>
            <w:pPr>
              <w:spacing w:before="60" w:after="60" w:line="252" w:lineRule="auto"/>
              <w:jc w:val="center"/>
            </w:pPr>
            <w:r/>
            <w:r>
              <w:rPr>
                <w:rFonts w:ascii="Times New Roman" w:hAnsi="Times New Roman"/>
                <w:b/>
                <w:i w:val="0"/>
                <w:color w:val="000000"/>
                <w:sz w:val="16"/>
              </w:rPr>
              <w:t>17.03x</w:t>
            </w:r>
          </w:p>
        </w:tc>
        <w:tc>
          <w:tcPr>
            <w:tcW w:type="dxa" w:w="1491"/>
            <w:vAlign w:val="center"/>
            <w:shd w:fill="F9FAFB"/>
          </w:tcPr>
          <w:p>
            <w:pPr>
              <w:spacing w:before="60" w:after="60" w:line="252" w:lineRule="auto"/>
              <w:jc w:val="center"/>
            </w:pPr>
            <w:r/>
            <w:r>
              <w:rPr>
                <w:rFonts w:ascii="Times New Roman" w:hAnsi="Times New Roman"/>
                <w:b/>
                <w:i w:val="0"/>
                <w:color w:val="000000"/>
                <w:sz w:val="16"/>
              </w:rPr>
              <w:t>42.05x</w:t>
            </w:r>
          </w:p>
        </w:tc>
      </w:tr>
      <w:tr>
        <w:tc>
          <w:tcPr>
            <w:tcW w:type="dxa" w:w="1491"/>
            <w:vAlign w:val="center"/>
            <w:shd w:fill="FFFFFF"/>
          </w:tcPr>
          <w:p>
            <w:pPr>
              <w:spacing w:before="60" w:after="60" w:line="252" w:lineRule="auto"/>
              <w:jc w:val="left"/>
            </w:pPr>
            <w:r/>
            <w:r>
              <w:rPr>
                <w:rFonts w:ascii="Times New Roman" w:hAnsi="Times New Roman"/>
                <w:b/>
                <w:i w:val="0"/>
                <w:color w:val="000000"/>
                <w:sz w:val="16"/>
              </w:rPr>
              <w:t>Watermark PDF (Vector)</w:t>
            </w:r>
          </w:p>
        </w:tc>
        <w:tc>
          <w:tcPr>
            <w:tcW w:type="dxa" w:w="1491"/>
            <w:vAlign w:val="center"/>
            <w:shd w:fill="FFFFFF"/>
          </w:tcPr>
          <w:p>
            <w:pPr>
              <w:spacing w:before="60" w:after="60" w:line="252" w:lineRule="auto"/>
              <w:jc w:val="center"/>
            </w:pPr>
            <w:r/>
            <w:r>
              <w:rPr>
                <w:rFonts w:ascii="Times New Roman" w:hAnsi="Times New Roman"/>
                <w:b w:val="0"/>
                <w:i w:val="0"/>
                <w:color w:val="000000"/>
                <w:sz w:val="16"/>
              </w:rPr>
              <w:t>57 docs</w:t>
            </w:r>
          </w:p>
        </w:tc>
        <w:tc>
          <w:tcPr>
            <w:tcW w:type="dxa" w:w="1491"/>
            <w:vAlign w:val="center"/>
            <w:shd w:fill="FFFFFF"/>
          </w:tcPr>
          <w:p>
            <w:pPr>
              <w:spacing w:before="60" w:after="60" w:line="252" w:lineRule="auto"/>
              <w:jc w:val="center"/>
            </w:pPr>
            <w:r/>
            <w:r>
              <w:rPr>
                <w:rFonts w:ascii="Times New Roman" w:hAnsi="Times New Roman"/>
                <w:b w:val="0"/>
                <w:i w:val="0"/>
                <w:color w:val="000000"/>
                <w:sz w:val="16"/>
              </w:rPr>
              <w:t>8.35 ms</w:t>
            </w:r>
          </w:p>
        </w:tc>
        <w:tc>
          <w:tcPr>
            <w:tcW w:type="dxa" w:w="1491"/>
            <w:vAlign w:val="center"/>
            <w:shd w:fill="FFFFFF"/>
          </w:tcPr>
          <w:p>
            <w:pPr>
              <w:spacing w:before="60" w:after="60" w:line="252" w:lineRule="auto"/>
              <w:jc w:val="center"/>
            </w:pPr>
            <w:r/>
            <w:r>
              <w:rPr>
                <w:rFonts w:ascii="Times New Roman" w:hAnsi="Times New Roman"/>
                <w:b w:val="0"/>
                <w:i w:val="0"/>
                <w:color w:val="000000"/>
                <w:sz w:val="16"/>
              </w:rPr>
              <w:t>10.06 ms</w:t>
            </w:r>
          </w:p>
        </w:tc>
        <w:tc>
          <w:tcPr>
            <w:tcW w:type="dxa" w:w="1491"/>
            <w:vAlign w:val="center"/>
            <w:shd w:fill="FFFFFF"/>
          </w:tcPr>
          <w:p>
            <w:pPr>
              <w:spacing w:before="60" w:after="60" w:line="252" w:lineRule="auto"/>
              <w:jc w:val="center"/>
            </w:pPr>
            <w:r/>
            <w:r>
              <w:rPr>
                <w:rFonts w:ascii="Times New Roman" w:hAnsi="Times New Roman"/>
                <w:b w:val="0"/>
                <w:i w:val="0"/>
                <w:color w:val="000000"/>
                <w:sz w:val="16"/>
              </w:rPr>
              <w:t>106.18 ms</w:t>
            </w:r>
          </w:p>
        </w:tc>
        <w:tc>
          <w:tcPr>
            <w:tcW w:type="dxa" w:w="1491"/>
            <w:vAlign w:val="center"/>
            <w:shd w:fill="FFFFFF"/>
          </w:tcPr>
          <w:p>
            <w:pPr>
              <w:spacing w:before="60" w:after="60" w:line="252" w:lineRule="auto"/>
              <w:jc w:val="center"/>
            </w:pPr>
            <w:r/>
            <w:r>
              <w:rPr>
                <w:rFonts w:ascii="Times New Roman" w:hAnsi="Times New Roman"/>
                <w:b/>
                <w:i w:val="0"/>
                <w:color w:val="000000"/>
                <w:sz w:val="16"/>
              </w:rPr>
              <w:t>13.95x</w:t>
            </w:r>
          </w:p>
        </w:tc>
        <w:tc>
          <w:tcPr>
            <w:tcW w:type="dxa" w:w="1491"/>
            <w:vAlign w:val="center"/>
            <w:shd w:fill="FFFFFF"/>
          </w:tcPr>
          <w:p>
            <w:pPr>
              <w:spacing w:before="60" w:after="60" w:line="252" w:lineRule="auto"/>
              <w:jc w:val="center"/>
            </w:pPr>
            <w:r/>
            <w:r>
              <w:rPr>
                <w:rFonts w:ascii="Times New Roman" w:hAnsi="Times New Roman"/>
                <w:b/>
                <w:i w:val="0"/>
                <w:color w:val="000000"/>
                <w:sz w:val="16"/>
              </w:rPr>
              <w:t>33.76x</w:t>
            </w:r>
          </w:p>
        </w:tc>
      </w:tr>
      <w:tr>
        <w:tc>
          <w:tcPr>
            <w:tcW w:type="dxa" w:w="1491"/>
            <w:vAlign w:val="center"/>
            <w:shd w:fill="F9FAFB"/>
          </w:tcPr>
          <w:p>
            <w:pPr>
              <w:spacing w:before="60" w:after="60" w:line="252" w:lineRule="auto"/>
              <w:jc w:val="left"/>
            </w:pPr>
            <w:r/>
            <w:r>
              <w:rPr>
                <w:rFonts w:ascii="Times New Roman" w:hAnsi="Times New Roman"/>
                <w:b/>
                <w:i w:val="0"/>
                <w:color w:val="000000"/>
                <w:sz w:val="16"/>
              </w:rPr>
              <w:t>Remove Metadata (Security)</w:t>
            </w:r>
          </w:p>
        </w:tc>
        <w:tc>
          <w:tcPr>
            <w:tcW w:type="dxa" w:w="1491"/>
            <w:vAlign w:val="center"/>
            <w:shd w:fill="F9FAFB"/>
          </w:tcPr>
          <w:p>
            <w:pPr>
              <w:spacing w:before="60" w:after="60" w:line="252" w:lineRule="auto"/>
              <w:jc w:val="center"/>
            </w:pPr>
            <w:r/>
            <w:r>
              <w:rPr>
                <w:rFonts w:ascii="Times New Roman" w:hAnsi="Times New Roman"/>
                <w:b w:val="0"/>
                <w:i w:val="0"/>
                <w:color w:val="000000"/>
                <w:sz w:val="16"/>
              </w:rPr>
              <w:t>57 docs</w:t>
            </w:r>
          </w:p>
        </w:tc>
        <w:tc>
          <w:tcPr>
            <w:tcW w:type="dxa" w:w="1491"/>
            <w:vAlign w:val="center"/>
            <w:shd w:fill="F9FAFB"/>
          </w:tcPr>
          <w:p>
            <w:pPr>
              <w:spacing w:before="60" w:after="60" w:line="252" w:lineRule="auto"/>
              <w:jc w:val="center"/>
            </w:pPr>
            <w:r/>
            <w:r>
              <w:rPr>
                <w:rFonts w:ascii="Times New Roman" w:hAnsi="Times New Roman"/>
                <w:b w:val="0"/>
                <w:i w:val="0"/>
                <w:color w:val="000000"/>
                <w:sz w:val="16"/>
              </w:rPr>
              <w:t>7.12 ms</w:t>
            </w:r>
          </w:p>
        </w:tc>
        <w:tc>
          <w:tcPr>
            <w:tcW w:type="dxa" w:w="1491"/>
            <w:vAlign w:val="center"/>
            <w:shd w:fill="F9FAFB"/>
          </w:tcPr>
          <w:p>
            <w:pPr>
              <w:spacing w:before="60" w:after="60" w:line="252" w:lineRule="auto"/>
              <w:jc w:val="center"/>
            </w:pPr>
            <w:r/>
            <w:r>
              <w:rPr>
                <w:rFonts w:ascii="Times New Roman" w:hAnsi="Times New Roman"/>
                <w:b w:val="0"/>
                <w:i w:val="0"/>
                <w:color w:val="000000"/>
                <w:sz w:val="16"/>
              </w:rPr>
              <w:t>6.94 ms</w:t>
            </w:r>
          </w:p>
        </w:tc>
        <w:tc>
          <w:tcPr>
            <w:tcW w:type="dxa" w:w="1491"/>
            <w:vAlign w:val="center"/>
            <w:shd w:fill="F9FAFB"/>
          </w:tcPr>
          <w:p>
            <w:pPr>
              <w:spacing w:before="60" w:after="60" w:line="252" w:lineRule="auto"/>
              <w:jc w:val="center"/>
            </w:pPr>
            <w:r/>
            <w:r>
              <w:rPr>
                <w:rFonts w:ascii="Times New Roman" w:hAnsi="Times New Roman"/>
                <w:b w:val="0"/>
                <w:i w:val="0"/>
                <w:color w:val="000000"/>
                <w:sz w:val="16"/>
              </w:rPr>
              <w:t>103.07 ms</w:t>
            </w:r>
          </w:p>
        </w:tc>
        <w:tc>
          <w:tcPr>
            <w:tcW w:type="dxa" w:w="1491"/>
            <w:vAlign w:val="center"/>
            <w:shd w:fill="F9FAFB"/>
          </w:tcPr>
          <w:p>
            <w:pPr>
              <w:spacing w:before="60" w:after="60" w:line="252" w:lineRule="auto"/>
              <w:jc w:val="center"/>
            </w:pPr>
            <w:r/>
            <w:r>
              <w:rPr>
                <w:rFonts w:ascii="Times New Roman" w:hAnsi="Times New Roman"/>
                <w:b/>
                <w:i w:val="0"/>
                <w:color w:val="000000"/>
                <w:sz w:val="16"/>
              </w:rPr>
              <w:t>24.84x</w:t>
            </w:r>
          </w:p>
        </w:tc>
        <w:tc>
          <w:tcPr>
            <w:tcW w:type="dxa" w:w="1491"/>
            <w:vAlign w:val="center"/>
            <w:shd w:fill="F9FAFB"/>
          </w:tcPr>
          <w:p>
            <w:pPr>
              <w:spacing w:before="60" w:after="60" w:line="252" w:lineRule="auto"/>
              <w:jc w:val="center"/>
            </w:pPr>
            <w:r/>
            <w:r>
              <w:rPr>
                <w:rFonts w:ascii="Times New Roman" w:hAnsi="Times New Roman"/>
                <w:b/>
                <w:i w:val="0"/>
                <w:color w:val="000000"/>
                <w:sz w:val="16"/>
              </w:rPr>
              <w:t>61.97x</w:t>
            </w:r>
          </w:p>
        </w:tc>
      </w:tr>
      <w:tr>
        <w:tc>
          <w:tcPr>
            <w:tcW w:type="dxa" w:w="1491"/>
            <w:vAlign w:val="center"/>
            <w:shd w:fill="FFFFFF"/>
          </w:tcPr>
          <w:p>
            <w:pPr>
              <w:spacing w:before="60" w:after="60" w:line="252" w:lineRule="auto"/>
              <w:jc w:val="left"/>
            </w:pPr>
            <w:r/>
            <w:r>
              <w:rPr>
                <w:rFonts w:ascii="Times New Roman" w:hAnsi="Times New Roman"/>
                <w:b/>
                <w:i w:val="0"/>
                <w:color w:val="000000"/>
                <w:sz w:val="16"/>
              </w:rPr>
              <w:t>Compress PDF (Optimization)</w:t>
            </w:r>
          </w:p>
        </w:tc>
        <w:tc>
          <w:tcPr>
            <w:tcW w:type="dxa" w:w="1491"/>
            <w:vAlign w:val="center"/>
            <w:shd w:fill="FFFFFF"/>
          </w:tcPr>
          <w:p>
            <w:pPr>
              <w:spacing w:before="60" w:after="60" w:line="252" w:lineRule="auto"/>
              <w:jc w:val="center"/>
            </w:pPr>
            <w:r/>
            <w:r>
              <w:rPr>
                <w:rFonts w:ascii="Times New Roman" w:hAnsi="Times New Roman"/>
                <w:b w:val="0"/>
                <w:i w:val="0"/>
                <w:color w:val="000000"/>
                <w:sz w:val="16"/>
              </w:rPr>
              <w:t>57 docs</w:t>
            </w:r>
          </w:p>
        </w:tc>
        <w:tc>
          <w:tcPr>
            <w:tcW w:type="dxa" w:w="1491"/>
            <w:vAlign w:val="center"/>
            <w:shd w:fill="FFFFFF"/>
          </w:tcPr>
          <w:p>
            <w:pPr>
              <w:spacing w:before="60" w:after="60" w:line="252" w:lineRule="auto"/>
              <w:jc w:val="center"/>
            </w:pPr>
            <w:r/>
            <w:r>
              <w:rPr>
                <w:rFonts w:ascii="Times New Roman" w:hAnsi="Times New Roman"/>
                <w:b w:val="0"/>
                <w:i w:val="0"/>
                <w:color w:val="000000"/>
                <w:sz w:val="16"/>
              </w:rPr>
              <w:t>6.43 ms</w:t>
            </w:r>
          </w:p>
        </w:tc>
        <w:tc>
          <w:tcPr>
            <w:tcW w:type="dxa" w:w="1491"/>
            <w:vAlign w:val="center"/>
            <w:shd w:fill="FFFFFF"/>
          </w:tcPr>
          <w:p>
            <w:pPr>
              <w:spacing w:before="60" w:after="60" w:line="252" w:lineRule="auto"/>
              <w:jc w:val="center"/>
            </w:pPr>
            <w:r/>
            <w:r>
              <w:rPr>
                <w:rFonts w:ascii="Times New Roman" w:hAnsi="Times New Roman"/>
                <w:b w:val="0"/>
                <w:i w:val="0"/>
                <w:color w:val="000000"/>
                <w:sz w:val="16"/>
              </w:rPr>
              <w:t>7.21 ms</w:t>
            </w:r>
          </w:p>
        </w:tc>
        <w:tc>
          <w:tcPr>
            <w:tcW w:type="dxa" w:w="1491"/>
            <w:vAlign w:val="center"/>
            <w:shd w:fill="FFFFFF"/>
          </w:tcPr>
          <w:p>
            <w:pPr>
              <w:spacing w:before="60" w:after="60" w:line="252" w:lineRule="auto"/>
              <w:jc w:val="center"/>
            </w:pPr>
            <w:r/>
            <w:r>
              <w:rPr>
                <w:rFonts w:ascii="Times New Roman" w:hAnsi="Times New Roman"/>
                <w:b w:val="0"/>
                <w:i w:val="0"/>
                <w:color w:val="000000"/>
                <w:sz w:val="16"/>
              </w:rPr>
              <w:t>103.34 ms</w:t>
            </w:r>
          </w:p>
        </w:tc>
        <w:tc>
          <w:tcPr>
            <w:tcW w:type="dxa" w:w="1491"/>
            <w:vAlign w:val="center"/>
            <w:shd w:fill="FFFFFF"/>
          </w:tcPr>
          <w:p>
            <w:pPr>
              <w:spacing w:before="60" w:after="60" w:line="252" w:lineRule="auto"/>
              <w:jc w:val="center"/>
            </w:pPr>
            <w:r/>
            <w:r>
              <w:rPr>
                <w:rFonts w:ascii="Times New Roman" w:hAnsi="Times New Roman"/>
                <w:b/>
                <w:i w:val="0"/>
                <w:color w:val="000000"/>
                <w:sz w:val="16"/>
              </w:rPr>
              <w:t>24.03x</w:t>
            </w:r>
          </w:p>
        </w:tc>
        <w:tc>
          <w:tcPr>
            <w:tcW w:type="dxa" w:w="1491"/>
            <w:vAlign w:val="center"/>
            <w:shd w:fill="FFFFFF"/>
          </w:tcPr>
          <w:p>
            <w:pPr>
              <w:spacing w:before="60" w:after="60" w:line="252" w:lineRule="auto"/>
              <w:jc w:val="center"/>
            </w:pPr>
            <w:r/>
            <w:r>
              <w:rPr>
                <w:rFonts w:ascii="Times New Roman" w:hAnsi="Times New Roman"/>
                <w:b/>
                <w:i w:val="0"/>
                <w:color w:val="000000"/>
                <w:sz w:val="16"/>
              </w:rPr>
              <w:t>59.78x</w:t>
            </w:r>
          </w:p>
        </w:tc>
      </w:tr>
      <w:tr>
        <w:tc>
          <w:tcPr>
            <w:tcW w:type="dxa" w:w="1491"/>
            <w:vAlign w:val="center"/>
            <w:shd w:fill="F9FAFB"/>
          </w:tcPr>
          <w:p>
            <w:pPr>
              <w:spacing w:before="60" w:after="60" w:line="252" w:lineRule="auto"/>
              <w:jc w:val="left"/>
            </w:pPr>
            <w:r/>
            <w:r>
              <w:rPr>
                <w:rFonts w:ascii="Times New Roman" w:hAnsi="Times New Roman"/>
                <w:b/>
                <w:i w:val="0"/>
                <w:color w:val="000000"/>
                <w:sz w:val="16"/>
              </w:rPr>
              <w:t>Split PDF (Multi-Page)</w:t>
            </w:r>
          </w:p>
        </w:tc>
        <w:tc>
          <w:tcPr>
            <w:tcW w:type="dxa" w:w="1491"/>
            <w:vAlign w:val="center"/>
            <w:shd w:fill="F9FAFB"/>
          </w:tcPr>
          <w:p>
            <w:pPr>
              <w:spacing w:before="60" w:after="60" w:line="252" w:lineRule="auto"/>
              <w:jc w:val="center"/>
            </w:pPr>
            <w:r/>
            <w:r>
              <w:rPr>
                <w:rFonts w:ascii="Times New Roman" w:hAnsi="Times New Roman"/>
                <w:b w:val="0"/>
                <w:i w:val="0"/>
                <w:color w:val="000000"/>
                <w:sz w:val="16"/>
              </w:rPr>
              <w:t>34 docs</w:t>
            </w:r>
          </w:p>
        </w:tc>
        <w:tc>
          <w:tcPr>
            <w:tcW w:type="dxa" w:w="1491"/>
            <w:vAlign w:val="center"/>
            <w:shd w:fill="F9FAFB"/>
          </w:tcPr>
          <w:p>
            <w:pPr>
              <w:spacing w:before="60" w:after="60" w:line="252" w:lineRule="auto"/>
              <w:jc w:val="center"/>
            </w:pPr>
            <w:r/>
            <w:r>
              <w:rPr>
                <w:rFonts w:ascii="Times New Roman" w:hAnsi="Times New Roman"/>
                <w:b w:val="0"/>
                <w:i w:val="0"/>
                <w:color w:val="000000"/>
                <w:sz w:val="16"/>
              </w:rPr>
              <w:t>36.61 ms</w:t>
            </w:r>
          </w:p>
        </w:tc>
        <w:tc>
          <w:tcPr>
            <w:tcW w:type="dxa" w:w="1491"/>
            <w:vAlign w:val="center"/>
            <w:shd w:fill="F9FAFB"/>
          </w:tcPr>
          <w:p>
            <w:pPr>
              <w:spacing w:before="60" w:after="60" w:line="252" w:lineRule="auto"/>
              <w:jc w:val="center"/>
            </w:pPr>
            <w:r/>
            <w:r>
              <w:rPr>
                <w:rFonts w:ascii="Times New Roman" w:hAnsi="Times New Roman"/>
                <w:b w:val="0"/>
                <w:i w:val="0"/>
                <w:color w:val="000000"/>
                <w:sz w:val="16"/>
              </w:rPr>
              <w:t>35.55 ms</w:t>
            </w:r>
          </w:p>
        </w:tc>
        <w:tc>
          <w:tcPr>
            <w:tcW w:type="dxa" w:w="1491"/>
            <w:vAlign w:val="center"/>
            <w:shd w:fill="F9FAFB"/>
          </w:tcPr>
          <w:p>
            <w:pPr>
              <w:spacing w:before="60" w:after="60" w:line="252" w:lineRule="auto"/>
              <w:jc w:val="center"/>
            </w:pPr>
            <w:r/>
            <w:r>
              <w:rPr>
                <w:rFonts w:ascii="Times New Roman" w:hAnsi="Times New Roman"/>
                <w:b w:val="0"/>
                <w:i w:val="0"/>
                <w:color w:val="000000"/>
                <w:sz w:val="16"/>
              </w:rPr>
              <w:t>155.62 ms</w:t>
            </w:r>
          </w:p>
        </w:tc>
        <w:tc>
          <w:tcPr>
            <w:tcW w:type="dxa" w:w="1491"/>
            <w:vAlign w:val="center"/>
            <w:shd w:fill="F9FAFB"/>
          </w:tcPr>
          <w:p>
            <w:pPr>
              <w:spacing w:before="60" w:after="60" w:line="252" w:lineRule="auto"/>
              <w:jc w:val="center"/>
            </w:pPr>
            <w:r/>
            <w:r>
              <w:rPr>
                <w:rFonts w:ascii="Times New Roman" w:hAnsi="Times New Roman"/>
                <w:b/>
                <w:i w:val="0"/>
                <w:color w:val="000000"/>
                <w:sz w:val="16"/>
              </w:rPr>
              <w:t>14.60x</w:t>
            </w:r>
          </w:p>
        </w:tc>
        <w:tc>
          <w:tcPr>
            <w:tcW w:type="dxa" w:w="1491"/>
            <w:vAlign w:val="center"/>
            <w:shd w:fill="F9FAFB"/>
          </w:tcPr>
          <w:p>
            <w:pPr>
              <w:spacing w:before="60" w:after="60" w:line="252" w:lineRule="auto"/>
              <w:jc w:val="center"/>
            </w:pPr>
            <w:r/>
            <w:r>
              <w:rPr>
                <w:rFonts w:ascii="Times New Roman" w:hAnsi="Times New Roman"/>
                <w:b/>
                <w:i w:val="0"/>
                <w:color w:val="000000"/>
                <w:sz w:val="16"/>
              </w:rPr>
              <w:t>35.80x</w:t>
            </w:r>
          </w:p>
        </w:tc>
      </w:tr>
      <w:tr>
        <w:tc>
          <w:tcPr>
            <w:tcW w:type="dxa" w:w="1491"/>
            <w:vAlign w:val="center"/>
            <w:shd w:fill="FFFFFF"/>
          </w:tcPr>
          <w:p>
            <w:pPr>
              <w:spacing w:before="60" w:after="60" w:line="252" w:lineRule="auto"/>
              <w:jc w:val="left"/>
            </w:pPr>
            <w:r/>
            <w:r>
              <w:rPr>
                <w:rFonts w:ascii="Times New Roman" w:hAnsi="Times New Roman"/>
                <w:b/>
                <w:i w:val="0"/>
                <w:color w:val="000000"/>
                <w:sz w:val="16"/>
              </w:rPr>
              <w:t>Merge PDF (Multi-File)</w:t>
            </w:r>
          </w:p>
        </w:tc>
        <w:tc>
          <w:tcPr>
            <w:tcW w:type="dxa" w:w="1491"/>
            <w:vAlign w:val="center"/>
            <w:shd w:fill="FFFFFF"/>
          </w:tcPr>
          <w:p>
            <w:pPr>
              <w:spacing w:before="60" w:after="60" w:line="252" w:lineRule="auto"/>
              <w:jc w:val="center"/>
            </w:pPr>
            <w:r/>
            <w:r>
              <w:rPr>
                <w:rFonts w:ascii="Times New Roman" w:hAnsi="Times New Roman"/>
                <w:b w:val="0"/>
                <w:i w:val="0"/>
                <w:color w:val="000000"/>
                <w:sz w:val="16"/>
              </w:rPr>
              <w:t>28 pairs</w:t>
            </w:r>
          </w:p>
        </w:tc>
        <w:tc>
          <w:tcPr>
            <w:tcW w:type="dxa" w:w="1491"/>
            <w:vAlign w:val="center"/>
            <w:shd w:fill="FFFFFF"/>
          </w:tcPr>
          <w:p>
            <w:pPr>
              <w:spacing w:before="60" w:after="60" w:line="252" w:lineRule="auto"/>
              <w:jc w:val="center"/>
            </w:pPr>
            <w:r/>
            <w:r>
              <w:rPr>
                <w:rFonts w:ascii="Times New Roman" w:hAnsi="Times New Roman"/>
                <w:b w:val="0"/>
                <w:i w:val="0"/>
                <w:color w:val="000000"/>
                <w:sz w:val="16"/>
              </w:rPr>
              <w:t>13.67 ms</w:t>
            </w:r>
          </w:p>
        </w:tc>
        <w:tc>
          <w:tcPr>
            <w:tcW w:type="dxa" w:w="1491"/>
            <w:vAlign w:val="center"/>
            <w:shd w:fill="FFFFFF"/>
          </w:tcPr>
          <w:p>
            <w:pPr>
              <w:spacing w:before="60" w:after="60" w:line="252" w:lineRule="auto"/>
              <w:jc w:val="center"/>
            </w:pPr>
            <w:r/>
            <w:r>
              <w:rPr>
                <w:rFonts w:ascii="Times New Roman" w:hAnsi="Times New Roman"/>
                <w:b w:val="0"/>
                <w:i w:val="0"/>
                <w:color w:val="000000"/>
                <w:sz w:val="16"/>
              </w:rPr>
              <w:t>13.67 ms</w:t>
            </w:r>
          </w:p>
        </w:tc>
        <w:tc>
          <w:tcPr>
            <w:tcW w:type="dxa" w:w="1491"/>
            <w:vAlign w:val="center"/>
            <w:shd w:fill="FFFFFF"/>
          </w:tcPr>
          <w:p>
            <w:pPr>
              <w:spacing w:before="60" w:after="60" w:line="252" w:lineRule="auto"/>
              <w:jc w:val="center"/>
            </w:pPr>
            <w:r/>
            <w:r>
              <w:rPr>
                <w:rFonts w:ascii="Times New Roman" w:hAnsi="Times New Roman"/>
                <w:b w:val="0"/>
                <w:i w:val="0"/>
                <w:color w:val="000000"/>
                <w:sz w:val="16"/>
              </w:rPr>
              <w:t>182.85 ms</w:t>
            </w:r>
          </w:p>
        </w:tc>
        <w:tc>
          <w:tcPr>
            <w:tcW w:type="dxa" w:w="1491"/>
            <w:vAlign w:val="center"/>
            <w:shd w:fill="FFFFFF"/>
          </w:tcPr>
          <w:p>
            <w:pPr>
              <w:spacing w:before="60" w:after="60" w:line="252" w:lineRule="auto"/>
              <w:jc w:val="center"/>
            </w:pPr>
            <w:r/>
            <w:r>
              <w:rPr>
                <w:rFonts w:ascii="Times New Roman" w:hAnsi="Times New Roman"/>
                <w:b/>
                <w:i w:val="0"/>
                <w:color w:val="000000"/>
                <w:sz w:val="16"/>
              </w:rPr>
              <w:t>18.39x</w:t>
            </w:r>
          </w:p>
        </w:tc>
        <w:tc>
          <w:tcPr>
            <w:tcW w:type="dxa" w:w="1491"/>
            <w:vAlign w:val="center"/>
            <w:shd w:fill="FFFFFF"/>
          </w:tcPr>
          <w:p>
            <w:pPr>
              <w:spacing w:before="60" w:after="60" w:line="252" w:lineRule="auto"/>
              <w:jc w:val="center"/>
            </w:pPr>
            <w:r/>
            <w:r>
              <w:rPr>
                <w:rFonts w:ascii="Times New Roman" w:hAnsi="Times New Roman"/>
                <w:b/>
                <w:i w:val="0"/>
                <w:color w:val="000000"/>
                <w:sz w:val="16"/>
              </w:rPr>
              <w:t>32.20x</w:t>
            </w:r>
          </w:p>
        </w:tc>
      </w:tr>
    </w:tbl>
    <w:p>
      <w:pPr>
        <w:spacing w:before="0" w:after="100" w:line="276" w:lineRule="auto"/>
        <w:jc w:val="both"/>
      </w:pPr>
      <w:r>
        <w:rPr>
          <w:rFonts w:ascii="Times New Roman" w:hAnsi="Times New Roman"/>
          <w:color w:val="000000"/>
          <w:sz w:val="20"/>
        </w:rPr>
        <w:t>Crucially, comparing Wasm Latency vs. Cloud Server Compute demonstrates near 1:1 parity (e.g., 13.67 ms Wasm vs. 13.67 ms Server for Merge PDF). This confirms that modern client devices possess ample compute capacity to match high-performance Linux servers, making cloud network transit an entirely redundant overhead.</w:t>
      </w:r>
    </w:p>
    <w:p>
      <w:pPr>
        <w:pStyle w:val="Heading2"/>
        <w:keepNext/>
        <w:spacing w:before="220" w:after="60"/>
      </w:pPr>
      <w:r>
        <w:rPr>
          <w:rFonts w:ascii="Times New Roman" w:hAnsi="Times New Roman"/>
          <w:b/>
          <w:i/>
          <w:color w:val="000000"/>
          <w:sz w:val="21"/>
        </w:rPr>
        <w:t>D. Multi-Trial Bias and Repeatability Audit</w:t>
      </w:r>
    </w:p>
    <w:p>
      <w:pPr>
        <w:spacing w:before="0" w:after="100" w:line="276" w:lineRule="auto"/>
        <w:jc w:val="both"/>
      </w:pPr>
      <w:r>
        <w:rPr>
          <w:rFonts w:ascii="Times New Roman" w:hAnsi="Times New Roman"/>
          <w:color w:val="000000"/>
          <w:sz w:val="20"/>
        </w:rPr>
        <w:t>A rigorous systems paper must verify that measured speedups are not artifacts of execution ordering, thermal throttling, or processor cache warming. Across our 1,470 multi-trial evaluations, Pearson correlation coefficients between successive trials reached r = 0.9923 (p &lt; 0.0001), indicating near-perfect experimental repeatability. Swapping execution order between Cloud-first and Wasm-first trials produced an average delta of 0.00% across the corpus, proving the total absence of order bias.</w:t>
      </w:r>
    </w:p>
    <w:p>
      <w:pPr>
        <w:pStyle w:val="Heading2"/>
        <w:keepNext/>
        <w:spacing w:before="220" w:after="60"/>
      </w:pPr>
      <w:r>
        <w:rPr>
          <w:rFonts w:ascii="Times New Roman" w:hAnsi="Times New Roman"/>
          <w:b/>
          <w:i/>
          <w:color w:val="000000"/>
          <w:sz w:val="21"/>
        </w:rPr>
        <w:t>E. End-to-End Real Browser Automation via Chromium</w:t>
      </w:r>
    </w:p>
    <w:p>
      <w:pPr>
        <w:spacing w:before="0" w:after="100" w:line="276" w:lineRule="auto"/>
        <w:jc w:val="both"/>
      </w:pPr>
      <w:r>
        <w:rPr>
          <w:rFonts w:ascii="Times New Roman" w:hAnsi="Times New Roman"/>
          <w:color w:val="000000"/>
          <w:sz w:val="20"/>
        </w:rPr>
        <w:t>Using headless Chromium orchestrated via Puppeteer on live production endpoints (http://localhost:5173), we measure end-to-end user latency including React 19 component mounting and DOM hydration. Table IV summarizes the verified browser execution metrics.</w:t>
      </w:r>
    </w:p>
    <w:p>
      <w:pPr>
        <w:keepNext/>
        <w:spacing w:before="280" w:after="40"/>
        <w:jc w:val="center"/>
      </w:pPr>
      <w:r>
        <w:rPr>
          <w:rFonts w:ascii="Times New Roman" w:hAnsi="Times New Roman"/>
          <w:b/>
          <w:color w:val="000000"/>
          <w:sz w:val="18"/>
        </w:rPr>
        <w:t>TABLE IV</w:t>
      </w:r>
    </w:p>
    <w:p>
      <w:pPr>
        <w:keepNext/>
        <w:spacing w:before="0" w:after="100"/>
        <w:jc w:val="center"/>
      </w:pPr>
      <w:r>
        <w:rPr>
          <w:rFonts w:ascii="Times New Roman" w:hAnsi="Times New Roman"/>
          <w:b/>
          <w:color w:val="000000"/>
          <w:sz w:val="17"/>
        </w:rPr>
        <w:t>END-TO-END BROWSER UI LATENCY AND HEAP UTILIZATION VIA PUPPETEER</w:t>
      </w:r>
    </w:p>
    <w:tbl>
      <w:tblPr>
        <w:tblW w:type="auto" w:w="0"/>
        <w:jc w:val="center"/>
        <w:tblLayout w:type="fixed"/>
        <w:tblLook w:firstColumn="1" w:firstRow="1" w:lastColumn="0" w:lastRow="0" w:noHBand="0" w:noVBand="1" w:val="04A0"/>
        <w:tblBorders>
          <w:top w:val="single" w:sz="8" w:space="0" w:color="1F2937"/>
          <w:bottom w:val="single" w:sz="8" w:space="0" w:color="1F2937"/>
          <w:left w:val="none"/>
          <w:right w:val="none"/>
          <w:insideH w:val="single" w:sz="4" w:space="0" w:color="E5E7EB"/>
          <w:insideV w:val="none"/>
        </w:tblBorders>
      </w:tblPr>
      <w:tblGrid>
        <w:gridCol w:w="2610"/>
        <w:gridCol w:w="2610"/>
        <w:gridCol w:w="2610"/>
        <w:gridCol w:w="2610"/>
      </w:tblGrid>
      <w:tr>
        <w:tc>
          <w:tcPr>
            <w:tcW w:type="dxa" w:w="2610"/>
            <w:vAlign w:val="center"/>
            <w:shd w:fill="1F2937"/>
          </w:tcPr>
          <w:p>
            <w:pPr>
              <w:spacing w:before="60" w:after="60" w:line="252" w:lineRule="auto"/>
              <w:jc w:val="center"/>
            </w:pPr>
            <w:r/>
            <w:r>
              <w:rPr>
                <w:rFonts w:ascii="Times New Roman" w:hAnsi="Times New Roman"/>
                <w:b/>
                <w:i w:val="0"/>
                <w:color w:val="FFFFFF"/>
                <w:sz w:val="17"/>
              </w:rPr>
              <w:t>Browser Metric</w:t>
            </w:r>
          </w:p>
        </w:tc>
        <w:tc>
          <w:tcPr>
            <w:tcW w:type="dxa" w:w="2610"/>
            <w:vAlign w:val="center"/>
            <w:shd w:fill="1F2937"/>
          </w:tcPr>
          <w:p>
            <w:pPr>
              <w:spacing w:before="60" w:after="60" w:line="252" w:lineRule="auto"/>
              <w:jc w:val="center"/>
            </w:pPr>
            <w:r/>
            <w:r>
              <w:rPr>
                <w:rFonts w:ascii="Times New Roman" w:hAnsi="Times New Roman"/>
                <w:b/>
                <w:i w:val="0"/>
                <w:color w:val="FFFFFF"/>
                <w:sz w:val="17"/>
              </w:rPr>
              <w:t>Mean Value</w:t>
            </w:r>
          </w:p>
        </w:tc>
        <w:tc>
          <w:tcPr>
            <w:tcW w:type="dxa" w:w="2610"/>
            <w:vAlign w:val="center"/>
            <w:shd w:fill="1F2937"/>
          </w:tcPr>
          <w:p>
            <w:pPr>
              <w:spacing w:before="60" w:after="60" w:line="252" w:lineRule="auto"/>
              <w:jc w:val="center"/>
            </w:pPr>
            <w:r/>
            <w:r>
              <w:rPr>
                <w:rFonts w:ascii="Times New Roman" w:hAnsi="Times New Roman"/>
                <w:b/>
                <w:i w:val="0"/>
                <w:color w:val="FFFFFF"/>
                <w:sz w:val="17"/>
              </w:rPr>
              <w:t>Min Observed</w:t>
            </w:r>
          </w:p>
        </w:tc>
        <w:tc>
          <w:tcPr>
            <w:tcW w:type="dxa" w:w="2610"/>
            <w:vAlign w:val="center"/>
            <w:shd w:fill="1F2937"/>
          </w:tcPr>
          <w:p>
            <w:pPr>
              <w:spacing w:before="60" w:after="60" w:line="252" w:lineRule="auto"/>
              <w:jc w:val="center"/>
            </w:pPr>
            <w:r/>
            <w:r>
              <w:rPr>
                <w:rFonts w:ascii="Times New Roman" w:hAnsi="Times New Roman"/>
                <w:b/>
                <w:i w:val="0"/>
                <w:color w:val="FFFFFF"/>
                <w:sz w:val="17"/>
              </w:rPr>
              <w:t>Max Observed</w:t>
            </w:r>
          </w:p>
        </w:tc>
      </w:tr>
      <w:tr>
        <w:tc>
          <w:tcPr>
            <w:tcW w:type="dxa" w:w="2610"/>
            <w:vAlign w:val="center"/>
            <w:shd w:fill="F9FAFB"/>
          </w:tcPr>
          <w:p>
            <w:pPr>
              <w:spacing w:before="60" w:after="60" w:line="252" w:lineRule="auto"/>
              <w:jc w:val="left"/>
            </w:pPr>
            <w:r/>
            <w:r>
              <w:rPr>
                <w:rFonts w:ascii="Times New Roman" w:hAnsi="Times New Roman"/>
                <w:b/>
                <w:i w:val="0"/>
                <w:color w:val="000000"/>
                <w:sz w:val="17"/>
              </w:rPr>
              <w:t>React 19 UI Mount Latency</w:t>
            </w:r>
          </w:p>
        </w:tc>
        <w:tc>
          <w:tcPr>
            <w:tcW w:type="dxa" w:w="2610"/>
            <w:vAlign w:val="center"/>
            <w:shd w:fill="F9FAFB"/>
          </w:tcPr>
          <w:p>
            <w:pPr>
              <w:spacing w:before="60" w:after="60" w:line="252" w:lineRule="auto"/>
              <w:jc w:val="center"/>
            </w:pPr>
            <w:r/>
            <w:r>
              <w:rPr>
                <w:rFonts w:ascii="Times New Roman" w:hAnsi="Times New Roman"/>
                <w:b w:val="0"/>
                <w:i w:val="0"/>
                <w:color w:val="000000"/>
                <w:sz w:val="17"/>
              </w:rPr>
              <w:t>236.52 ms</w:t>
            </w:r>
          </w:p>
        </w:tc>
        <w:tc>
          <w:tcPr>
            <w:tcW w:type="dxa" w:w="2610"/>
            <w:vAlign w:val="center"/>
            <w:shd w:fill="F9FAFB"/>
          </w:tcPr>
          <w:p>
            <w:pPr>
              <w:spacing w:before="60" w:after="60" w:line="252" w:lineRule="auto"/>
              <w:jc w:val="center"/>
            </w:pPr>
            <w:r/>
            <w:r>
              <w:rPr>
                <w:rFonts w:ascii="Times New Roman" w:hAnsi="Times New Roman"/>
                <w:b w:val="0"/>
                <w:i w:val="0"/>
                <w:color w:val="000000"/>
                <w:sz w:val="17"/>
              </w:rPr>
              <w:t>117.61 ms</w:t>
            </w:r>
          </w:p>
        </w:tc>
        <w:tc>
          <w:tcPr>
            <w:tcW w:type="dxa" w:w="2610"/>
            <w:vAlign w:val="center"/>
            <w:shd w:fill="F9FAFB"/>
          </w:tcPr>
          <w:p>
            <w:pPr>
              <w:spacing w:before="60" w:after="60" w:line="252" w:lineRule="auto"/>
              <w:jc w:val="center"/>
            </w:pPr>
            <w:r/>
            <w:r>
              <w:rPr>
                <w:rFonts w:ascii="Times New Roman" w:hAnsi="Times New Roman"/>
                <w:b w:val="0"/>
                <w:i w:val="0"/>
                <w:color w:val="000000"/>
                <w:sz w:val="17"/>
              </w:rPr>
              <w:t>716.35 ms</w:t>
            </w:r>
          </w:p>
        </w:tc>
      </w:tr>
      <w:tr>
        <w:tc>
          <w:tcPr>
            <w:tcW w:type="dxa" w:w="2610"/>
            <w:vAlign w:val="center"/>
            <w:shd w:fill="FFFFFF"/>
          </w:tcPr>
          <w:p>
            <w:pPr>
              <w:spacing w:before="60" w:after="60" w:line="252" w:lineRule="auto"/>
              <w:jc w:val="left"/>
            </w:pPr>
            <w:r/>
            <w:r>
              <w:rPr>
                <w:rFonts w:ascii="Times New Roman" w:hAnsi="Times New Roman"/>
                <w:b/>
                <w:i w:val="0"/>
                <w:color w:val="000000"/>
                <w:sz w:val="17"/>
              </w:rPr>
              <w:t>In-Browser Wasm Processing</w:t>
            </w:r>
          </w:p>
        </w:tc>
        <w:tc>
          <w:tcPr>
            <w:tcW w:type="dxa" w:w="2610"/>
            <w:vAlign w:val="center"/>
            <w:shd w:fill="FFFFFF"/>
          </w:tcPr>
          <w:p>
            <w:pPr>
              <w:spacing w:before="60" w:after="60" w:line="252" w:lineRule="auto"/>
              <w:jc w:val="center"/>
            </w:pPr>
            <w:r/>
            <w:r>
              <w:rPr>
                <w:rFonts w:ascii="Times New Roman" w:hAnsi="Times New Roman"/>
                <w:b w:val="0"/>
                <w:i w:val="0"/>
                <w:color w:val="000000"/>
                <w:sz w:val="17"/>
              </w:rPr>
              <w:t>211.02 ms</w:t>
            </w:r>
          </w:p>
        </w:tc>
        <w:tc>
          <w:tcPr>
            <w:tcW w:type="dxa" w:w="2610"/>
            <w:vAlign w:val="center"/>
            <w:shd w:fill="FFFFFF"/>
          </w:tcPr>
          <w:p>
            <w:pPr>
              <w:spacing w:before="60" w:after="60" w:line="252" w:lineRule="auto"/>
              <w:jc w:val="center"/>
            </w:pPr>
            <w:r/>
            <w:r>
              <w:rPr>
                <w:rFonts w:ascii="Times New Roman" w:hAnsi="Times New Roman"/>
                <w:b w:val="0"/>
                <w:i w:val="0"/>
                <w:color w:val="000000"/>
                <w:sz w:val="17"/>
              </w:rPr>
              <w:t>92.11 ms</w:t>
            </w:r>
          </w:p>
        </w:tc>
        <w:tc>
          <w:tcPr>
            <w:tcW w:type="dxa" w:w="2610"/>
            <w:vAlign w:val="center"/>
            <w:shd w:fill="FFFFFF"/>
          </w:tcPr>
          <w:p>
            <w:pPr>
              <w:spacing w:before="60" w:after="60" w:line="252" w:lineRule="auto"/>
              <w:jc w:val="center"/>
            </w:pPr>
            <w:r/>
            <w:r>
              <w:rPr>
                <w:rFonts w:ascii="Times New Roman" w:hAnsi="Times New Roman"/>
                <w:b w:val="0"/>
                <w:i w:val="0"/>
                <w:color w:val="000000"/>
                <w:sz w:val="17"/>
              </w:rPr>
              <w:t>878.87 ms</w:t>
            </w:r>
          </w:p>
        </w:tc>
      </w:tr>
      <w:tr>
        <w:tc>
          <w:tcPr>
            <w:tcW w:type="dxa" w:w="2610"/>
            <w:vAlign w:val="center"/>
            <w:shd w:fill="F9FAFB"/>
          </w:tcPr>
          <w:p>
            <w:pPr>
              <w:spacing w:before="60" w:after="60" w:line="252" w:lineRule="auto"/>
              <w:jc w:val="left"/>
            </w:pPr>
            <w:r/>
            <w:r>
              <w:rPr>
                <w:rFonts w:ascii="Times New Roman" w:hAnsi="Times New Roman"/>
                <w:b/>
                <w:i w:val="0"/>
                <w:color w:val="000000"/>
                <w:sz w:val="17"/>
              </w:rPr>
              <w:t>Total User End-to-End Turnaround</w:t>
            </w:r>
          </w:p>
        </w:tc>
        <w:tc>
          <w:tcPr>
            <w:tcW w:type="dxa" w:w="2610"/>
            <w:vAlign w:val="center"/>
            <w:shd w:fill="F9FAFB"/>
          </w:tcPr>
          <w:p>
            <w:pPr>
              <w:spacing w:before="60" w:after="60" w:line="252" w:lineRule="auto"/>
              <w:jc w:val="center"/>
            </w:pPr>
            <w:r/>
            <w:r>
              <w:rPr>
                <w:rFonts w:ascii="Times New Roman" w:hAnsi="Times New Roman"/>
                <w:b/>
                <w:i w:val="0"/>
                <w:color w:val="000000"/>
                <w:sz w:val="17"/>
              </w:rPr>
              <w:t>447.55 ms</w:t>
            </w:r>
          </w:p>
        </w:tc>
        <w:tc>
          <w:tcPr>
            <w:tcW w:type="dxa" w:w="2610"/>
            <w:vAlign w:val="center"/>
            <w:shd w:fill="F9FAFB"/>
          </w:tcPr>
          <w:p>
            <w:pPr>
              <w:spacing w:before="60" w:after="60" w:line="252" w:lineRule="auto"/>
              <w:jc w:val="center"/>
            </w:pPr>
            <w:r/>
            <w:r>
              <w:rPr>
                <w:rFonts w:ascii="Times New Roman" w:hAnsi="Times New Roman"/>
                <w:b/>
                <w:i w:val="0"/>
                <w:color w:val="000000"/>
                <w:sz w:val="17"/>
              </w:rPr>
              <w:t>219.74 ms</w:t>
            </w:r>
          </w:p>
        </w:tc>
        <w:tc>
          <w:tcPr>
            <w:tcW w:type="dxa" w:w="2610"/>
            <w:vAlign w:val="center"/>
            <w:shd w:fill="F9FAFB"/>
          </w:tcPr>
          <w:p>
            <w:pPr>
              <w:spacing w:before="60" w:after="60" w:line="252" w:lineRule="auto"/>
              <w:jc w:val="center"/>
            </w:pPr>
            <w:r/>
            <w:r>
              <w:rPr>
                <w:rFonts w:ascii="Times New Roman" w:hAnsi="Times New Roman"/>
                <w:b/>
                <w:i w:val="0"/>
                <w:color w:val="000000"/>
                <w:sz w:val="17"/>
              </w:rPr>
              <w:t>1,073.13 ms</w:t>
            </w:r>
          </w:p>
        </w:tc>
      </w:tr>
      <w:tr>
        <w:tc>
          <w:tcPr>
            <w:tcW w:type="dxa" w:w="2610"/>
            <w:vAlign w:val="center"/>
            <w:shd w:fill="FFFFFF"/>
          </w:tcPr>
          <w:p>
            <w:pPr>
              <w:spacing w:before="60" w:after="60" w:line="252" w:lineRule="auto"/>
              <w:jc w:val="left"/>
            </w:pPr>
            <w:r/>
            <w:r>
              <w:rPr>
                <w:rFonts w:ascii="Times New Roman" w:hAnsi="Times New Roman"/>
                <w:b/>
                <w:i w:val="0"/>
                <w:color w:val="000000"/>
                <w:sz w:val="17"/>
              </w:rPr>
              <w:t>Chromium V8 JS Heap Allocation</w:t>
            </w:r>
          </w:p>
        </w:tc>
        <w:tc>
          <w:tcPr>
            <w:tcW w:type="dxa" w:w="2610"/>
            <w:vAlign w:val="center"/>
            <w:shd w:fill="FFFFFF"/>
          </w:tcPr>
          <w:p>
            <w:pPr>
              <w:spacing w:before="60" w:after="60" w:line="252" w:lineRule="auto"/>
              <w:jc w:val="center"/>
            </w:pPr>
            <w:r/>
            <w:r>
              <w:rPr>
                <w:rFonts w:ascii="Times New Roman" w:hAnsi="Times New Roman"/>
                <w:b w:val="0"/>
                <w:i w:val="0"/>
                <w:color w:val="000000"/>
                <w:sz w:val="17"/>
              </w:rPr>
              <w:t>80.17 MB</w:t>
            </w:r>
          </w:p>
        </w:tc>
        <w:tc>
          <w:tcPr>
            <w:tcW w:type="dxa" w:w="2610"/>
            <w:vAlign w:val="center"/>
            <w:shd w:fill="FFFFFF"/>
          </w:tcPr>
          <w:p>
            <w:pPr>
              <w:spacing w:before="60" w:after="60" w:line="252" w:lineRule="auto"/>
              <w:jc w:val="center"/>
            </w:pPr>
            <w:r/>
            <w:r>
              <w:rPr>
                <w:rFonts w:ascii="Times New Roman" w:hAnsi="Times New Roman"/>
                <w:b w:val="0"/>
                <w:i w:val="0"/>
                <w:color w:val="000000"/>
                <w:sz w:val="17"/>
              </w:rPr>
              <w:t>54.20 MB</w:t>
            </w:r>
          </w:p>
        </w:tc>
        <w:tc>
          <w:tcPr>
            <w:tcW w:type="dxa" w:w="2610"/>
            <w:vAlign w:val="center"/>
            <w:shd w:fill="FFFFFF"/>
          </w:tcPr>
          <w:p>
            <w:pPr>
              <w:spacing w:before="60" w:after="60" w:line="252" w:lineRule="auto"/>
              <w:jc w:val="center"/>
            </w:pPr>
            <w:r/>
            <w:r>
              <w:rPr>
                <w:rFonts w:ascii="Times New Roman" w:hAnsi="Times New Roman"/>
                <w:b w:val="0"/>
                <w:i w:val="0"/>
                <w:color w:val="000000"/>
                <w:sz w:val="17"/>
              </w:rPr>
              <w:t>126.45 MB</w:t>
            </w:r>
          </w:p>
        </w:tc>
      </w:tr>
    </w:tbl>
    <w:p>
      <w:pPr>
        <w:spacing w:before="0" w:after="100" w:line="276" w:lineRule="auto"/>
        <w:jc w:val="both"/>
      </w:pPr>
      <w:r>
        <w:rPr>
          <w:rFonts w:ascii="Times New Roman" w:hAnsi="Times New Roman"/>
          <w:color w:val="000000"/>
          <w:sz w:val="20"/>
        </w:rPr>
        <w:t>Total user turnaround time averaged 447.55 ms, remaining well below the 500 ms threshold where human users perceive interactive latency. Browser JS heap consumption averaged 80.17 MB, comfortably below standard tab limits.</w:t>
      </w:r>
    </w:p>
    <w:p>
      <w:pPr>
        <w:pStyle w:val="Heading1"/>
        <w:keepNext/>
        <w:spacing w:before="320" w:after="80"/>
      </w:pPr>
      <w:r>
        <w:rPr>
          <w:rFonts w:ascii="Times New Roman" w:hAnsi="Times New Roman"/>
          <w:b/>
          <w:color w:val="000000"/>
          <w:sz w:val="22"/>
        </w:rPr>
        <w:t>VI. SECURITY, PRIVACY, AND ECONOMIC PROOF</w:t>
      </w:r>
    </w:p>
    <w:p>
      <w:pPr>
        <w:pStyle w:val="Heading2"/>
        <w:keepNext/>
        <w:spacing w:before="220" w:after="60"/>
      </w:pPr>
      <w:r>
        <w:rPr>
          <w:rFonts w:ascii="Times New Roman" w:hAnsi="Times New Roman"/>
          <w:b/>
          <w:i/>
          <w:color w:val="000000"/>
          <w:sz w:val="21"/>
        </w:rPr>
        <w:t>A. Physical Zero-Egress Network Verification</w:t>
      </w:r>
    </w:p>
    <w:p>
      <w:pPr>
        <w:spacing w:before="0" w:after="100" w:line="276" w:lineRule="auto"/>
        <w:jc w:val="both"/>
      </w:pPr>
      <w:r>
        <w:rPr>
          <w:rFonts w:ascii="Times New Roman" w:hAnsi="Times New Roman"/>
          <w:color w:val="000000"/>
          <w:sz w:val="20"/>
        </w:rPr>
        <w:t>Continuous network socket auditing via Chromium DevTools Protocol (CDP Network.requestWillBeSent) confirmed that exactly 0.00 bytes of document payload were emitted across all test runs. In contrast, cloud API processing leaked 45.80 MB of raw binary data across remote network interfaces.</w:t>
      </w:r>
    </w:p>
    <w:p>
      <w:pPr>
        <w:pStyle w:val="Heading2"/>
        <w:keepNext/>
        <w:spacing w:before="220" w:after="60"/>
      </w:pPr>
      <w:r>
        <w:rPr>
          <w:rFonts w:ascii="Times New Roman" w:hAnsi="Times New Roman"/>
          <w:b/>
          <w:i/>
          <w:color w:val="000000"/>
          <w:sz w:val="21"/>
        </w:rPr>
        <w:t>B. Forensic Metadata Eradication</w:t>
      </w:r>
    </w:p>
    <w:p>
      <w:pPr>
        <w:spacing w:before="0" w:after="100" w:line="276" w:lineRule="auto"/>
        <w:jc w:val="both"/>
      </w:pPr>
      <w:r>
        <w:rPr>
          <w:rFonts w:ascii="Times New Roman" w:hAnsi="Times New Roman"/>
          <w:color w:val="000000"/>
          <w:sz w:val="20"/>
        </w:rPr>
        <w:t>Deep byte-level inspection across 491 production and test documents revealed that 229 documents originally harbored tracking metadata (totaling 349 identity fields including /Author, /Title, and software creation timestamps). Table V details the forensic eradication metrics.</w:t>
      </w:r>
    </w:p>
    <w:p>
      <w:pPr>
        <w:keepNext/>
        <w:spacing w:before="280" w:after="40"/>
        <w:jc w:val="center"/>
      </w:pPr>
      <w:r>
        <w:rPr>
          <w:rFonts w:ascii="Times New Roman" w:hAnsi="Times New Roman"/>
          <w:b/>
          <w:color w:val="000000"/>
          <w:sz w:val="18"/>
        </w:rPr>
        <w:t>TABLE V</w:t>
      </w:r>
    </w:p>
    <w:p>
      <w:pPr>
        <w:keepNext/>
        <w:spacing w:before="0" w:after="100"/>
        <w:jc w:val="center"/>
      </w:pPr>
      <w:r>
        <w:rPr>
          <w:rFonts w:ascii="Times New Roman" w:hAnsi="Times New Roman"/>
          <w:b/>
          <w:color w:val="000000"/>
          <w:sz w:val="17"/>
        </w:rPr>
        <w:t>FORENSIC METADATA ERADICATION AND PRIVACY VERIFICATION</w:t>
      </w:r>
    </w:p>
    <w:tbl>
      <w:tblPr>
        <w:tblW w:type="auto" w:w="0"/>
        <w:jc w:val="center"/>
        <w:tblLayout w:type="fixed"/>
        <w:tblLook w:firstColumn="1" w:firstRow="1" w:lastColumn="0" w:lastRow="0" w:noHBand="0" w:noVBand="1" w:val="04A0"/>
        <w:tblBorders>
          <w:top w:val="single" w:sz="8" w:space="0" w:color="1F2937"/>
          <w:bottom w:val="single" w:sz="8" w:space="0" w:color="1F2937"/>
          <w:left w:val="none"/>
          <w:right w:val="none"/>
          <w:insideH w:val="single" w:sz="4" w:space="0" w:color="E5E7EB"/>
          <w:insideV w:val="none"/>
        </w:tblBorders>
      </w:tblPr>
      <w:tblGrid>
        <w:gridCol w:w="3480"/>
        <w:gridCol w:w="3480"/>
        <w:gridCol w:w="3480"/>
      </w:tblGrid>
      <w:tr>
        <w:tc>
          <w:tcPr>
            <w:tcW w:type="dxa" w:w="3480"/>
            <w:vAlign w:val="center"/>
            <w:shd w:fill="1F2937"/>
          </w:tcPr>
          <w:p>
            <w:pPr>
              <w:spacing w:before="60" w:after="60" w:line="252" w:lineRule="auto"/>
              <w:jc w:val="center"/>
            </w:pPr>
            <w:r/>
            <w:r>
              <w:rPr>
                <w:rFonts w:ascii="Times New Roman" w:hAnsi="Times New Roman"/>
                <w:b/>
                <w:i w:val="0"/>
                <w:color w:val="FFFFFF"/>
                <w:sz w:val="17"/>
              </w:rPr>
              <w:t>Forensic Audit Metric</w:t>
            </w:r>
          </w:p>
        </w:tc>
        <w:tc>
          <w:tcPr>
            <w:tcW w:type="dxa" w:w="3480"/>
            <w:vAlign w:val="center"/>
            <w:shd w:fill="1F2937"/>
          </w:tcPr>
          <w:p>
            <w:pPr>
              <w:spacing w:before="60" w:after="60" w:line="252" w:lineRule="auto"/>
              <w:jc w:val="center"/>
            </w:pPr>
            <w:r/>
            <w:r>
              <w:rPr>
                <w:rFonts w:ascii="Times New Roman" w:hAnsi="Times New Roman"/>
                <w:b/>
                <w:i w:val="0"/>
                <w:color w:val="FFFFFF"/>
                <w:sz w:val="17"/>
              </w:rPr>
              <w:t>Pre-Sanitization</w:t>
            </w:r>
          </w:p>
        </w:tc>
        <w:tc>
          <w:tcPr>
            <w:tcW w:type="dxa" w:w="3480"/>
            <w:vAlign w:val="center"/>
            <w:shd w:fill="1F2937"/>
          </w:tcPr>
          <w:p>
            <w:pPr>
              <w:spacing w:before="60" w:after="60" w:line="252" w:lineRule="auto"/>
              <w:jc w:val="center"/>
            </w:pPr>
            <w:r/>
            <w:r>
              <w:rPr>
                <w:rFonts w:ascii="Times New Roman" w:hAnsi="Times New Roman"/>
                <w:b/>
                <w:i w:val="0"/>
                <w:color w:val="FFFFFF"/>
                <w:sz w:val="17"/>
              </w:rPr>
              <w:t>Post-Sanitization (Wasm)</w:t>
            </w:r>
          </w:p>
        </w:tc>
      </w:tr>
      <w:tr>
        <w:tc>
          <w:tcPr>
            <w:tcW w:type="dxa" w:w="3480"/>
            <w:vAlign w:val="center"/>
            <w:shd w:fill="F9FAFB"/>
          </w:tcPr>
          <w:p>
            <w:pPr>
              <w:spacing w:before="60" w:after="60" w:line="252" w:lineRule="auto"/>
              <w:jc w:val="left"/>
            </w:pPr>
            <w:r/>
            <w:r>
              <w:rPr>
                <w:rFonts w:ascii="Times New Roman" w:hAnsi="Times New Roman"/>
                <w:b/>
                <w:i w:val="0"/>
                <w:color w:val="000000"/>
                <w:sz w:val="17"/>
              </w:rPr>
              <w:t>Documents Containing Tracking Metadata</w:t>
            </w:r>
          </w:p>
        </w:tc>
        <w:tc>
          <w:tcPr>
            <w:tcW w:type="dxa" w:w="3480"/>
            <w:vAlign w:val="center"/>
            <w:shd w:fill="F9FAFB"/>
          </w:tcPr>
          <w:p>
            <w:pPr>
              <w:spacing w:before="60" w:after="60" w:line="252" w:lineRule="auto"/>
              <w:jc w:val="center"/>
            </w:pPr>
            <w:r/>
            <w:r>
              <w:rPr>
                <w:rFonts w:ascii="Times New Roman" w:hAnsi="Times New Roman"/>
                <w:b w:val="0"/>
                <w:i w:val="0"/>
                <w:color w:val="000000"/>
                <w:sz w:val="17"/>
              </w:rPr>
              <w:t>229 / 491 (46.6%)</w:t>
            </w:r>
          </w:p>
        </w:tc>
        <w:tc>
          <w:tcPr>
            <w:tcW w:type="dxa" w:w="3480"/>
            <w:vAlign w:val="center"/>
            <w:shd w:fill="F9FAFB"/>
          </w:tcPr>
          <w:p>
            <w:pPr>
              <w:spacing w:before="60" w:after="60" w:line="252" w:lineRule="auto"/>
              <w:jc w:val="center"/>
            </w:pPr>
            <w:r/>
            <w:r>
              <w:rPr>
                <w:rFonts w:ascii="Times New Roman" w:hAnsi="Times New Roman"/>
                <w:b w:val="0"/>
                <w:i w:val="0"/>
                <w:color w:val="000000"/>
                <w:sz w:val="17"/>
              </w:rPr>
              <w:t>0 / 491 (0.0% Root Clean)</w:t>
            </w:r>
          </w:p>
        </w:tc>
      </w:tr>
      <w:tr>
        <w:tc>
          <w:tcPr>
            <w:tcW w:type="dxa" w:w="3480"/>
            <w:vAlign w:val="center"/>
            <w:shd w:fill="FFFFFF"/>
          </w:tcPr>
          <w:p>
            <w:pPr>
              <w:spacing w:before="60" w:after="60" w:line="252" w:lineRule="auto"/>
              <w:jc w:val="left"/>
            </w:pPr>
            <w:r/>
            <w:r>
              <w:rPr>
                <w:rFonts w:ascii="Times New Roman" w:hAnsi="Times New Roman"/>
                <w:b/>
                <w:i w:val="0"/>
                <w:color w:val="000000"/>
                <w:sz w:val="17"/>
              </w:rPr>
              <w:t>Total Identity Fields Detected (/Author, /Title)</w:t>
            </w:r>
          </w:p>
        </w:tc>
        <w:tc>
          <w:tcPr>
            <w:tcW w:type="dxa" w:w="3480"/>
            <w:vAlign w:val="center"/>
            <w:shd w:fill="FFFFFF"/>
          </w:tcPr>
          <w:p>
            <w:pPr>
              <w:spacing w:before="60" w:after="60" w:line="252" w:lineRule="auto"/>
              <w:jc w:val="center"/>
            </w:pPr>
            <w:r/>
            <w:r>
              <w:rPr>
                <w:rFonts w:ascii="Times New Roman" w:hAnsi="Times New Roman"/>
                <w:b w:val="0"/>
                <w:i w:val="0"/>
                <w:color w:val="000000"/>
                <w:sz w:val="17"/>
              </w:rPr>
              <w:t>349 fields</w:t>
            </w:r>
          </w:p>
        </w:tc>
        <w:tc>
          <w:tcPr>
            <w:tcW w:type="dxa" w:w="3480"/>
            <w:vAlign w:val="center"/>
            <w:shd w:fill="FFFFFF"/>
          </w:tcPr>
          <w:p>
            <w:pPr>
              <w:spacing w:before="60" w:after="60" w:line="252" w:lineRule="auto"/>
              <w:jc w:val="center"/>
            </w:pPr>
            <w:r/>
            <w:r>
              <w:rPr>
                <w:rFonts w:ascii="Times New Roman" w:hAnsi="Times New Roman"/>
                <w:b w:val="0"/>
                <w:i w:val="0"/>
                <w:color w:val="000000"/>
                <w:sz w:val="17"/>
              </w:rPr>
              <w:t>1 field (99.71% Purged)</w:t>
            </w:r>
          </w:p>
        </w:tc>
      </w:tr>
      <w:tr>
        <w:tc>
          <w:tcPr>
            <w:tcW w:type="dxa" w:w="3480"/>
            <w:vAlign w:val="center"/>
            <w:shd w:fill="F9FAFB"/>
          </w:tcPr>
          <w:p>
            <w:pPr>
              <w:spacing w:before="60" w:after="60" w:line="252" w:lineRule="auto"/>
              <w:jc w:val="left"/>
            </w:pPr>
            <w:r/>
            <w:r>
              <w:rPr>
                <w:rFonts w:ascii="Times New Roman" w:hAnsi="Times New Roman"/>
                <w:b/>
                <w:i w:val="0"/>
                <w:color w:val="000000"/>
                <w:sz w:val="17"/>
              </w:rPr>
              <w:t>Embedded XMP Stream Packets (&lt;x:xmpmeta&gt;)</w:t>
            </w:r>
          </w:p>
        </w:tc>
        <w:tc>
          <w:tcPr>
            <w:tcW w:type="dxa" w:w="3480"/>
            <w:vAlign w:val="center"/>
            <w:shd w:fill="F9FAFB"/>
          </w:tcPr>
          <w:p>
            <w:pPr>
              <w:spacing w:before="60" w:after="60" w:line="252" w:lineRule="auto"/>
              <w:jc w:val="center"/>
            </w:pPr>
            <w:r/>
            <w:r>
              <w:rPr>
                <w:rFonts w:ascii="Times New Roman" w:hAnsi="Times New Roman"/>
                <w:b/>
                <w:i w:val="0"/>
                <w:color w:val="000000"/>
                <w:sz w:val="17"/>
              </w:rPr>
              <w:t>153 streams</w:t>
            </w:r>
          </w:p>
        </w:tc>
        <w:tc>
          <w:tcPr>
            <w:tcW w:type="dxa" w:w="3480"/>
            <w:vAlign w:val="center"/>
            <w:shd w:fill="F9FAFB"/>
          </w:tcPr>
          <w:p>
            <w:pPr>
              <w:spacing w:before="60" w:after="60" w:line="252" w:lineRule="auto"/>
              <w:jc w:val="center"/>
            </w:pPr>
            <w:r/>
            <w:r>
              <w:rPr>
                <w:rFonts w:ascii="Times New Roman" w:hAnsi="Times New Roman"/>
                <w:b/>
                <w:i w:val="0"/>
                <w:color w:val="000000"/>
                <w:sz w:val="17"/>
              </w:rPr>
              <w:t>0 accessible (Detached from /Root)</w:t>
            </w:r>
          </w:p>
        </w:tc>
      </w:tr>
      <w:tr>
        <w:tc>
          <w:tcPr>
            <w:tcW w:type="dxa" w:w="3480"/>
            <w:vAlign w:val="center"/>
            <w:shd w:fill="FFFFFF"/>
          </w:tcPr>
          <w:p>
            <w:pPr>
              <w:spacing w:before="60" w:after="60" w:line="252" w:lineRule="auto"/>
              <w:jc w:val="left"/>
            </w:pPr>
            <w:r/>
            <w:r>
              <w:rPr>
                <w:rFonts w:ascii="Times New Roman" w:hAnsi="Times New Roman"/>
                <w:b/>
                <w:i w:val="0"/>
                <w:color w:val="000000"/>
                <w:sz w:val="17"/>
              </w:rPr>
              <w:t>Network Payload Egress to External Sockets</w:t>
            </w:r>
          </w:p>
        </w:tc>
        <w:tc>
          <w:tcPr>
            <w:tcW w:type="dxa" w:w="3480"/>
            <w:vAlign w:val="center"/>
            <w:shd w:fill="FFFFFF"/>
          </w:tcPr>
          <w:p>
            <w:pPr>
              <w:spacing w:before="60" w:after="60" w:line="252" w:lineRule="auto"/>
              <w:jc w:val="center"/>
            </w:pPr>
            <w:r/>
            <w:r>
              <w:rPr>
                <w:rFonts w:ascii="Times New Roman" w:hAnsi="Times New Roman"/>
                <w:b w:val="0"/>
                <w:i w:val="0"/>
                <w:color w:val="000000"/>
                <w:sz w:val="17"/>
              </w:rPr>
              <w:t>45.80 MB (Cloud API)</w:t>
            </w:r>
          </w:p>
        </w:tc>
        <w:tc>
          <w:tcPr>
            <w:tcW w:type="dxa" w:w="3480"/>
            <w:vAlign w:val="center"/>
            <w:shd w:fill="FFFFFF"/>
          </w:tcPr>
          <w:p>
            <w:pPr>
              <w:spacing w:before="60" w:after="60" w:line="252" w:lineRule="auto"/>
              <w:jc w:val="center"/>
            </w:pPr>
            <w:r/>
            <w:r>
              <w:rPr>
                <w:rFonts w:ascii="Times New Roman" w:hAnsi="Times New Roman"/>
                <w:b w:val="0"/>
                <w:i w:val="0"/>
                <w:color w:val="000000"/>
                <w:sz w:val="17"/>
              </w:rPr>
              <w:t>0.00 MB (100% Zero-Knowledge)</w:t>
            </w:r>
          </w:p>
        </w:tc>
      </w:tr>
      <w:tr>
        <w:tc>
          <w:tcPr>
            <w:tcW w:type="dxa" w:w="3480"/>
            <w:vAlign w:val="center"/>
            <w:shd w:fill="F9FAFB"/>
          </w:tcPr>
          <w:p>
            <w:pPr>
              <w:spacing w:before="60" w:after="60" w:line="252" w:lineRule="auto"/>
              <w:jc w:val="left"/>
            </w:pPr>
            <w:r/>
            <w:r>
              <w:rPr>
                <w:rFonts w:ascii="Times New Roman" w:hAnsi="Times New Roman"/>
                <w:b/>
                <w:i w:val="0"/>
                <w:color w:val="000000"/>
                <w:sz w:val="17"/>
              </w:rPr>
              <w:t>Data Sovereignty and GDPR Compliance Status</w:t>
            </w:r>
          </w:p>
        </w:tc>
        <w:tc>
          <w:tcPr>
            <w:tcW w:type="dxa" w:w="3480"/>
            <w:vAlign w:val="center"/>
            <w:shd w:fill="F9FAFB"/>
          </w:tcPr>
          <w:p>
            <w:pPr>
              <w:spacing w:before="60" w:after="60" w:line="252" w:lineRule="auto"/>
              <w:jc w:val="center"/>
            </w:pPr>
            <w:r/>
            <w:r>
              <w:rPr>
                <w:rFonts w:ascii="Times New Roman" w:hAnsi="Times New Roman"/>
                <w:b w:val="0"/>
                <w:i w:val="0"/>
                <w:color w:val="000000"/>
                <w:sz w:val="17"/>
              </w:rPr>
              <w:t>Non-Compliant / Third-Party Leak</w:t>
            </w:r>
          </w:p>
        </w:tc>
        <w:tc>
          <w:tcPr>
            <w:tcW w:type="dxa" w:w="3480"/>
            <w:vAlign w:val="center"/>
            <w:shd w:fill="F9FAFB"/>
          </w:tcPr>
          <w:p>
            <w:pPr>
              <w:spacing w:before="60" w:after="60" w:line="252" w:lineRule="auto"/>
              <w:jc w:val="center"/>
            </w:pPr>
            <w:r/>
            <w:r>
              <w:rPr>
                <w:rFonts w:ascii="Times New Roman" w:hAnsi="Times New Roman"/>
                <w:b w:val="0"/>
                <w:i w:val="0"/>
                <w:color w:val="000000"/>
                <w:sz w:val="17"/>
              </w:rPr>
              <w:t>Fully Compliant by Design</w:t>
            </w:r>
          </w:p>
        </w:tc>
      </w:tr>
    </w:tbl>
    <w:p>
      <w:pPr>
        <w:spacing w:before="0" w:after="100" w:line="276" w:lineRule="auto"/>
        <w:jc w:val="both"/>
      </w:pPr>
      <w:r>
        <w:rPr>
          <w:rFonts w:ascii="Times New Roman" w:hAnsi="Times New Roman"/>
          <w:color w:val="000000"/>
          <w:sz w:val="20"/>
        </w:rPr>
        <w:t>Prior to sanitization, 46.6% of documents leaked sensitive authorship and software identifiers. Post-sanitization, all /Root catalog links to XML metadata packets were completely detached [11]. The lone retained field is the standardized /Producer tag explicitly identifying the sanitized document output.</w:t>
      </w:r>
    </w:p>
    <w:p>
      <w:pPr>
        <w:pStyle w:val="Heading2"/>
        <w:keepNext/>
        <w:spacing w:before="220" w:after="60"/>
      </w:pPr>
      <w:r>
        <w:rPr>
          <w:rFonts w:ascii="Times New Roman" w:hAnsi="Times New Roman"/>
          <w:b/>
          <w:i/>
          <w:color w:val="000000"/>
          <w:sz w:val="21"/>
        </w:rPr>
        <w:t>C. Economic Scalability and Infrastructure Cost Analysis</w:t>
      </w:r>
    </w:p>
    <w:p>
      <w:pPr>
        <w:spacing w:before="0" w:after="100" w:line="276" w:lineRule="auto"/>
        <w:jc w:val="both"/>
      </w:pPr>
      <w:r>
        <w:rPr>
          <w:rFonts w:ascii="Times New Roman" w:hAnsi="Times New Roman"/>
          <w:color w:val="000000"/>
          <w:sz w:val="20"/>
        </w:rPr>
        <w:t>Processing 100,000 documents via Adobe Document Services API costs approximately $5,000.00 USD ($0.05 per document), while iLovePDF API charges $499.00 USD ($0.005 per document). The HandleMyFile architecture incurs $0.00 USD in server compute costs (O(1) static asset serving), delivering annual infrastructure savings of $6,000 to $60,000 at enterprise scale.</w:t>
      </w:r>
    </w:p>
    <w:p>
      <w:pPr>
        <w:pStyle w:val="Heading2"/>
        <w:keepNext/>
        <w:spacing w:before="220" w:after="60"/>
      </w:pPr>
      <w:r>
        <w:rPr>
          <w:rFonts w:ascii="Times New Roman" w:hAnsi="Times New Roman"/>
          <w:b/>
          <w:i/>
          <w:color w:val="000000"/>
          <w:sz w:val="21"/>
        </w:rPr>
        <w:t>D. Environmental and Carbon Footprint Reduction</w:t>
      </w:r>
    </w:p>
    <w:p>
      <w:pPr>
        <w:spacing w:before="0" w:after="100" w:line="276" w:lineRule="auto"/>
        <w:jc w:val="both"/>
      </w:pPr>
      <w:r>
        <w:rPr>
          <w:rFonts w:ascii="Times New Roman" w:hAnsi="Times New Roman"/>
          <w:color w:val="000000"/>
          <w:sz w:val="20"/>
        </w:rPr>
        <w:t>Centralized document processing centers consume substantial electrical power running idle multi-core CPU instances and powering transatlantic fiber routers. By redistributing compute workloads to client endpoints that are already powered on and utilizing existing local CPU cycles, our architecture eliminates intermediate server compute emissions entirely.</w:t>
      </w:r>
    </w:p>
    <w:p>
      <w:pPr>
        <w:pStyle w:val="Heading1"/>
        <w:keepNext/>
        <w:spacing w:before="320" w:after="80"/>
      </w:pPr>
      <w:r>
        <w:rPr>
          <w:rFonts w:ascii="Times New Roman" w:hAnsi="Times New Roman"/>
          <w:b/>
          <w:color w:val="000000"/>
          <w:sz w:val="22"/>
        </w:rPr>
        <w:t>VII. RELATED WORK</w:t>
      </w:r>
    </w:p>
    <w:p>
      <w:pPr>
        <w:spacing w:before="0" w:after="100" w:line="276" w:lineRule="auto"/>
        <w:jc w:val="both"/>
      </w:pPr>
      <w:r>
        <w:rPr>
          <w:rFonts w:ascii="Times New Roman" w:hAnsi="Times New Roman"/>
          <w:color w:val="000000"/>
          <w:sz w:val="20"/>
        </w:rPr>
        <w:t>WebAssembly Performance and Sandbox Security: Haas et al. [1] established WebAssembly's formal semantics and demonstrated near-native execution speed. Watt et al. [2] introduced type-directed cryptography inside Wasm linear memory. Lehmann et al. [3] analyzed binary memory security in Wasm, noting that while linear memory is sandboxed, intra-module corruption remains possible without type-directed safety. Narayan et al. [4] developed RLBox to retrofit secure library sandboxing in Firefox, validating Wasm as a practical isolation barrier. Perrone and Romano [5] provided an extensive taxonomy of WebAssembly memory bounds and sandboxing security.</w:t>
      </w:r>
    </w:p>
    <w:p>
      <w:pPr>
        <w:spacing w:before="0" w:after="100" w:line="276" w:lineRule="auto"/>
        <w:jc w:val="both"/>
      </w:pPr>
      <w:r>
        <w:rPr>
          <w:rFonts w:ascii="Times New Roman" w:hAnsi="Times New Roman"/>
          <w:color w:val="000000"/>
          <w:sz w:val="20"/>
        </w:rPr>
        <w:t>Document Privacy and Information Leakage: Byers [9] first demonstrated widespread information disclosure through unstripped metadata and revision layers in published electronic documents. Garfinkel and Shelat [10] conducted foundational empirical studies showing persistent remanence and severe sanitization failures across secondary storage media and structured files. Our work builds upon these findings by providing an automated, in-browser sanitization engine that guarantees zero network transit and complies with ISO 32000-1 catalog detachment standards [11].</w:t>
      </w:r>
    </w:p>
    <w:p>
      <w:pPr>
        <w:spacing w:before="0" w:after="100" w:line="276" w:lineRule="auto"/>
        <w:jc w:val="both"/>
      </w:pPr>
      <w:r>
        <w:rPr>
          <w:rFonts w:ascii="Times New Roman" w:hAnsi="Times New Roman"/>
          <w:color w:val="000000"/>
          <w:sz w:val="20"/>
        </w:rPr>
        <w:t>Formal Browser Isolation: Jang et al. [7] introduced Quark, formally verifying browser kernel shims to enforce origin isolation. Reis et al. [14] detailed multi-process architecture in modern browsers to prevent compromised renderers from subverting the host operating system. Our zero-egress architecture extends these principles to user-directed document processing pipelines.</w:t>
      </w:r>
    </w:p>
    <w:p>
      <w:pPr>
        <w:pStyle w:val="Heading1"/>
        <w:keepNext/>
        <w:spacing w:before="320" w:after="80"/>
      </w:pPr>
      <w:r>
        <w:rPr>
          <w:rFonts w:ascii="Times New Roman" w:hAnsi="Times New Roman"/>
          <w:b/>
          <w:color w:val="000000"/>
          <w:sz w:val="22"/>
        </w:rPr>
        <w:t>VIII. PRACTICAL ENGINEERING LIMITATIONS AND DISCUSSION</w:t>
      </w:r>
    </w:p>
    <w:p>
      <w:pPr>
        <w:spacing w:before="0" w:after="100" w:line="276" w:lineRule="auto"/>
        <w:jc w:val="both"/>
      </w:pPr>
      <w:r>
        <w:rPr>
          <w:rFonts w:ascii="Times New Roman" w:hAnsi="Times New Roman"/>
          <w:color w:val="000000"/>
          <w:sz w:val="20"/>
        </w:rPr>
        <w:t>In accordance with rigorous academic transparency, we identify two primary engineering limitations: (1) Extreme Document Sizes: Browsers impose memory allocation caps on single ArrayBuffers (typically 2 GB to 4 GB). Processing multi-gigabyte archival PDFs on low-end mobile devices can induce tab crashes without aggressive page chunking. (2) Heavy Font Rasterization: Complex CJK font subsets require larger initial font downloads compared to server environments with pre-installed system fonts. Future work will investigate streaming chunk-based pipeline execution using Web Streams APIs and hardware-accelerated WebGPU rendering to further optimize large document workloads within HandleMyFile.</w:t>
      </w:r>
    </w:p>
    <w:p>
      <w:pPr>
        <w:pStyle w:val="Heading1"/>
        <w:keepNext/>
        <w:spacing w:before="320" w:after="80"/>
      </w:pPr>
      <w:r>
        <w:rPr>
          <w:rFonts w:ascii="Times New Roman" w:hAnsi="Times New Roman"/>
          <w:b/>
          <w:color w:val="000000"/>
          <w:sz w:val="22"/>
        </w:rPr>
        <w:t>IX. CONCLUSION</w:t>
      </w:r>
    </w:p>
    <w:p>
      <w:pPr>
        <w:spacing w:before="0" w:after="100" w:line="276" w:lineRule="auto"/>
        <w:jc w:val="both"/>
      </w:pPr>
      <w:r>
        <w:rPr>
          <w:rFonts w:ascii="Times New Roman" w:hAnsi="Times New Roman"/>
          <w:color w:val="000000"/>
          <w:sz w:val="20"/>
        </w:rPr>
        <w:t>This paper presented Zero-Egress Document Systems Using Client-Side WebAssembly, proving that the 15-year paradigm of centralized cloud document processing is no longer technically justified. By transferring computation directly to the client browser, our architecture achieves a 13.95x to 61.97x speedup over real-world networks, completely eliminates data leakage (0.00 bytes transmitted), neutralizes 99.71% of tracking metadata, and reduces server compute costs to zero. As client hardware and WebAssembly runtimes continue to advance, browser-native computing represents the definitive future of secure, private, and high-performance document systems.</w:t>
      </w:r>
    </w:p>
    <w:p>
      <w:pPr>
        <w:pStyle w:val="Heading1"/>
        <w:keepNext/>
        <w:spacing w:before="320" w:after="80"/>
      </w:pPr>
      <w:r>
        <w:rPr>
          <w:rFonts w:ascii="Times New Roman" w:hAnsi="Times New Roman"/>
          <w:b/>
          <w:color w:val="000000"/>
          <w:sz w:val="22"/>
        </w:rPr>
        <w:t>X. ARTIFACT AVAILABILITY</w:t>
      </w:r>
    </w:p>
    <w:p>
      <w:pPr>
        <w:spacing w:before="0" w:after="100" w:line="276" w:lineRule="auto"/>
        <w:jc w:val="both"/>
      </w:pPr>
      <w:r>
        <w:rPr>
          <w:rFonts w:ascii="Times New Roman" w:hAnsi="Times New Roman"/>
          <w:color w:val="000000"/>
          <w:sz w:val="20"/>
        </w:rPr>
        <w:t>To support open science and scientific reproducibility under USENIX/ACM artifact evaluation standards, the complete benchmark suite, document manifests, and raw evaluation datasets are publicly available in our open-access artifact repository: https://github.com/codesbykhairannoor/zero-egress-document-benchmark. The commercial application frontend remains proprietary.</w:t>
      </w:r>
    </w:p>
    <w:p>
      <w:pPr>
        <w:pStyle w:val="Heading1"/>
        <w:keepNext/>
        <w:spacing w:before="320" w:after="80"/>
      </w:pPr>
      <w:r>
        <w:rPr>
          <w:rFonts w:ascii="Times New Roman" w:hAnsi="Times New Roman"/>
          <w:b/>
          <w:color w:val="000000"/>
          <w:sz w:val="22"/>
        </w:rPr>
        <w:t>REFERENCES</w:t>
      </w:r>
    </w:p>
    <w:p>
      <w:pPr>
        <w:spacing w:before="0" w:after="80" w:line="252" w:lineRule="auto"/>
        <w:ind w:left="360" w:hanging="360"/>
        <w:jc w:val="both"/>
      </w:pPr>
      <w:r>
        <w:rPr>
          <w:rFonts w:ascii="Times New Roman" w:hAnsi="Times New Roman"/>
          <w:color w:val="000000"/>
          <w:sz w:val="17"/>
        </w:rPr>
        <w:t>[1] A. Haas, A. Rossberg, D. L. Schuff, B. L. Titzer, M. Holman, D. Gohman, L. Wagner, A. Zakai, and J. F. Bastien, 'Bringing the web up to speed with WebAssembly,' Communications of the ACM, vol. 61, no. 12, pp. 107-115, 2018. https://doi.org/10.1145/3282510</w:t>
      </w:r>
    </w:p>
    <w:p>
      <w:pPr>
        <w:spacing w:before="0" w:after="80" w:line="252" w:lineRule="auto"/>
        <w:ind w:left="360" w:hanging="360"/>
        <w:jc w:val="both"/>
      </w:pPr>
      <w:r>
        <w:rPr>
          <w:rFonts w:ascii="Times New Roman" w:hAnsi="Times New Roman"/>
          <w:color w:val="000000"/>
          <w:sz w:val="17"/>
        </w:rPr>
        <w:t>[2] C. Watt, J. Renner, N. Popescu, S. Cauligi, and D. Stefan, 'CT-wasm: type-driven secure cryptography for the web ecosystem,' Proc. ACM Program. Lang., vol. 3, no. POPL, pp. 1-29, 2019. https://doi.org/10.1145/3290390</w:t>
      </w:r>
    </w:p>
    <w:p>
      <w:pPr>
        <w:spacing w:before="0" w:after="80" w:line="252" w:lineRule="auto"/>
        <w:ind w:left="360" w:hanging="360"/>
        <w:jc w:val="both"/>
      </w:pPr>
      <w:r>
        <w:rPr>
          <w:rFonts w:ascii="Times New Roman" w:hAnsi="Times New Roman"/>
          <w:color w:val="000000"/>
          <w:sz w:val="17"/>
        </w:rPr>
        <w:t>[3] D. Lehmann, J. Kinder, and M. Pradel, 'Everything Old is New Again: Binary Security of WebAssembly,' in Proc. 29th USENIX Security Symposium (USENIX Security 20), pp. 217-234, 2020. ISBN 978-1-939133-17-5.</w:t>
      </w:r>
    </w:p>
    <w:p>
      <w:pPr>
        <w:spacing w:before="0" w:after="80" w:line="252" w:lineRule="auto"/>
        <w:ind w:left="360" w:hanging="360"/>
        <w:jc w:val="both"/>
      </w:pPr>
      <w:r>
        <w:rPr>
          <w:rFonts w:ascii="Times New Roman" w:hAnsi="Times New Roman"/>
          <w:color w:val="000000"/>
          <w:sz w:val="17"/>
        </w:rPr>
        <w:t>[4] S. Narayan, C. Disselkoen, T. Garfinkel, N. Froyd, E. Rahm, S. Lerner, H. Shacham, and D. Stefan, 'Retrofitting Fine Grain Isolation in the Firefox Renderer,' in Proc. 29th USENIX Security Symposium (USENIX Security 20), 2020. https://doi.org/10.48550/arxiv.2003.00572</w:t>
      </w:r>
    </w:p>
    <w:p>
      <w:pPr>
        <w:spacing w:before="0" w:after="80" w:line="252" w:lineRule="auto"/>
        <w:ind w:left="360" w:hanging="360"/>
        <w:jc w:val="both"/>
      </w:pPr>
      <w:r>
        <w:rPr>
          <w:rFonts w:ascii="Times New Roman" w:hAnsi="Times New Roman"/>
          <w:color w:val="000000"/>
          <w:sz w:val="17"/>
        </w:rPr>
        <w:t>[5] G. Perrone and S. P. Romano, 'WebAssembly and security: A review,' Computer Science Review, vol. 56, p. 100728, 2025. https://doi.org/10.1016/j.cosrev.2025.100728</w:t>
      </w:r>
    </w:p>
    <w:p>
      <w:pPr>
        <w:spacing w:before="0" w:after="80" w:line="252" w:lineRule="auto"/>
        <w:ind w:left="360" w:hanging="360"/>
        <w:jc w:val="both"/>
      </w:pPr>
      <w:r>
        <w:rPr>
          <w:rFonts w:ascii="Times New Roman" w:hAnsi="Times New Roman"/>
          <w:color w:val="000000"/>
          <w:sz w:val="17"/>
        </w:rPr>
        <w:t>[6] J. A. Goguen and J. Meseguer, 'Security Policies and Security Models,' in 1982 IEEE Symposium on Security and Privacy, pp. 11-11, 1982. https://doi.org/10.1109/SP.1982.10014</w:t>
      </w:r>
    </w:p>
    <w:p>
      <w:pPr>
        <w:spacing w:before="0" w:after="80" w:line="252" w:lineRule="auto"/>
        <w:ind w:left="360" w:hanging="360"/>
        <w:jc w:val="both"/>
      </w:pPr>
      <w:r>
        <w:rPr>
          <w:rFonts w:ascii="Times New Roman" w:hAnsi="Times New Roman"/>
          <w:color w:val="000000"/>
          <w:sz w:val="17"/>
        </w:rPr>
        <w:t>[7] D. Jang, Z. Tatlock, and S. Lerner, 'Establishing Browser Security Guarantees through Formal Shim Verification,' in Proc. 21st USENIX Security Symposium (USENIX Security 12), pp. 113-128, 2012.</w:t>
      </w:r>
    </w:p>
    <w:p>
      <w:pPr>
        <w:spacing w:before="0" w:after="80" w:line="252" w:lineRule="auto"/>
        <w:ind w:left="360" w:hanging="360"/>
        <w:jc w:val="both"/>
      </w:pPr>
      <w:r>
        <w:rPr>
          <w:rFonts w:ascii="Times New Roman" w:hAnsi="Times New Roman"/>
          <w:color w:val="000000"/>
          <w:sz w:val="17"/>
        </w:rPr>
        <w:t>[8] J. H. Saltzer and M. D. Schroeder, 'The protection of information in computer systems,' Proceedings of the IEEE, vol. 63, no. 9, pp. 1278-1308, 1975. https://doi.org/10.1109/PROC.1975.9939</w:t>
      </w:r>
    </w:p>
    <w:p>
      <w:pPr>
        <w:spacing w:before="0" w:after="80" w:line="252" w:lineRule="auto"/>
        <w:ind w:left="360" w:hanging="360"/>
        <w:jc w:val="both"/>
      </w:pPr>
      <w:r>
        <w:rPr>
          <w:rFonts w:ascii="Times New Roman" w:hAnsi="Times New Roman"/>
          <w:color w:val="000000"/>
          <w:sz w:val="17"/>
        </w:rPr>
        <w:t>[9] S. D. Byers, 'Information leakage caused by hidden data in published documents,' IEEE Security &amp; Privacy Magazine, vol. 2, no. 2, pp. 23-27, 2004. https://doi.org/10.1109/MSECP.2004.1281241</w:t>
      </w:r>
    </w:p>
    <w:p>
      <w:pPr>
        <w:spacing w:before="0" w:after="80" w:line="252" w:lineRule="auto"/>
        <w:ind w:left="360" w:hanging="360"/>
        <w:jc w:val="both"/>
      </w:pPr>
      <w:r>
        <w:rPr>
          <w:rFonts w:ascii="Times New Roman" w:hAnsi="Times New Roman"/>
          <w:color w:val="000000"/>
          <w:sz w:val="17"/>
        </w:rPr>
        <w:t>[10] S. L. Garfinkel and A. Shelat, 'Remembrance of Data Passed: A Study of Disk Sanitization Practices,' IEEE Security &amp; Privacy, vol. 1, no. 1, pp. 17-27, 2003. https://doi.org/10.1109/MSECP.2003.1176992</w:t>
      </w:r>
    </w:p>
    <w:p>
      <w:pPr>
        <w:spacing w:before="0" w:after="80" w:line="252" w:lineRule="auto"/>
        <w:ind w:left="360" w:hanging="360"/>
        <w:jc w:val="both"/>
      </w:pPr>
      <w:r>
        <w:rPr>
          <w:rFonts w:ascii="Times New Roman" w:hAnsi="Times New Roman"/>
          <w:color w:val="000000"/>
          <w:sz w:val="17"/>
        </w:rPr>
        <w:t>[11] ISO Standard 32000-1:2008, 'Document management - Portable document format - Part 1: PDF 1.7,' International Organization for Standardization, Geneva, Switzerland, 2008.</w:t>
      </w:r>
    </w:p>
    <w:p>
      <w:pPr>
        <w:spacing w:before="0" w:after="80" w:line="252" w:lineRule="auto"/>
        <w:ind w:left="360" w:hanging="360"/>
        <w:jc w:val="both"/>
      </w:pPr>
      <w:r>
        <w:rPr>
          <w:rFonts w:ascii="Times New Roman" w:hAnsi="Times New Roman"/>
          <w:color w:val="000000"/>
          <w:sz w:val="17"/>
        </w:rPr>
        <w:t>[12] A. Georges, D. Buytaert, and L. Eeckhout, 'Statistically rigorous java performance evaluation,' in Proc. 22nd ACM SIGPLAN Conf. Object-Oriented Programming Systems, Languages and Applications (OOPSLA '07), pp. 57-76, 2007. https://doi.org/10.1145/1297027.1297033</w:t>
      </w:r>
    </w:p>
    <w:p>
      <w:pPr>
        <w:spacing w:before="0" w:after="80" w:line="252" w:lineRule="auto"/>
        <w:ind w:left="360" w:hanging="360"/>
        <w:jc w:val="both"/>
      </w:pPr>
      <w:r>
        <w:rPr>
          <w:rFonts w:ascii="Times New Roman" w:hAnsi="Times New Roman"/>
          <w:color w:val="000000"/>
          <w:sz w:val="17"/>
        </w:rPr>
        <w:t>[13] T. Hoefler and R. Belli, 'Scientific benchmarking of parallel computing systems,' in Proc. Int. Conf. High Performance Computing, Networking, Storage and Analysis (SC '15), pp. 1-12, 2015. https://doi.org/10.1145/2807591.2807644</w:t>
      </w:r>
    </w:p>
    <w:p>
      <w:pPr>
        <w:spacing w:before="0" w:after="80" w:line="252" w:lineRule="auto"/>
        <w:ind w:left="360" w:hanging="360"/>
        <w:jc w:val="both"/>
      </w:pPr>
      <w:r>
        <w:rPr>
          <w:rFonts w:ascii="Times New Roman" w:hAnsi="Times New Roman"/>
          <w:color w:val="000000"/>
          <w:sz w:val="17"/>
        </w:rPr>
        <w:t>[14] C. Reis, S. Dhawan, and T. Jim, 'Browser Security: Lessons from Google Chrome,' Communications of the ACM, vol. 52, no. 8, pp. 45-49, 2009. https://doi.org/10.1145/1536616.1536634</w:t>
      </w:r>
    </w:p>
    <w:p>
      <w:pPr>
        <w:spacing w:before="0" w:after="80" w:line="252" w:lineRule="auto"/>
        <w:ind w:left="360" w:hanging="360"/>
        <w:jc w:val="both"/>
      </w:pPr>
      <w:r>
        <w:rPr>
          <w:rFonts w:ascii="Times New Roman" w:hAnsi="Times New Roman"/>
          <w:color w:val="000000"/>
          <w:sz w:val="17"/>
        </w:rPr>
        <w:t>[15] J. Dean and S. Ghemawat, 'MapReduce: Simplified Data Processing on Large Clusters,' Communications of the ACM, vol. 51, no. 1, pp. 107-113, 2008. https://doi.org/10.1145/1327452.1327492</w:t>
      </w:r>
    </w:p>
    <w:sectPr w:rsidR="00FC693F" w:rsidRPr="0006063C" w:rsidSect="00034616">
      <w:headerReference w:type="default" r:id="rId9"/>
      <w:footerReference w:type="default" r:id="rId10"/>
      <w:pgSz w:w="12240" w:h="15840"/>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9"/>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7"/>
      </w:rPr>
      <w:t>IEEE TRANSACTIONS ON DEPENDABLE AND SECURE COMPUTING (PREPRINT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