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 Furthermore, forensic studies on document artifacts confirm that residual metadata, historical revisions, and hidden object streams frequently leak confidential corporate information</w:t>
      </w:r>
      <w:r>
        <w:t xml:space="preserve"> </w:t>
      </w:r>
      <w:r>
        <w:t xml:space="preserve">.</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Formal Security Guarantees:</w:t>
      </w:r>
      <w:r>
        <w:t xml:space="preserve"> </w:t>
      </w:r>
      <w:r>
        <w:t xml:space="preserve">We model document privacy under the Dolev-Yao network adversary model and prove non-interference over the client socket interface.</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w:t>
      </w:r>
    </w:p>
    <w:p>
      <w:pPr>
        <w:pStyle w:val="FirstParagraph"/>
      </w:pPr>
      <w:r>
        <w:rPr>
          <w:b/>
          <w:bCs/>
        </w:rPr>
        <w:t xml:space="preserve">Definition 1</w:t>
      </w:r>
      <w:r>
        <w:t xml:space="preserve"> </w:t>
      </w:r>
      <w:r>
        <w:t xml:space="preserve">(Document Universe and Network Trace).</w:t>
      </w:r>
      <w:r>
        <w:t xml:space="preserve"> </w:t>
      </w:r>
      <w:r>
        <w:t xml:space="preserve"> </w:t>
      </w:r>
      <w:r>
        <w:rPr>
          <w:i/>
          <w:iCs/>
        </w:rPr>
        <w:t xml:space="preserve">Let</w:t>
      </w:r>
      <w:r>
        <w:rPr>
          <w:i/>
          <w:iCs/>
        </w:rPr>
        <w:t xml:space="preserve"> </w:t>
      </w:r>
      <m:oMath>
        <m:r>
          <m:rPr>
            <m:scr m:val="script"/>
            <m:sty m:val="p"/>
          </m:rPr>
          <m:t>D</m:t>
        </m:r>
      </m:oMath>
      <w:r>
        <w:rPr>
          <w:i/>
          <w:iCs/>
        </w:rPr>
        <w:t xml:space="preserve"> </w:t>
      </w:r>
      <w:r>
        <w:rPr>
          <w:i/>
          <w:iCs/>
        </w:rPr>
        <w:t xml:space="preserve">denote the universe of input documents. Let</w:t>
      </w:r>
      <w:r>
        <w:rPr>
          <w:i/>
          <w:iCs/>
        </w:rPr>
        <w:t xml:space="preserve"> </w:t>
      </w:r>
      <m:oMath>
        <m:sSub>
          <m:e>
            <m:r>
              <m:rPr>
                <m:nor/>
              </m:rPr>
              <m:t>Net</m:t>
            </m:r>
          </m:e>
          <m:sub>
            <m:r>
              <m:rPr>
                <m:nor/>
              </m:rPr>
              <m:t>out</m:t>
            </m:r>
          </m:sub>
        </m:sSub>
        <m:r>
          <m:rPr>
            <m:sty m:val="p"/>
          </m:rPr>
          <m:t>(</m:t>
        </m:r>
        <m:r>
          <m:t>D</m:t>
        </m:r>
        <m:r>
          <m:t>o</m:t>
        </m:r>
        <m:r>
          <m:t>c</m:t>
        </m:r>
        <m:r>
          <m:rPr>
            <m:sty m:val="p"/>
          </m:rPr>
          <m:t>)</m:t>
        </m:r>
      </m:oMath>
      <w:r>
        <w:rPr>
          <w:i/>
          <w:iCs/>
        </w:rPr>
        <w:t xml:space="preserve"> </w:t>
      </w:r>
      <w:r>
        <w:rPr>
          <w:i/>
          <w:iCs/>
        </w:rPr>
        <w:t xml:space="preserve">represent the total sequence of bytes emitted across all physical and virtual network interfaces during the processing of document</w:t>
      </w:r>
      <w:r>
        <w:rPr>
          <w:i/>
          <w:iCs/>
        </w:rPr>
        <w:t xml:space="preserve"> </w:t>
      </w:r>
      <m:oMath>
        <m:r>
          <m:t>D</m:t>
        </m:r>
        <m:r>
          <m:t>o</m:t>
        </m:r>
        <m:r>
          <m:t>c</m:t>
        </m:r>
        <m:r>
          <m:rPr>
            <m:sty m:val="p"/>
          </m:rPr>
          <m:t>∈</m:t>
        </m:r>
        <m:r>
          <m:rPr>
            <m:scr m:val="script"/>
            <m:sty m:val="p"/>
          </m:rPr>
          <m:t>D</m:t>
        </m:r>
      </m:oMath>
      <w:r>
        <w:rPr>
          <w:i/>
          <w:iCs/>
        </w:rPr>
        <w:t xml:space="preserve">.</w:t>
      </w:r>
    </w:p>
    <w:p>
      <w:pPr>
        <w:pStyle w:val="FirstParagraph"/>
      </w:pPr>
      <w:r>
        <w:rPr>
          <w:b/>
          <w:bCs/>
        </w:rPr>
        <w:t xml:space="preserve">Theorem 1</w:t>
      </w:r>
      <w:r>
        <w:t xml:space="preserve"> </w:t>
      </w:r>
      <w:r>
        <w:t xml:space="preserve">(Zero-Egress Non-Interference).</w:t>
      </w:r>
      <w:r>
        <w:t xml:space="preserve"> </w:t>
      </w:r>
      <w:r>
        <w:t xml:space="preserve"> </w:t>
      </w:r>
      <w:r>
        <w:rPr>
          <w:i/>
          <w:iCs/>
        </w:rPr>
        <w:t xml:space="preserve">Under the HandleMyFile architecture, the processing of any document</w:t>
      </w:r>
      <w:r>
        <w:rPr>
          <w:i/>
          <w:iCs/>
        </w:rPr>
        <w:t xml:space="preserve"> </w:t>
      </w:r>
      <m:oMath>
        <m:r>
          <m:t>D</m:t>
        </m:r>
        <m:r>
          <m:t>o</m:t>
        </m:r>
        <m:r>
          <m:t>c</m:t>
        </m:r>
        <m:r>
          <m:rPr>
            <m:sty m:val="p"/>
          </m:rPr>
          <m:t>∈</m:t>
        </m:r>
        <m:r>
          <m:rPr>
            <m:scr m:val="script"/>
            <m:sty m:val="p"/>
          </m:rPr>
          <m:t>D</m:t>
        </m:r>
      </m:oMath>
      <w:r>
        <w:rPr>
          <w:i/>
          <w:iCs/>
        </w:rPr>
        <w:t xml:space="preserve"> </w:t>
      </w:r>
      <w:r>
        <w:rPr>
          <w:i/>
          <w:iCs/>
        </w:rPr>
        <w:t xml:space="preserve">satisfies:</w:t>
      </w:r>
      <w:r>
        <w:rPr>
          <w:i/>
          <w:iCs/>
        </w:rPr>
        <w:t xml:space="preserve"> </w:t>
      </w: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Let</w:t>
      </w:r>
      <w:r>
        <w:t xml:space="preserve"> </w:t>
      </w:r>
      <m:oMath>
        <m:r>
          <m:rPr>
            <m:scr m:val="script"/>
            <m:sty m:val="p"/>
          </m:rPr>
          <m:t>P</m:t>
        </m:r>
      </m:oMath>
      <w:r>
        <w:t xml:space="preserve"> </w:t>
      </w:r>
      <w:r>
        <w:t xml:space="preserve">denote the execution pipeline running within a dedicated Web Worker thread. By construction,</w:t>
      </w:r>
      <w:r>
        <w:t xml:space="preserve"> </w:t>
      </w:r>
      <m:oMath>
        <m:r>
          <m:rPr>
            <m:scr m:val="script"/>
            <m:sty m:val="p"/>
          </m:rPr>
          <m:t>P</m:t>
        </m:r>
      </m:oMath>
      <w:r>
        <w:t xml:space="preserve"> </w:t>
      </w:r>
      <w:r>
        <w:t xml:space="preserve">is instantiated without access to the</w:t>
      </w:r>
      <w:r>
        <w:t xml:space="preserve"> </w:t>
      </w:r>
      <w:r>
        <w:rPr>
          <w:rStyle w:val="VerbatimChar"/>
        </w:rPr>
        <w:t xml:space="preserve">window</w:t>
      </w:r>
      <w:r>
        <w:t xml:space="preserve"> </w:t>
      </w:r>
      <w:r>
        <w:t xml:space="preserve">global object,</w:t>
      </w:r>
      <w:r>
        <w:t xml:space="preserve"> </w:t>
      </w:r>
      <w:r>
        <w:rPr>
          <w:rStyle w:val="VerbatimChar"/>
        </w:rPr>
        <w:t xml:space="preserve">document</w:t>
      </w:r>
      <w:r>
        <w:t xml:space="preserve"> </w:t>
      </w:r>
      <w:r>
        <w:t xml:space="preserve">DOM elements, or network socket bindings (</w:t>
      </w:r>
      <w:r>
        <w:rPr>
          <w:rStyle w:val="VerbatimChar"/>
        </w:rPr>
        <w:t xml:space="preserve">fetch</w:t>
      </w:r>
      <w:r>
        <w:t xml:space="preserve">,</w:t>
      </w:r>
      <w:r>
        <w:t xml:space="preserve"> </w:t>
      </w:r>
      <w:r>
        <w:rPr>
          <w:rStyle w:val="VerbatimChar"/>
        </w:rPr>
        <w:t xml:space="preserve">XMLHttpRequest</w:t>
      </w:r>
      <w:r>
        <w:t xml:space="preserve">,</w:t>
      </w:r>
      <w:r>
        <w:t xml:space="preserve"> </w:t>
      </w:r>
      <w:r>
        <w:rPr>
          <w:rStyle w:val="VerbatimChar"/>
        </w:rPr>
        <w:t xml:space="preserve">WebSocket</w:t>
      </w:r>
      <w:r>
        <w:t xml:space="preserve">,</w:t>
      </w:r>
      <w:r>
        <w:t xml:space="preserve"> </w:t>
      </w:r>
      <w:r>
        <w:rPr>
          <w:rStyle w:val="VerbatimChar"/>
        </w:rPr>
        <w:t xml:space="preserve">EventSource</w:t>
      </w:r>
      <w:r>
        <w:t xml:space="preserve">). Input buffers are delivered exclusively via structured cloning and transferable</w:t>
      </w:r>
      <w:r>
        <w:t xml:space="preserve"> </w:t>
      </w:r>
      <w:r>
        <w:rPr>
          <w:rStyle w:val="VerbatimChar"/>
        </w:rPr>
        <w:t xml:space="preserve">ArrayBuffer</w:t>
      </w:r>
      <w:r>
        <w:t xml:space="preserve"> </w:t>
      </w:r>
      <w:r>
        <w:t xml:space="preserve">references. Output buffers are emitted back to the main UI thread via in-memory transfer. Because no networking primitive is linked into the WebAssembly runtime or worker scope, the operational transition system has no transitions that write to network sockets. Hence, the invariant</w:t>
      </w:r>
      <w:r>
        <w:t xml:space="preserve"> </w:t>
      </w:r>
      <m:oMath>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oMath>
      <w:r>
        <w:t xml:space="preserve"> </w:t>
      </w:r>
      <w:r>
        <w:t xml:space="preserve">holds identically across all valid document inputs.</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p>
      <w:pPr>
        <w:pStyle w:val="Heading2"/>
      </w:pPr>
      <w:bookmarkStart w:id="15" w:name="_e77547974cc41a4eb3e01e5b42d2390c3217d85"/>
      <w:r>
        <w:t xml:space="preserve">Reactive Worker Dispatching</w:t>
      </w:r>
      <w:bookmarkEnd w:id="15"/>
    </w:p>
    <w:p>
      <w:pPr>
        <w:pStyle w:val="FirstParagraph"/>
      </w:pPr>
      <w:r>
        <w:t xml:space="preserve">Document operations run inside dedicated Web Workers.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r>
        <w:pict>
          <v:rect style="width:0;height:1.5pt" o:hralign="center" o:hrstd="t" o:hr="t"/>
        </w:pict>
      </w:r>
    </w:p>
    <w:p>
      <w:pPr>
        <w:pStyle w:val="FirstParagraph"/>
      </w:pPr>
      <w:r>
        <w:br/>
      </w:r>
      <w:r>
        <w:rPr>
          <w:b/>
          <w:bCs/>
        </w:rPr>
        <w:t xml:space="preserve">Algorithm 1: Reactive In-Browser Document Dispatching</w:t>
      </w:r>
      <w:r>
        <w:br/>
      </w:r>
    </w:p>
    <w:p>
      <w:r>
        <w:pict>
          <v:rect style="width:0;height:1.5pt" o:hralign="center" o:hrstd="t" o:hr="t"/>
        </w:pict>
      </w:r>
    </w:p>
    <w:p>
      <w:pPr>
        <w:pStyle w:val="FirstParagraph"/>
      </w:pPr>
      <w:r>
        <w:rPr>
          <w:b/>
          <w:bCs/>
        </w:rPr>
        <w:t xml:space="preserve">Input:</w:t>
      </w:r>
      <w:r>
        <w:t xml:space="preserve"> </w:t>
      </w:r>
      <w:r>
        <w:t xml:space="preserve">File</w:t>
      </w:r>
      <w:r>
        <w:t xml:space="preserve"> </w:t>
      </w:r>
      <m:oMath>
        <m:r>
          <m:t>F</m:t>
        </m:r>
      </m:oMath>
      <w:r>
        <w:t xml:space="preserve">, Operation</w:t>
      </w:r>
      <w:r>
        <w:t xml:space="preserve"> </w:t>
      </w:r>
      <m:oMath>
        <m:r>
          <m:t>O</m:t>
        </m:r>
        <m:r>
          <m:t>p</m:t>
        </m:r>
      </m:oMath>
      <w:r>
        <w:t xml:space="preserve">, Configuration</w:t>
      </w:r>
      <w:r>
        <w:t xml:space="preserve"> </w:t>
      </w:r>
      <m:oMath>
        <m:r>
          <m:t>C</m:t>
        </m:r>
      </m:oMath>
      <w:r>
        <w:br/>
      </w:r>
      <w:r>
        <w:rPr>
          <w:b/>
          <w:bCs/>
        </w:rPr>
        <w:t xml:space="preserve">Output:</w:t>
      </w:r>
      <w:r>
        <w:t xml:space="preserve"> </w:t>
      </w:r>
      <w:r>
        <w:t xml:space="preserve">Ephemeral Object URL</w:t>
      </w:r>
      <w:r>
        <w:t xml:space="preserve"> </w:t>
      </w:r>
      <m:oMath>
        <m:r>
          <m:t>D</m:t>
        </m:r>
        <m:r>
          <m:t>o</m:t>
        </m:r>
        <m:r>
          <m:t>w</m:t>
        </m:r>
        <m:r>
          <m:t>n</m:t>
        </m:r>
        <m:r>
          <m:t>l</m:t>
        </m:r>
        <m:r>
          <m:t>o</m:t>
        </m:r>
        <m:r>
          <m:t>a</m:t>
        </m:r>
        <m:r>
          <m:t>d</m:t>
        </m:r>
        <m:r>
          <m:t>L</m:t>
        </m:r>
        <m:r>
          <m:t>i</m:t>
        </m:r>
        <m:r>
          <m:t>n</m:t>
        </m:r>
        <m:r>
          <m:t>k</m:t>
        </m:r>
      </m:oMath>
    </w:p>
    <w:p>
      <w:pPr>
        <w:pStyle w:val="FirstParagraph"/>
        <w:numPr>
          <w:ilvl w:val="0"/>
          <w:numId w:val="1003"/>
        </w:numPr>
      </w:pP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AllocateDedicatedWorker</m:t>
        </m:r>
        <m:r>
          <m:rPr>
            <m:sty m:val="p"/>
          </m:rPr>
          <m:t>(</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oMath>
      <w:r>
        <w:br/>
      </w:r>
      <m:oMath>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br/>
      </w:r>
      <m:oMath>
        <m:r>
          <m:rPr>
            <m:sty m:val="p"/>
          </m:rPr>
          <m:t>⊳</m:t>
        </m:r>
      </m:oMath>
      <w:r>
        <w:t xml:space="preserve"> </w:t>
      </w:r>
      <w:r>
        <w:rPr>
          <w:i/>
          <w:iCs/>
        </w:rPr>
        <w:t xml:space="preserve">Zero-copy transferable buffer</w:t>
      </w:r>
    </w:p>
    <w:p>
      <w:pPr>
        <w:pStyle w:val="FirstParagraph"/>
        <w:numPr>
          <w:ilvl w:val="0"/>
          <w:numId w:val="1003"/>
        </w:numPr>
      </w:pP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p>
    <w:p>
      <w:pPr>
        <w:pStyle w:val="FirstParagraph"/>
        <w:numPr>
          <w:ilvl w:val="0"/>
          <w:numId w:val="1003"/>
        </w:numPr>
      </w:pP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p>
    <w:p>
      <w:pPr>
        <w:pStyle w:val="FirstParagraph"/>
        <w:numPr>
          <w:ilvl w:val="0"/>
          <w:numId w:val="1003"/>
        </w:numPr>
      </w:pPr>
      <m:oMath>
        <m:r>
          <m:t>D</m:t>
        </m:r>
        <m:r>
          <m:t>o</m:t>
        </m:r>
        <m:r>
          <m:t>c</m:t>
        </m:r>
        <m:r>
          <m:rPr>
            <m:sty m:val="p"/>
          </m:rPr>
          <m:t>←</m:t>
        </m:r>
        <m:r>
          <m:rPr>
            <m:nor/>
          </m:rPr>
          <m:t>PDFDocument.load</m:t>
        </m:r>
        <m:r>
          <m:rPr>
            <m:sty m:val="p"/>
          </m:rPr>
          <m:t>(</m:t>
        </m:r>
        <m:r>
          <m:t>A</m:t>
        </m:r>
        <m:r>
          <m:t>r</m:t>
        </m:r>
        <m:r>
          <m:t>r</m:t>
        </m:r>
        <m:r>
          <m:t>a</m:t>
        </m:r>
        <m:r>
          <m:t>y</m:t>
        </m:r>
        <m:r>
          <m:t>B</m:t>
        </m:r>
        <m:r>
          <m:t>u</m:t>
        </m:r>
        <m:r>
          <m:t>f</m:t>
        </m:r>
        <m:r>
          <m:rPr>
            <m:sty m:val="p"/>
          </m:rPr>
          <m:t>,</m:t>
        </m:r>
      </m:oMath>
      <w:r>
        <w:br/>
      </w:r>
      <m:oMath>
        <m:r>
          <m:rPr>
            <m:sty m:val="p"/>
          </m:rPr>
          <m:t>{</m:t>
        </m:r>
        <m:r>
          <m:rPr>
            <m:nor/>
          </m:rPr>
          <m:t>ignoreEncryption</m:t>
        </m:r>
        <m:r>
          <m:rPr>
            <m:sty m:val="p"/>
          </m:rPr>
          <m:t>:</m:t>
        </m:r>
        <m:r>
          <m:rPr>
            <m:nor/>
          </m:rPr>
          <m:t>true</m:t>
        </m:r>
        <m:r>
          <m:rPr>
            <m:sty m:val="p"/>
          </m:rPr>
          <m:t>}</m:t>
        </m:r>
        <m:r>
          <m:rPr>
            <m:sty m:val="p"/>
          </m:rPr>
          <m:t>)</m:t>
        </m:r>
      </m:oMath>
    </w:p>
    <w:p>
      <w:pPr>
        <w:pStyle w:val="FirstParagraph"/>
        <w:numPr>
          <w:ilvl w:val="0"/>
          <w:numId w:val="1003"/>
        </w:numPr>
      </w:pPr>
      <m:oMath>
        <m:r>
          <m:t>R</m:t>
        </m:r>
        <m:r>
          <m:t>e</m:t>
        </m:r>
        <m:r>
          <m:t>s</m:t>
        </m:r>
        <m:r>
          <m:t>u</m:t>
        </m:r>
        <m:r>
          <m:t>l</m:t>
        </m:r>
        <m:r>
          <m:t>t</m:t>
        </m:r>
        <m:r>
          <m:t>B</m:t>
        </m:r>
        <m:r>
          <m:t>y</m:t>
        </m:r>
        <m:r>
          <m:t>t</m:t>
        </m:r>
        <m:r>
          <m:t>e</m:t>
        </m:r>
        <m:r>
          <m:t>s</m:t>
        </m:r>
        <m:r>
          <m:rPr>
            <m:sty m:val="p"/>
          </m:rPr>
          <m:t>←</m:t>
        </m:r>
        <m:r>
          <m:rPr>
            <m:nor/>
          </m:rPr>
          <m:t>Engine.execute</m:t>
        </m:r>
        <m:r>
          <m:rPr>
            <m:sty m:val="p"/>
          </m:rPr>
          <m:t>(</m:t>
        </m:r>
        <m:r>
          <m:t>D</m:t>
        </m:r>
        <m:r>
          <m:t>o</m:t>
        </m:r>
        <m:r>
          <m:t>c</m:t>
        </m:r>
        <m:r>
          <m:rPr>
            <m:sty m:val="p"/>
          </m:rPr>
          <m:t>,</m:t>
        </m:r>
        <m:r>
          <m:t>O</m:t>
        </m:r>
        <m:r>
          <m:t>p</m:t>
        </m:r>
        <m:r>
          <m:rPr>
            <m:sty m:val="p"/>
          </m:rPr>
          <m:t>,</m:t>
        </m:r>
        <m:r>
          <m:t>C</m:t>
        </m:r>
        <m:r>
          <m:rPr>
            <m:sty m:val="p"/>
          </m:rPr>
          <m:t>)</m:t>
        </m:r>
      </m:oMath>
      <w:r>
        <w:t xml:space="preserve">​</w:t>
      </w:r>
    </w:p>
    <w:p>
      <w:pPr>
        <w:pStyle w:val="FirstParagraph"/>
        <w:numPr>
          <w:ilvl w:val="0"/>
          <w:numId w:val="1003"/>
        </w:numPr>
      </w:pP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TesseractWasm.run</m:t>
        </m:r>
        <m:r>
          <m:rPr>
            <m:sty m:val="p"/>
          </m:rPr>
          <m:t>(</m:t>
        </m:r>
        <m:r>
          <m:t>A</m:t>
        </m:r>
        <m:r>
          <m:t>r</m:t>
        </m:r>
        <m:r>
          <m:t>r</m:t>
        </m:r>
        <m:r>
          <m:t>a</m:t>
        </m:r>
        <m:r>
          <m:t>y</m:t>
        </m:r>
        <m:r>
          <m:t>B</m:t>
        </m:r>
        <m:r>
          <m:t>u</m:t>
        </m:r>
        <m:r>
          <m:t>f</m:t>
        </m:r>
        <m:r>
          <m:rPr>
            <m:sty m:val="p"/>
          </m:rPr>
          <m:t>)</m:t>
        </m:r>
      </m:oMath>
      <w:r>
        <w:t xml:space="preserve">​</w:t>
      </w:r>
    </w:p>
    <w:p>
      <w:pPr>
        <w:pStyle w:val="FirstParagraph"/>
        <w:numPr>
          <w:ilvl w:val="0"/>
          <w:numId w:val="1003"/>
        </w:numPr>
      </w:pPr>
      <w:r>
        <w:rPr>
          <w:b/>
          <w:bCs/>
        </w:rPr>
        <w:t xml:space="preserve">end if</w:t>
      </w:r>
    </w:p>
    <w:p>
      <w:pPr>
        <w:pStyle w:val="FirstParagraph"/>
        <w:numPr>
          <w:ilvl w:val="0"/>
          <w:numId w:val="1003"/>
        </w:numPr>
      </w:pP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t>O</m:t>
        </m:r>
        <m:r>
          <m:t>p</m:t>
        </m:r>
        <m:r>
          <m:rPr>
            <m:sty m:val="p"/>
          </m:rPr>
          <m:t>}</m:t>
        </m:r>
        <m:r>
          <m:rPr>
            <m:sty m:val="p"/>
          </m:rPr>
          <m:t>)</m:t>
        </m:r>
      </m:oMath>
      <w:r>
        <w:t xml:space="preserve">​</w:t>
      </w:r>
    </w:p>
    <w:p>
      <w:pPr>
        <w:pStyle w:val="FirstParagraph"/>
        <w:numPr>
          <w:ilvl w:val="0"/>
          <w:numId w:val="1003"/>
        </w:numPr>
      </w:pP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terminate</m:t>
        </m:r>
        <m:r>
          <m:rPr>
            <m:sty m:val="p"/>
          </m:rPr>
          <m:t>(</m:t>
        </m:r>
        <m:r>
          <m:rPr>
            <m:sty m:val="p"/>
          </m:rPr>
          <m:t>)</m:t>
        </m:r>
      </m:oMath>
      <w:r>
        <w:t xml:space="preserve"> </w:t>
      </w:r>
      <m:oMath>
        <m:r>
          <m:rPr>
            <m:sty m:val="p"/>
          </m:rPr>
          <m:t>⊳</m:t>
        </m:r>
      </m:oMath>
      <w:r>
        <w:t xml:space="preserve"> </w:t>
      </w:r>
      <w:r>
        <w:rPr>
          <w:i/>
          <w:iCs/>
        </w:rPr>
        <w:t xml:space="preserve">Immediate memory reclamation</w:t>
      </w:r>
    </w:p>
    <w:p>
      <w:pPr>
        <w:pStyle w:val="FirstParagraph"/>
        <w:numPr>
          <w:ilvl w:val="0"/>
          <w:numId w:val="1003"/>
        </w:numPr>
      </w:pPr>
      <w:r>
        <w:rPr>
          <w:b/>
          <w:bCs/>
        </w:rPr>
        <w:t xml:space="preserve">return</w:t>
      </w:r>
      <w:r>
        <w:t xml:space="preserve"> </w:t>
      </w:r>
      <m:oMath>
        <m:r>
          <m:t>D</m:t>
        </m:r>
        <m:r>
          <m:t>o</m:t>
        </m:r>
        <m:r>
          <m:t>w</m:t>
        </m:r>
        <m:r>
          <m:t>n</m:t>
        </m:r>
        <m:r>
          <m:t>l</m:t>
        </m:r>
        <m:r>
          <m:t>o</m:t>
        </m:r>
        <m:r>
          <m:t>a</m:t>
        </m:r>
        <m:r>
          <m:t>d</m:t>
        </m:r>
        <m:r>
          <m:t>L</m:t>
        </m:r>
        <m:r>
          <m:t>i</m:t>
        </m:r>
        <m:r>
          <m:t>n</m:t>
        </m:r>
        <m:r>
          <m:t>k</m:t>
        </m:r>
      </m:oMath>
    </w:p>
    <w:p>
      <w:r>
        <w:pict>
          <v:rect style="width:0;height:1.5pt" o:hralign="center" o:hrstd="t" o:hr="t"/>
        </w:pict>
      </w:r>
    </w:p>
    <w:p>
      <w:pPr>
        <w:pStyle w:val="Heading2"/>
      </w:pPr>
      <w:bookmarkStart w:id="16" w:name="_dbc9d11e8a7028b4ffe786c4fe98a8d57219735"/>
      <w:r>
        <w:t xml:space="preserve">ISO 32000-1 Catalog Detachment and Sanitization</w:t>
      </w:r>
      <w:bookmarkEnd w:id="16"/>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r>
        <w:pict>
          <v:rect style="width:0;height:1.5pt" o:hralign="center" o:hrstd="t" o:hr="t"/>
        </w:pict>
      </w:r>
    </w:p>
    <w:p>
      <w:pPr>
        <w:pStyle w:val="FirstParagraph"/>
      </w:pPr>
      <w:r>
        <w:br/>
      </w:r>
      <w:r>
        <w:rPr>
          <w:b/>
          <w:bCs/>
        </w:rPr>
        <w:t xml:space="preserve">Algorithm 2: ISO 32000-1 Catalog Sanitization</w:t>
      </w:r>
      <w:r>
        <w:br/>
      </w:r>
    </w:p>
    <w:p>
      <w:r>
        <w:pict>
          <v:rect style="width:0;height:1.5pt" o:hralign="center" o:hrstd="t" o:hr="t"/>
        </w:pict>
      </w:r>
    </w:p>
    <w:p>
      <w:pPr>
        <w:pStyle w:val="FirstParagraph"/>
      </w:pPr>
      <w:r>
        <w:rPr>
          <w:b/>
          <w:bCs/>
        </w:rPr>
        <w:t xml:space="preserve">Input:</w:t>
      </w:r>
      <w:r>
        <w:t xml:space="preserve"> </w:t>
      </w:r>
      <w:r>
        <w:t xml:space="preserve">In-memory document object</w:t>
      </w:r>
      <w:r>
        <w:t xml:space="preserve"> </w:t>
      </w:r>
      <m:oMath>
        <m:r>
          <m:t>D</m:t>
        </m:r>
        <m:r>
          <m:t>o</m:t>
        </m:r>
        <m:r>
          <m:t>c</m:t>
        </m:r>
      </m:oMath>
      <w:r>
        <w:br/>
      </w:r>
      <w:r>
        <w:rPr>
          <w:b/>
          <w:bCs/>
        </w:rPr>
        <w:t xml:space="preserve">Output:</w:t>
      </w:r>
      <w:r>
        <w:t xml:space="preserve"> </w:t>
      </w:r>
      <w:r>
        <w:t xml:space="preserve">Sanitized document object</w:t>
      </w:r>
      <w:r>
        <w:t xml:space="preserve"> </w:t>
      </w:r>
      <m:oMath>
        <m:r>
          <m:t>D</m:t>
        </m:r>
        <m:r>
          <m:t>o</m:t>
        </m:r>
        <m:sSup>
          <m:e>
            <m:r>
              <m:t>c</m:t>
            </m:r>
          </m:e>
          <m:sup>
            <m:r>
              <m:rPr>
                <m:sty m:val="p"/>
              </m:rPr>
              <m:t>*</m:t>
            </m:r>
          </m:sup>
        </m:sSup>
      </m:oMath>
    </w:p>
    <w:p>
      <w:pPr>
        <w:pStyle w:val="FirstParagraph"/>
        <w:numPr>
          <w:ilvl w:val="0"/>
          <w:numId w:val="1004"/>
        </w:numPr>
      </w:pPr>
      <m:oMath>
        <m:r>
          <m:t>C</m:t>
        </m:r>
        <m:r>
          <m:t>o</m:t>
        </m:r>
        <m:r>
          <m:t>n</m:t>
        </m:r>
        <m:r>
          <m:t>t</m:t>
        </m:r>
        <m:r>
          <m:t>e</m:t>
        </m:r>
        <m:r>
          <m:t>x</m:t>
        </m:r>
        <m:r>
          <m:t>t</m:t>
        </m:r>
        <m:r>
          <m:rPr>
            <m:sty m:val="p"/>
          </m:rPr>
          <m:t>←</m:t>
        </m:r>
        <m:r>
          <m:t>D</m:t>
        </m:r>
        <m:r>
          <m:t>o</m:t>
        </m:r>
        <m:r>
          <m:t>c</m:t>
        </m:r>
        <m:r>
          <m:rPr>
            <m:sty m:val="p"/>
          </m:rPr>
          <m:t>.</m:t>
        </m:r>
        <m:r>
          <m:rPr>
            <m:nor/>
          </m:rPr>
          <m:t>context</m:t>
        </m:r>
      </m:oMath>
      <w:r>
        <w:t xml:space="preserve">​</w:t>
      </w:r>
    </w:p>
    <w:p>
      <w:pPr>
        <w:pStyle w:val="FirstParagraph"/>
        <w:numPr>
          <w:ilvl w:val="0"/>
          <w:numId w:val="1004"/>
        </w:numPr>
      </w:pPr>
      <m:oMath>
        <m:r>
          <m:t>T</m:t>
        </m:r>
        <m:r>
          <m:t>r</m:t>
        </m:r>
        <m:r>
          <m:t>a</m:t>
        </m:r>
        <m:r>
          <m:t>i</m:t>
        </m:r>
        <m:r>
          <m:t>l</m:t>
        </m:r>
        <m:r>
          <m:t>e</m:t>
        </m:r>
        <m:r>
          <m:t>r</m:t>
        </m:r>
        <m:r>
          <m:rPr>
            <m:sty m:val="p"/>
          </m:rPr>
          <m:t>←</m:t>
        </m:r>
        <m:r>
          <m:t>D</m:t>
        </m:r>
        <m:r>
          <m:t>o</m:t>
        </m:r>
        <m:r>
          <m:t>c</m:t>
        </m:r>
        <m:r>
          <m:rPr>
            <m:sty m:val="p"/>
          </m:rPr>
          <m:t>.</m:t>
        </m:r>
        <m:r>
          <m:rPr>
            <m:nor/>
          </m:rPr>
          <m:t>trailer</m:t>
        </m:r>
      </m:oMath>
      <w:r>
        <w:t xml:space="preserve">​</w:t>
      </w:r>
    </w:p>
    <w:p>
      <w:pPr>
        <w:pStyle w:val="FirstParagraph"/>
        <w:numPr>
          <w:ilvl w:val="0"/>
          <w:numId w:val="1004"/>
        </w:numPr>
      </w:pP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t>D</m:t>
        </m:r>
        <m:r>
          <m:t>o</m:t>
        </m:r>
        <m:r>
          <m:t>c</m:t>
        </m:r>
        <m:r>
          <m:rPr>
            <m:sty m:val="p"/>
          </m:rPr>
          <m:t>.</m:t>
        </m:r>
        <m:r>
          <m:rPr>
            <m:nor/>
          </m:rPr>
          <m:t>catalog</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w:t>
      </w:r>
    </w:p>
    <w:p>
      <w:pPr>
        <w:pStyle w:val="FirstParagraph"/>
        <w:numPr>
          <w:ilvl w:val="0"/>
          <w:numId w:val="1004"/>
        </w:numPr>
      </w:pPr>
      <w:r>
        <w:rPr>
          <w:b/>
          <w:bCs/>
        </w:rPr>
        <w:t xml:space="preserve">for all</w:t>
      </w:r>
      <w:r>
        <w:t xml:space="preserve"> </w:t>
      </w:r>
      <m:oMath>
        <m:r>
          <m:t>P</m:t>
        </m:r>
        <m:r>
          <m:t>a</m:t>
        </m:r>
        <m:r>
          <m:t>g</m:t>
        </m:r>
        <m:r>
          <m:t>e</m:t>
        </m:r>
        <m:r>
          <m:rPr>
            <m:sty m:val="p"/>
          </m:rPr>
          <m:t>∈</m:t>
        </m:r>
        <m:r>
          <m:t>D</m:t>
        </m:r>
        <m:r>
          <m:t>o</m:t>
        </m:r>
        <m:r>
          <m:t>c</m:t>
        </m:r>
        <m:r>
          <m:rPr>
            <m:sty m:val="p"/>
          </m:rPr>
          <m:t>.</m:t>
        </m:r>
        <m:r>
          <m:rPr>
            <m:nor/>
          </m:rPr>
          <m:t>getPages</m:t>
        </m:r>
        <m:r>
          <m:rPr>
            <m:sty m:val="p"/>
          </m:rPr>
          <m:t>(</m:t>
        </m:r>
        <m:r>
          <m:rPr>
            <m:sty m:val="p"/>
          </m:rPr>
          <m:t>)</m:t>
        </m:r>
      </m:oMath>
      <w:r>
        <w:t xml:space="preserve"> </w:t>
      </w:r>
      <w:r>
        <w:rPr>
          <w:b/>
          <w:bCs/>
        </w:rPr>
        <w:t xml:space="preserve">do</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w:r>
        <w:rPr>
          <w:b/>
          <w:bCs/>
        </w:rPr>
        <w:t xml:space="preserve">end for</w:t>
      </w:r>
    </w:p>
    <w:p>
      <w:pPr>
        <w:pStyle w:val="FirstParagraph"/>
        <w:numPr>
          <w:ilvl w:val="0"/>
          <w:numId w:val="1004"/>
        </w:numPr>
      </w:pP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w:t>
      </w:r>
    </w:p>
    <w:p>
      <w:pPr>
        <w:pStyle w:val="FirstParagraph"/>
        <w:numPr>
          <w:ilvl w:val="0"/>
          <w:numId w:val="1004"/>
        </w:numPr>
      </w:pPr>
      <w:r>
        <w:rPr>
          <w:b/>
          <w:bCs/>
        </w:rPr>
        <w:t xml:space="preserve">return</w:t>
      </w:r>
      <w:r>
        <w:t xml:space="preserve"> </w:t>
      </w:r>
      <m:oMath>
        <m:r>
          <m:t>D</m:t>
        </m:r>
        <m:r>
          <m:t>o</m:t>
        </m:r>
        <m:sSup>
          <m:e>
            <m:r>
              <m:t>c</m:t>
            </m:r>
          </m:e>
          <m:sup>
            <m:r>
              <m:rPr>
                <m:sty m:val="p"/>
              </m:rPr>
              <m:t>*</m:t>
            </m:r>
          </m:sup>
        </m:sSup>
      </m:oMath>
    </w:p>
    <w:p>
      <w:r>
        <w:pict>
          <v:rect style="width:0;height:1.5pt" o:hralign="center" o:hrstd="t" o:hr="t"/>
        </w:pict>
      </w:r>
    </w:p>
    <w:p>
      <w:pPr>
        <w:pStyle w:val="Heading2"/>
      </w:pPr>
      <w:bookmarkStart w:id="17" w:name="_e501e02d6af51a6a6299d96d0153330c3f0dcbc"/>
      <w:r>
        <w:t xml:space="preserve">Mathematical Model of Network Transit Latency</w:t>
      </w:r>
      <w:bookmarkEnd w:id="17"/>
    </w:p>
    <w:p>
      <w:pPr>
        <w:pStyle w:val="FirstParagraph"/>
      </w:pPr>
      <w:r>
        <w:t xml:space="preserve">To understand the performance advantage of client-side execution, we model total turnaround latency for a document of binary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client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server processing time.</w:t>
      </w:r>
    </w:p>
    <w:p>
      <w:pPr>
        <w:pStyle w:val="FirstParagraph"/>
      </w:pPr>
      <w:r>
        <w:t xml:space="preserve">Under client-side WebAssembly execution, turnaround latency is strictly:</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speedup ratio is given by:</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8" w:name="_0bbf8f133e434226367d4da541ad4a08743e94f"/>
      <w:r>
        <w:t xml:space="preserve">Implementation Details</w:t>
      </w:r>
      <w:bookmarkEnd w:id="18"/>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19" w:name="_098393d54cde726b6a3f40501bd9e6364078996"/>
      <w:r>
        <w:t xml:space="preserve">Empirical Evaluation</w:t>
      </w:r>
      <w:bookmarkEnd w:id="19"/>
    </w:p>
    <w:p>
      <w:pPr>
        <w:pStyle w:val="Heading2"/>
      </w:pPr>
      <w:bookmarkStart w:id="20" w:name="_a9c33f99592e976b660bce30aaec633b03723d0"/>
      <w:r>
        <w:t xml:space="preserve">Experimental Testbed and Corpus</w:t>
      </w:r>
      <w:bookmarkEnd w:id="20"/>
    </w:p>
    <w:p>
      <w:pPr>
        <w:pStyle w:val="FirstParagraph"/>
      </w:pPr>
      <w:r>
        <w:t xml:space="preserve">All physical benchmarks were executed on a dedicated client testbed:</w:t>
      </w:r>
    </w:p>
    <w:p>
      <w:pPr>
        <w:pStyle w:val="FirstParagraph"/>
        <w:numPr>
          <w:ilvl w:val="0"/>
          <w:numId w:val="1005"/>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5"/>
        </w:numPr>
      </w:pPr>
      <w:r>
        <w:rPr>
          <w:b/>
          <w:bCs/>
        </w:rPr>
        <w:t xml:space="preserve">Memory:</w:t>
      </w:r>
      <w:r>
        <w:t xml:space="preserve"> </w:t>
      </w:r>
      <w:r>
        <w:t xml:space="preserve">16 GB DDR4 RAM running at 3200 MT/s.</w:t>
      </w:r>
    </w:p>
    <w:p>
      <w:pPr>
        <w:pStyle w:val="FirstParagraph"/>
        <w:numPr>
          <w:ilvl w:val="0"/>
          <w:numId w:val="1005"/>
        </w:numPr>
      </w:pPr>
      <w:r>
        <w:rPr>
          <w:b/>
          <w:bCs/>
        </w:rPr>
        <w:t xml:space="preserve">Storage:</w:t>
      </w:r>
      <w:r>
        <w:t xml:space="preserve"> </w:t>
      </w:r>
      <w:r>
        <w:t xml:space="preserve">512 GB NVMe SSD.</w:t>
      </w:r>
    </w:p>
    <w:p>
      <w:pPr>
        <w:pStyle w:val="FirstParagraph"/>
        <w:numPr>
          <w:ilvl w:val="0"/>
          <w:numId w:val="1005"/>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5"/>
        </w:numPr>
      </w:pPr>
      <w:r>
        <w:rPr>
          <w:b/>
          <w:bCs/>
        </w:rPr>
        <w:t xml:space="preserve">Document Corpus:</w:t>
      </w:r>
      <w:r>
        <w:t xml:space="preserve"> </w:t>
      </w:r>
      <w:r>
        <w:t xml:space="preserve">490 real-world, unencrypted documents from the standardized Mozilla PDF.js test repository</w:t>
      </w:r>
      <w:r>
        <w:t xml:space="preserve"> </w:t>
      </w:r>
      <w:r>
        <w:t xml:space="preserve">, covering diverse page layouts, fonts, embedded images, and vector graphics.</w:t>
      </w:r>
    </w:p>
    <w:p>
      <w:pPr>
        <w:pStyle w:val="Heading2"/>
      </w:pPr>
      <w:bookmarkStart w:id="21" w:name="_190dde6dde47c2efa954243499773b435952881"/>
      <w:r>
        <w:t xml:space="preserve">Statistical Hypothesis Testing (Paired t-Test)</w:t>
      </w:r>
      <w:bookmarkEnd w:id="21"/>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p>
      <w:pPr>
        <w:pStyle w:val="FirstParagraph"/>
      </w:pPr>
      <w:r>
        <w:t xml:space="preserve">As detailed in Table</w:t>
      </w:r>
      <w:r>
        <w:t xml:space="preserve"> </w:t>
      </w:r>
      <w:hyperlink w:anchor="_tab_hypothesis">
        <w:r>
          <w:rPr>
            <w:rStyle w:val="Hyperlink"/>
          </w:rPr>
          <w:t xml:space="preserve">[tab_hypothesis]</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2" w:name="_c0046be417d9e9312e04ca691ca02b8d63f2c07"/>
      <w:r>
        <w:t xml:space="preserve">Latency Distribution and Tail Percentiles</w:t>
      </w:r>
      <w:bookmarkEnd w:id="22"/>
    </w:p>
    <w:p>
      <w:pPr>
        <w:pStyle w:val="FirstParagraph"/>
      </w:pPr>
      <w:r>
        <w:t xml:space="preserve">Evaluating execution across tail percentiles proves the stability of in-browser execution:</w:t>
      </w:r>
    </w:p>
    <w:p>
      <w:pPr>
        <w:pStyle w:val="FirstParagraph"/>
        <w:numPr>
          <w:ilvl w:val="0"/>
          <w:numId w:val="1006"/>
        </w:numPr>
      </w:pPr>
      <w:r>
        <w:rPr>
          <w:b/>
          <w:bCs/>
        </w:rPr>
        <w:t xml:space="preserve">Median (p50):</w:t>
      </w:r>
      <w:r>
        <w:t xml:space="preserve"> </w:t>
      </w:r>
      <w:r>
        <w:t xml:space="preserve">Client WASM achieves 6.55 ms vs. Cloud 7.55 ms.</w:t>
      </w:r>
    </w:p>
    <w:p>
      <w:pPr>
        <w:pStyle w:val="FirstParagraph"/>
        <w:numPr>
          <w:ilvl w:val="0"/>
          <w:numId w:val="1006"/>
        </w:numPr>
      </w:pPr>
      <w:r>
        <w:rPr>
          <w:b/>
          <w:bCs/>
        </w:rPr>
        <w:t xml:space="preserve">90th Percentile (p90):</w:t>
      </w:r>
      <w:r>
        <w:t xml:space="preserve"> </w:t>
      </w:r>
      <w:r>
        <w:t xml:space="preserve">Client WASM achieves 22.06 ms vs. Cloud 31.84 ms.</w:t>
      </w:r>
    </w:p>
    <w:p>
      <w:pPr>
        <w:pStyle w:val="FirstParagraph"/>
        <w:numPr>
          <w:ilvl w:val="0"/>
          <w:numId w:val="1006"/>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3" w:name="_6137aff695833848fa2279e8a1ea248fb854bd7"/>
      <w:r>
        <w:t xml:space="preserve">Network Constraints and Speedup Scaling</w:t>
      </w:r>
      <w:bookmarkEnd w:id="23"/>
    </w:p>
    <w:p>
      <w:pPr>
        <w:pStyle w:val="FirstParagraph"/>
      </w:pPr>
      <w:r>
        <w:t xml:space="preserve">Under simulated real-world network constraints, the transit latency term in (2) becomes dominant:</w:t>
      </w:r>
    </w:p>
    <w:p>
      <w:pPr>
        <w:pStyle w:val="FirstParagraph"/>
        <w:numPr>
          <w:ilvl w:val="0"/>
          <w:numId w:val="1007"/>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7"/>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4" w:name="_39847e741ab04d5ce0165bbf7c46b2a64f25669"/>
      <w:r>
        <w:t xml:space="preserve">Privacy Verification and Network Egress Audit</w:t>
      </w:r>
      <w:bookmarkEnd w:id="24"/>
    </w:p>
    <w:p>
      <w:pPr>
        <w:pStyle w:val="FirstParagraph"/>
      </w:pPr>
      <w:r>
        <w:t xml:space="preserve">To verify zero network leakage, we monitored all TCP, UDP, and TLS sockets using Wireshark and Chromium DevTools Network domain instrumentation across the full benchmark suite.</w:t>
      </w:r>
    </w:p>
    <w:p>
      <w:pPr>
        <w:pStyle w:val="BodyText"/>
      </w:pPr>
      <w:r>
        <w:t xml:space="preserve">Table</w:t>
      </w:r>
      <w:r>
        <w:t xml:space="preserve"> </w:t>
      </w:r>
      <w:hyperlink w:anchor="_tab_privacy">
        <w:r>
          <w:rPr>
            <w:rStyle w:val="Hyperlink"/>
          </w:rPr>
          <w:t xml:space="preserve">[tab_privacy]</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5" w:name="_c402fc6a47ec8bb5e751ab4b29e0fc7601a51bb"/>
      <w:r>
        <w:t xml:space="preserve">Related Work</w:t>
      </w:r>
      <w:bookmarkEnd w:id="25"/>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w:t>
      </w:r>
      <w:r>
        <w:t xml:space="preserve"> </w:t>
      </w:r>
      <w:r>
        <w:t xml:space="preserve">, completely removing the server from the trust boundary.</w:t>
      </w:r>
    </w:p>
    <w:p>
      <w:pPr>
        <w:pStyle w:val="Heading1"/>
      </w:pPr>
      <w:bookmarkStart w:id="26" w:name="_cbd875682116f3153fa9a8f9c77c00f8b5fdab1"/>
      <w:r>
        <w:t xml:space="preserve">Discussion and Limitations</w:t>
      </w:r>
      <w:bookmarkEnd w:id="26"/>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27" w:name="_conclusion"/>
      <w:r>
        <w:t xml:space="preserve">Conclusion</w:t>
      </w:r>
      <w:bookmarkEnd w:id="27"/>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with the Program Studi Sistem Informasi, Universitas Ary Ginanjar,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color w:val="000000"/>
        <w:sz w:val="20"/>
        <w:szCs w:val="20"/>
        <w:lang w:val="en-US" w:eastAsia="zh-CN" w:bidi="ar-SA"/>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color w:val="000000"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Pr>
        <w:rFonts w:ascii="Times New Roman" w:hAnsi="Times New Roman" w:cs="Times New Roman"/>
        <w:b/>
        <w:color w:val="000000"/>
        <w:sz w:val="22"/>
        <w:szCs w:val="22"/>
      </w:r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Pr>
        <w:rFonts w:ascii="Times New Roman" w:hAnsi="Times New Roman" w:cs="Times New Roman"/>
        <w:b/>
        <w:i/>
        <w:color w:val="000000"/>
        <w:sz w:val="20"/>
        <w:szCs w:val="20"/>
      </w:rPr>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Pr>
        <w:rFonts w:ascii="Times New Roman" w:hAnsi="Times New Roman" w:cs="Times New Roman"/>
        <w:i/>
        <w:color w:val="000000"/>
        <w:sz w:val="20"/>
        <w:szCs w:val="20"/>
      </w:r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i/>
      <w:iCs/>
      <w:color w:val="000000"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color w:val="000000"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i/>
      <w:iCs/>
      <w:color w:val="000000"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color w:val="000000" w:themeTint="D8"/>
    </w:rPr>
  </w:style>
  <w:style w:type="character" w:customStyle="1" w:styleId="Heading1Char">
    <w:name w:val="Heading 1 Char"/>
    <w:basedOn w:val="DefaultParagraphFont"/>
    <w:link w:val="Heading1"/>
    <w:uiPriority w:val="9"/>
    <w:rsid w:val="00A10FD9"/>
    <w:rPr>
      <w:rFonts w:ascii="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cs="Times New Roman"/>
      <w:i/>
      <w:iCs/>
      <w:color w:val="000000"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color w:val="000000"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i/>
      <w:iCs/>
      <w:color w:val="000000"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color w:val="000000"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cs="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dc:title>
  <dc:creator>Khairan Noor Fadhlillah </dc:creator>
  <cp:keywords/>
  <dcterms:created xsi:type="dcterms:W3CDTF">2026-10-21T14:10:58Z</dcterms:created>
  <dcterms:modified xsi:type="dcterms:W3CDTF">2026-10-21T14:10:58Z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