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 High-Throughput In-Browser Processing with Localhost Non-Interference</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 Let</w:t>
      </w:r>
      <w:r>
        <w:t xml:space="preserve"> </w:t>
      </w:r>
      <m:oMath>
        <m:r>
          <m:rPr>
            <m:scr m:val="script"/>
            <m:sty m:val="p"/>
          </m:rPr>
          <m:t>D</m:t>
        </m:r>
      </m:oMath>
      <w:r>
        <w:t xml:space="preserve"> </w:t>
      </w:r>
      <w:r>
        <w:t xml:space="preserve">denote the universe of input documents, and</w:t>
      </w:r>
      <w:r>
        <w:t xml:space="preserve"> </w:t>
      </w:r>
      <m:oMath>
        <m:sSub>
          <m:e>
            <m:r>
              <m:rPr>
                <m:nor/>
              </m:rPr>
              <m:t>Net</m:t>
            </m:r>
          </m:e>
          <m:sub>
            <m:r>
              <m:rPr>
                <m:nor/>
              </m:rPr>
              <m:t>out</m:t>
            </m:r>
          </m:sub>
        </m:sSub>
        <m:r>
          <m:rPr>
            <m:sty m:val="p"/>
          </m:rPr>
          <m:t>(</m:t>
        </m:r>
        <m:r>
          <m:t>D</m:t>
        </m:r>
        <m:r>
          <m:t>o</m:t>
        </m:r>
        <m:r>
          <m:t>c</m:t>
        </m:r>
        <m:r>
          <m:rPr>
            <m:sty m:val="p"/>
          </m:rPr>
          <m:t>)</m:t>
        </m:r>
      </m:oMath>
      <w:r>
        <w:t xml:space="preserve"> </w:t>
      </w:r>
      <w:r>
        <w:t xml:space="preserve">represent the total bytes emitted to any remote network interface during execution:</w:t>
      </w:r>
    </w:p>
    <w:p>
      <w:pPr>
        <w:pStyle w:val="BodyText"/>
      </w:pP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Because the processing engine initiates zero socket connections, fetch requests, or WebSocket frames, the document payload exists strictly within the ephemeral memory space of the client browser tab.</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bookmarkStart w:id="15" w:name="_fig_pipeline"/>
    <w:tbl>
      <w:tblPr>
        <w:tblStyle w:val="FigureTable"/>
        <w:tblW w:type="auto" w:w="0"/>
        <w:jc w:val="center"/>
        <w:tblLook w:firstRow="0" w:lastRow="0" w:firstColumn="0" w:lastColumn="0"/>
      </w:tblPr>
      <w:tblGrid/>
    </w:tbl>
    <w:p>
      <w:pPr>
        <w:pStyle w:val="ImageCaption"/>
      </w:pPr>
      <w:r>
        <w:t xml:space="preserve">HandleMyFile zero-egress in-browser document processing pipeline.</w:t>
      </w:r>
    </w:p>
    <w:bookmarkEnd w:id="15"/>
    <w:p>
      <w:pPr>
        <w:pStyle w:val="Heading2"/>
      </w:pPr>
      <w:bookmarkStart w:id="16" w:name="_e77547974cc41a4eb3e01e5b42d2390c3217d85"/>
      <w:r>
        <w:t xml:space="preserve">Reactive Worker Dispatching</w:t>
      </w:r>
      <w:bookmarkEnd w:id="16"/>
    </w:p>
    <w:p>
      <w:pPr>
        <w:pStyle w:val="FirstParagraph"/>
      </w:pPr>
      <w:r>
        <w:t xml:space="preserve">Document operations run inside dedicated Web Workers. As outlined in Algorithm 1,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pPr>
        <w:pStyle w:val="FirstParagraph"/>
      </w:pPr>
      <w:r>
        <w:t xml:space="preserve">User File</w:t>
      </w:r>
      <w:r>
        <w:t xml:space="preserve"> </w:t>
      </w:r>
      <m:oMath>
        <m:r>
          <m:t>F</m:t>
        </m:r>
      </m:oMath>
      <w:r>
        <w:t xml:space="preserve">, Operation</w:t>
      </w:r>
      <w:r>
        <w:t xml:space="preserve"> </w:t>
      </w:r>
      <m:oMath>
        <m:r>
          <m:t>O</m:t>
        </m:r>
        <m:r>
          <m:t>p</m:t>
        </m:r>
      </m:oMath>
      <w:r>
        <w:t xml:space="preserve">, Configuration</w:t>
      </w:r>
      <w:r>
        <w:t xml:space="preserve"> </w:t>
      </w:r>
      <m:oMath>
        <m:r>
          <m:t>C</m:t>
        </m:r>
      </m:oMath>
      <w:r>
        <w:t xml:space="preserve"> </w:t>
      </w:r>
      <w:r>
        <w:t xml:space="preserve">Ephemeral Object URL</w:t>
      </w:r>
      <w:r>
        <w:t xml:space="preserve"> </w:t>
      </w:r>
      <m:oMath>
        <m:r>
          <m:t>D</m:t>
        </m:r>
        <m:r>
          <m:t>o</m:t>
        </m:r>
        <m:r>
          <m:t>w</m:t>
        </m:r>
        <m:r>
          <m:t>n</m:t>
        </m:r>
        <m:r>
          <m:t>l</m:t>
        </m:r>
        <m:r>
          <m:t>o</m:t>
        </m:r>
        <m:r>
          <m:t>a</m:t>
        </m:r>
        <m:r>
          <m:t>d</m:t>
        </m:r>
        <m:r>
          <m:t>L</m:t>
        </m:r>
        <m:r>
          <m:t>i</m:t>
        </m:r>
        <m:r>
          <m:t>n</m:t>
        </m:r>
        <m:r>
          <m:t>k</m:t>
        </m:r>
      </m:oMath>
      <w:r>
        <w:t xml:space="preserve"> </w:t>
      </w: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 </w:t>
      </w:r>
      <m:oMath>
        <m:r>
          <m:t>W</m:t>
        </m:r>
        <m:r>
          <m:t>o</m:t>
        </m:r>
        <m:r>
          <m:t>r</m:t>
        </m:r>
        <m:r>
          <m:t>k</m:t>
        </m:r>
        <m:r>
          <m:t>e</m:t>
        </m:r>
        <m:r>
          <m:t>r</m:t>
        </m:r>
        <m:r>
          <m:rPr>
            <m:sty m:val="p"/>
          </m:rPr>
          <m:t>←</m:t>
        </m:r>
        <m:r>
          <m:rPr>
            <m:nor/>
          </m:rPr>
          <m:t>AllocateDedicatedWebWorker</m:t>
        </m:r>
        <m:r>
          <m:rPr>
            <m:sty m:val="p"/>
          </m:rPr>
          <m:t>(</m:t>
        </m:r>
        <m:r>
          <m:rPr>
            <m:sty m:val="p"/>
          </m:rPr>
          <m:t>)</m:t>
        </m:r>
      </m:oMath>
      <w:r>
        <w:t xml:space="preserve"> </w:t>
      </w: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t xml:space="preserve"> </w:t>
      </w: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r>
        <w:t xml:space="preserve"> </w:t>
      </w: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r>
        <w:t xml:space="preserve"> </w:t>
      </w:r>
      <m:oMath>
        <m:r>
          <m:t>D</m:t>
        </m:r>
        <m:r>
          <m:t>o</m:t>
        </m:r>
        <m:r>
          <m:t>c</m:t>
        </m:r>
        <m:r>
          <m:rPr>
            <m:sty m:val="p"/>
          </m:rPr>
          <m:t>←</m:t>
        </m:r>
        <m:r>
          <m:rPr>
            <m:nor/>
          </m:rPr>
          <m:t>PDFDocument.load</m:t>
        </m:r>
        <m:r>
          <m:rPr>
            <m:sty m:val="p"/>
          </m:rPr>
          <m:t>(</m:t>
        </m:r>
        <m:r>
          <m:t>A</m:t>
        </m:r>
        <m:r>
          <m:t>r</m:t>
        </m:r>
        <m:r>
          <m:t>r</m:t>
        </m:r>
        <m:r>
          <m:t>a</m:t>
        </m:r>
        <m:r>
          <m:t>y</m:t>
        </m:r>
        <m:r>
          <m:t>B</m:t>
        </m:r>
        <m:r>
          <m:t>u</m:t>
        </m:r>
        <m:r>
          <m:t>f</m:t>
        </m:r>
        <m:r>
          <m:rPr>
            <m:sty m:val="p"/>
          </m:rPr>
          <m:t>,</m:t>
        </m:r>
        <m:r>
          <m:rPr>
            <m:sty m:val="p"/>
          </m:rPr>
          <m:t>{</m:t>
        </m:r>
        <m:r>
          <m:rPr>
            <m:nor/>
          </m:rPr>
          <m:t>ignoreEncryption</m:t>
        </m:r>
        <m:r>
          <m:rPr>
            <m:sty m:val="p"/>
          </m:rPr>
          <m:t>:</m:t>
        </m:r>
        <m:r>
          <m:rPr>
            <m:nor/>
          </m:rPr>
          <m:t>true</m:t>
        </m:r>
        <m:r>
          <m:rPr>
            <m:sty m:val="p"/>
          </m:rPr>
          <m:t>}</m:t>
        </m:r>
        <m:r>
          <m:rPr>
            <m:sty m:val="p"/>
          </m:rPr>
          <m:t>)</m:t>
        </m:r>
      </m:oMath>
      <w:r>
        <w:t xml:space="preserve"> </w:t>
      </w:r>
      <m:oMath>
        <m:r>
          <m:t>R</m:t>
        </m:r>
        <m:r>
          <m:t>e</m:t>
        </m:r>
        <m:r>
          <m:t>s</m:t>
        </m:r>
        <m:r>
          <m:t>u</m:t>
        </m:r>
        <m:r>
          <m:t>l</m:t>
        </m:r>
        <m:r>
          <m:t>t</m:t>
        </m:r>
        <m:r>
          <m:t>B</m:t>
        </m:r>
        <m:r>
          <m:t>y</m:t>
        </m:r>
        <m:r>
          <m:t>t</m:t>
        </m:r>
        <m:r>
          <m:t>e</m:t>
        </m:r>
        <m:r>
          <m:t>s</m:t>
        </m:r>
        <m:r>
          <m:rPr>
            <m:sty m:val="p"/>
          </m:rPr>
          <m:t>←</m:t>
        </m:r>
        <m:r>
          <m:rPr>
            <m:nor/>
          </m:rPr>
          <m:t>ExecuteEngineLogic</m:t>
        </m:r>
        <m:r>
          <m:rPr>
            <m:sty m:val="p"/>
          </m:rPr>
          <m:t>(</m:t>
        </m:r>
        <m:r>
          <m:t>D</m:t>
        </m:r>
        <m:r>
          <m:t>o</m:t>
        </m:r>
        <m:r>
          <m:t>c</m:t>
        </m:r>
        <m:r>
          <m:rPr>
            <m:sty m:val="p"/>
          </m:rPr>
          <m:t>,</m:t>
        </m:r>
        <m:r>
          <m:t>O</m:t>
        </m:r>
        <m:r>
          <m:t>p</m:t>
        </m:r>
        <m:r>
          <m:rPr>
            <m:sty m:val="p"/>
          </m:rPr>
          <m:t>,</m:t>
        </m:r>
        <m:r>
          <m:t>C</m:t>
        </m:r>
        <m:r>
          <m:rPr>
            <m:sty m:val="p"/>
          </m:rPr>
          <m:t>)</m:t>
        </m:r>
      </m:oMath>
      <w:r>
        <w:t xml:space="preserve"> </w:t>
      </w: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r>
        <w:t xml:space="preserve"> </w:t>
      </w:r>
      <m:oMath>
        <m:r>
          <m:t>R</m:t>
        </m:r>
        <m:r>
          <m:t>e</m:t>
        </m:r>
        <m:r>
          <m:t>s</m:t>
        </m:r>
        <m:r>
          <m:t>u</m:t>
        </m:r>
        <m:r>
          <m:t>l</m:t>
        </m:r>
        <m:r>
          <m:t>t</m:t>
        </m:r>
        <m:r>
          <m:t>B</m:t>
        </m:r>
        <m:r>
          <m:t>y</m:t>
        </m:r>
        <m:r>
          <m:t>t</m:t>
        </m:r>
        <m:r>
          <m:t>e</m:t>
        </m:r>
        <m:r>
          <m:t>s</m:t>
        </m:r>
        <m:r>
          <m:rPr>
            <m:sty m:val="p"/>
          </m:rPr>
          <m:t>←</m:t>
        </m:r>
        <m:r>
          <m:rPr>
            <m:nor/>
          </m:rPr>
          <m:t>TesseractWasm.recognize</m:t>
        </m:r>
        <m:r>
          <m:rPr>
            <m:sty m:val="p"/>
          </m:rPr>
          <m:t>(</m:t>
        </m:r>
        <m:r>
          <m:t>A</m:t>
        </m:r>
        <m:r>
          <m:t>r</m:t>
        </m:r>
        <m:r>
          <m:t>r</m:t>
        </m:r>
        <m:r>
          <m:t>a</m:t>
        </m:r>
        <m:r>
          <m:t>y</m:t>
        </m:r>
        <m:r>
          <m:t>B</m:t>
        </m:r>
        <m:r>
          <m:t>u</m:t>
        </m:r>
        <m:r>
          <m:t>f</m:t>
        </m:r>
        <m:r>
          <m:rPr>
            <m:sty m:val="p"/>
          </m:rPr>
          <m:t>)</m:t>
        </m:r>
      </m:oMath>
      <w:r>
        <w:t xml:space="preserve"> </w:t>
      </w:r>
      <w:r>
        <w:rPr>
          <w:b/>
          <w:bCs/>
        </w:rPr>
        <w:t xml:space="preserve">end if</w:t>
      </w:r>
      <w:r>
        <w:t xml:space="preserve"> </w:t>
      </w: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rPr>
            <m:nor/>
          </m:rPr>
          <m:t>ResolveMimeType</m:t>
        </m:r>
        <m:r>
          <m:rPr>
            <m:sty m:val="p"/>
          </m:rPr>
          <m:t>(</m:t>
        </m:r>
        <m:r>
          <m:t>O</m:t>
        </m:r>
        <m:r>
          <m:t>p</m:t>
        </m:r>
        <m:r>
          <m:rPr>
            <m:sty m:val="p"/>
          </m:rPr>
          <m:t>)</m:t>
        </m:r>
        <m:r>
          <m:rPr>
            <m:sty m:val="p"/>
          </m:rPr>
          <m:t>}</m:t>
        </m:r>
        <m:r>
          <m:rPr>
            <m:sty m:val="p"/>
          </m:rPr>
          <m:t>)</m:t>
        </m:r>
      </m:oMath>
      <w:r>
        <w:t xml:space="preserve"> </w:t>
      </w: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 </w:t>
      </w:r>
      <m:oMath>
        <m:r>
          <m:t>W</m:t>
        </m:r>
        <m:r>
          <m:t>o</m:t>
        </m:r>
        <m:r>
          <m:t>r</m:t>
        </m:r>
        <m:r>
          <m:t>k</m:t>
        </m:r>
        <m:r>
          <m:t>e</m:t>
        </m:r>
        <m:r>
          <m:t>r</m:t>
        </m:r>
        <m:r>
          <m:rPr>
            <m:sty m:val="p"/>
          </m:rPr>
          <m:t>.</m:t>
        </m:r>
        <m:r>
          <m:rPr>
            <m:nor/>
          </m:rPr>
          <m:t>terminate</m:t>
        </m:r>
        <m:r>
          <m:rPr>
            <m:sty m:val="p"/>
          </m:rPr>
          <m:t>(</m:t>
        </m:r>
        <m:r>
          <m:rPr>
            <m:sty m:val="p"/>
          </m:rPr>
          <m:t>)</m:t>
        </m:r>
      </m:oMath>
      <w:r>
        <w:t xml:space="preserve"> </w:t>
      </w:r>
      <w:r>
        <w:rPr>
          <w:b/>
          <w:bCs/>
        </w:rPr>
        <w:t xml:space="preserve">return</w:t>
      </w:r>
      <w:r>
        <w:t xml:space="preserve"> </w:t>
      </w:r>
      <m:oMath>
        <m:r>
          <m:t>D</m:t>
        </m:r>
        <m:r>
          <m:t>o</m:t>
        </m:r>
        <m:r>
          <m:t>w</m:t>
        </m:r>
        <m:r>
          <m:t>n</m:t>
        </m:r>
        <m:r>
          <m:t>l</m:t>
        </m:r>
        <m:r>
          <m:t>o</m:t>
        </m:r>
        <m:r>
          <m:t>a</m:t>
        </m:r>
        <m:r>
          <m:t>d</m:t>
        </m:r>
        <m:r>
          <m:t>L</m:t>
        </m:r>
        <m:r>
          <m:t>i</m:t>
        </m:r>
        <m:r>
          <m:t>n</m:t>
        </m:r>
        <m:r>
          <m:t>k</m:t>
        </m:r>
      </m:oMath>
    </w:p>
    <w:p>
      <w:pPr>
        <w:pStyle w:val="Heading2"/>
      </w:pPr>
      <w:bookmarkStart w:id="17" w:name="_dbc9d11e8a7028b4ffe786c4fe98a8d57219735"/>
      <w:r>
        <w:t xml:space="preserve">ISO 32000-1 Catalog Detachment and Sanitization</w:t>
      </w:r>
      <w:bookmarkEnd w:id="17"/>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pPr>
        <w:pStyle w:val="FirstParagraph"/>
      </w:pPr>
      <w:r>
        <w:t xml:space="preserve">In-memory document object</w:t>
      </w:r>
      <w:r>
        <w:t xml:space="preserve"> </w:t>
      </w:r>
      <m:oMath>
        <m:r>
          <m:t>D</m:t>
        </m:r>
        <m:r>
          <m:t>o</m:t>
        </m:r>
        <m:r>
          <m:t>c</m:t>
        </m:r>
      </m:oMath>
      <w:r>
        <w:t xml:space="preserve"> </w:t>
      </w:r>
      <w:r>
        <w:t xml:space="preserve">Sanitized document object</w:t>
      </w:r>
      <w:r>
        <w:t xml:space="preserve"> </w:t>
      </w:r>
      <m:oMath>
        <m:r>
          <m:t>D</m:t>
        </m:r>
        <m:r>
          <m:t>o</m:t>
        </m:r>
        <m:sSup>
          <m:e>
            <m:r>
              <m:t>c</m:t>
            </m:r>
          </m:e>
          <m:sup>
            <m:r>
              <m:rPr>
                <m:sty m:val="p"/>
              </m:rPr>
              <m:t>*</m:t>
            </m:r>
          </m:sup>
        </m:sSup>
      </m:oMath>
      <w:r>
        <w:t xml:space="preserve"> </w:t>
      </w:r>
      <m:oMath>
        <m:r>
          <m:t>C</m:t>
        </m:r>
        <m:r>
          <m:t>o</m:t>
        </m:r>
        <m:r>
          <m:t>n</m:t>
        </m:r>
        <m:r>
          <m:t>t</m:t>
        </m:r>
        <m:r>
          <m:t>e</m:t>
        </m:r>
        <m:r>
          <m:t>x</m:t>
        </m:r>
        <m:r>
          <m:t>t</m:t>
        </m:r>
        <m:r>
          <m:rPr>
            <m:sty m:val="p"/>
          </m:rPr>
          <m:t>←</m:t>
        </m:r>
        <m:r>
          <m:t>D</m:t>
        </m:r>
        <m:r>
          <m:t>o</m:t>
        </m:r>
        <m:r>
          <m:t>c</m:t>
        </m:r>
        <m:r>
          <m:rPr>
            <m:sty m:val="p"/>
          </m:rPr>
          <m:t>.</m:t>
        </m:r>
        <m:r>
          <m:rPr>
            <m:nor/>
          </m:rPr>
          <m:t>context</m:t>
        </m:r>
      </m:oMath>
      <w:r>
        <w:t xml:space="preserve"> </w:t>
      </w:r>
      <m:oMath>
        <m:r>
          <m:t>T</m:t>
        </m:r>
        <m:r>
          <m:t>r</m:t>
        </m:r>
        <m:r>
          <m:t>a</m:t>
        </m:r>
        <m:r>
          <m:t>i</m:t>
        </m:r>
        <m:r>
          <m:t>l</m:t>
        </m:r>
        <m:r>
          <m:t>e</m:t>
        </m:r>
        <m:r>
          <m:t>r</m:t>
        </m:r>
        <m:r>
          <m:rPr>
            <m:sty m:val="p"/>
          </m:rPr>
          <m:t>←</m:t>
        </m:r>
        <m:r>
          <m:t>D</m:t>
        </m:r>
        <m:r>
          <m:t>o</m:t>
        </m:r>
        <m:r>
          <m:t>c</m:t>
        </m:r>
        <m:r>
          <m:rPr>
            <m:sty m:val="p"/>
          </m:rPr>
          <m:t>.</m:t>
        </m:r>
        <m:r>
          <m:rPr>
            <m:nor/>
          </m:rPr>
          <m:t>trailer</m:t>
        </m:r>
      </m:oMath>
      <w:r>
        <w:t xml:space="preserve"> </w:t>
      </w: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 </w:t>
      </w:r>
      <m:oMath>
        <m:r>
          <m:t>C</m:t>
        </m:r>
        <m:r>
          <m:t>a</m:t>
        </m:r>
        <m:r>
          <m:t>t</m:t>
        </m:r>
        <m:r>
          <m:t>a</m:t>
        </m:r>
        <m:r>
          <m:t>l</m:t>
        </m:r>
        <m:r>
          <m:t>o</m:t>
        </m:r>
        <m:r>
          <m:t>g</m:t>
        </m:r>
        <m:r>
          <m:rPr>
            <m:sty m:val="p"/>
          </m:rPr>
          <m:t>←</m:t>
        </m:r>
        <m:r>
          <m:t>D</m:t>
        </m:r>
        <m:r>
          <m:t>o</m:t>
        </m:r>
        <m:r>
          <m:t>c</m:t>
        </m:r>
        <m:r>
          <m:rPr>
            <m:sty m:val="p"/>
          </m:rPr>
          <m:t>.</m:t>
        </m:r>
        <m:r>
          <m:rPr>
            <m:nor/>
          </m:rPr>
          <m:t>catalog</m:t>
        </m:r>
      </m:oMath>
      <w:r>
        <w:t xml:space="preserve"> </w:t>
      </w: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 </w:t>
      </w: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 </w:t>
      </w: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 </w:t>
      </w: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 </w:t>
      </w: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 </w:t>
      </w: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 </w:t>
      </w:r>
      <w:r>
        <w:rPr>
          <w:b/>
          <w:bCs/>
        </w:rPr>
        <w:t xml:space="preserve">return</w:t>
      </w:r>
      <w:r>
        <w:t xml:space="preserve"> </w:t>
      </w:r>
      <m:oMath>
        <m:r>
          <m:t>D</m:t>
        </m:r>
        <m:r>
          <m:t>o</m:t>
        </m:r>
        <m:sSup>
          <m:e>
            <m:r>
              <m:t>c</m:t>
            </m:r>
          </m:e>
          <m:sup>
            <m:r>
              <m:rPr>
                <m:sty m:val="p"/>
              </m:rPr>
              <m:t>*</m:t>
            </m:r>
          </m:sup>
        </m:sSup>
      </m:oMath>
    </w:p>
    <w:p>
      <w:pPr>
        <w:pStyle w:val="Heading2"/>
      </w:pPr>
      <w:bookmarkStart w:id="18" w:name="_e501e02d6af51a6a6299d96d0153330c3f0dcbc"/>
      <w:r>
        <w:t xml:space="preserve">Mathematical Model of Network Transit Latency</w:t>
      </w:r>
      <w:bookmarkEnd w:id="18"/>
    </w:p>
    <w:p>
      <w:pPr>
        <w:pStyle w:val="FirstParagraph"/>
      </w:pPr>
      <w:r>
        <w:t xml:space="preserve">To understand the performance advantage of client-side execution, we model the total turnaround latency for a document of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the server processing time.</w:t>
      </w:r>
    </w:p>
    <w:p>
      <w:pPr>
        <w:pStyle w:val="FirstParagraph"/>
      </w:pPr>
      <w:r>
        <w:t xml:space="preserve">Under client-side WebAssembly execution, turnaround latency is:</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relative speedup is:</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9" w:name="_0bbf8f133e434226367d4da541ad4a08743e94f"/>
      <w:r>
        <w:t xml:space="preserve">Implementation Details</w:t>
      </w:r>
      <w:bookmarkEnd w:id="19"/>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20" w:name="_098393d54cde726b6a3f40501bd9e6364078996"/>
      <w:r>
        <w:t xml:space="preserve">Empirical Evaluation</w:t>
      </w:r>
      <w:bookmarkEnd w:id="20"/>
    </w:p>
    <w:p>
      <w:pPr>
        <w:pStyle w:val="Heading2"/>
      </w:pPr>
      <w:bookmarkStart w:id="21" w:name="_a9c33f99592e976b660bce30aaec633b03723d0"/>
      <w:r>
        <w:t xml:space="preserve">Experimental Testbed and Corpus</w:t>
      </w:r>
      <w:bookmarkEnd w:id="21"/>
    </w:p>
    <w:p>
      <w:pPr>
        <w:pStyle w:val="FirstParagraph"/>
      </w:pPr>
      <w:r>
        <w:t xml:space="preserve">All physical benchmarks were executed on a dedicated client testbed:</w:t>
      </w:r>
    </w:p>
    <w:p>
      <w:pPr>
        <w:pStyle w:val="FirstParagraph"/>
        <w:numPr>
          <w:ilvl w:val="0"/>
          <w:numId w:val="1003"/>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3"/>
        </w:numPr>
      </w:pPr>
      <w:r>
        <w:rPr>
          <w:b/>
          <w:bCs/>
        </w:rPr>
        <w:t xml:space="preserve">Memory:</w:t>
      </w:r>
      <w:r>
        <w:t xml:space="preserve"> </w:t>
      </w:r>
      <w:r>
        <w:t xml:space="preserve">16 GB DDR4 RAM running at 3200 MT/s.</w:t>
      </w:r>
    </w:p>
    <w:p>
      <w:pPr>
        <w:pStyle w:val="FirstParagraph"/>
        <w:numPr>
          <w:ilvl w:val="0"/>
          <w:numId w:val="1003"/>
        </w:numPr>
      </w:pPr>
      <w:r>
        <w:rPr>
          <w:b/>
          <w:bCs/>
        </w:rPr>
        <w:t xml:space="preserve">Storage:</w:t>
      </w:r>
      <w:r>
        <w:t xml:space="preserve"> </w:t>
      </w:r>
      <w:r>
        <w:t xml:space="preserve">512 GB NVMe SSD.</w:t>
      </w:r>
    </w:p>
    <w:p>
      <w:pPr>
        <w:pStyle w:val="FirstParagraph"/>
        <w:numPr>
          <w:ilvl w:val="0"/>
          <w:numId w:val="1003"/>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3"/>
        </w:numPr>
      </w:pPr>
      <w:r>
        <w:rPr>
          <w:b/>
          <w:bCs/>
        </w:rPr>
        <w:t xml:space="preserve">Document Corpus:</w:t>
      </w:r>
      <w:r>
        <w:t xml:space="preserve"> </w:t>
      </w:r>
      <w:r>
        <w:t xml:space="preserve">490 real-world, unencrypted documents from the Mozilla PDF.js test repository</w:t>
      </w:r>
      <w:r>
        <w:t xml:space="preserve"> </w:t>
      </w:r>
      <w:r>
        <w:t xml:space="preserve">, covering diverse page layouts, fonts, embedded images, and vector graphics.</w:t>
      </w:r>
    </w:p>
    <w:p>
      <w:pPr>
        <w:pStyle w:val="Heading2"/>
      </w:pPr>
      <w:bookmarkStart w:id="22" w:name="_190dde6dde47c2efa954243499773b435952881"/>
      <w:r>
        <w:t xml:space="preserve">Statistical Hypothesis Testing (Paired t-Test)</w:t>
      </w:r>
      <w:bookmarkEnd w:id="22"/>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bookmarkStart w:id="23" w:name="_tab_hypothesis"/>
    <w:p>
      <w:pPr>
        <w:pStyle w:val="TableCaption"/>
      </w:pPr>
      <w:r>
        <w:t xml:space="preserve">Statistical Hypothesis Testing and Speedup Proofs</w:t>
      </w:r>
    </w:p>
    <w:tbl>
      <w:tblPr>
        <w:tblStyle w:val="Table"/>
        <w:tblW w:type="auto" w:w="0"/>
        <w:tblLook w:firstRow="1" w:lastRow="0" w:firstColumn="0" w:lastColumn="0" w:noHBand="0" w:noVBand="0" w:val="0020"/>
        <w:tblCaption w:val="Statistical Hypothesis Testing and Speedup Proofs"/>
      </w:tblPr>
      <w:tblGrid>
        <w:gridCol w:w="3960"/>
        <w:gridCol w:w="3960"/>
      </w:tblGrid>
      <w:tr>
        <w:trPr>
          <w:tblHeader w:val="on"/>
        </w:trPr>
        <w:tc>
          <w:tcPr/>
          <w:p>
            <w:pPr>
              <w:pStyle w:val="Compact"/>
              <w:jc w:val="left"/>
            </w:pPr>
            <w:r>
              <w:rPr>
                <w:b/>
                <w:bCs/>
              </w:rPr>
              <w:t xml:space="preserve">Statistical Metric</w:t>
            </w:r>
          </w:p>
        </w:tc>
        <w:tc>
          <w:tcPr/>
          <w:p>
            <w:pPr>
              <w:pStyle w:val="Compact"/>
              <w:jc w:val="left"/>
            </w:pPr>
            <w:r>
              <w:rPr>
                <w:b/>
                <w:bCs/>
              </w:rPr>
              <w:t xml:space="preserve">Observed Value (</w:t>
            </w:r>
            <m:oMath>
              <m:r>
                <m:t>N</m:t>
              </m:r>
              <m:r>
                <m:rPr>
                  <m:sty m:val="p"/>
                </m:rPr>
                <m:t>=</m:t>
              </m:r>
              <m:r>
                <m:t>490</m:t>
              </m:r>
            </m:oMath>
            <w:r>
              <w:rPr>
                <w:b/>
                <w:bCs/>
              </w:rPr>
              <w:t xml:space="preserve"> </w:t>
            </w:r>
            <w:r>
              <w:rPr>
                <w:b/>
                <w:bCs/>
              </w:rPr>
              <w:t xml:space="preserve">Documents)</w:t>
            </w:r>
          </w:p>
        </w:tc>
      </w:tr>
      <w:tr>
        <w:tc>
          <w:tcPr/>
          <w:p>
            <w:pPr>
              <w:pStyle w:val="Compact"/>
              <w:jc w:val="left"/>
            </w:pPr>
            <w:r>
              <w:t xml:space="preserve">Hypothesis Test Type</w:t>
            </w:r>
          </w:p>
        </w:tc>
        <w:tc>
          <w:tcPr/>
          <w:p>
            <w:pPr>
              <w:pStyle w:val="Compact"/>
              <w:jc w:val="left"/>
            </w:pPr>
            <w:r>
              <w:t xml:space="preserve">Paired Two-Tailed Student’s t-test</w:t>
            </w:r>
            <w:r>
              <w:t xml:space="preserve"> </w:t>
            </w:r>
          </w:p>
        </w:tc>
      </w:tr>
      <w:tr>
        <w:tc>
          <w:tcPr/>
          <w:p>
            <w:pPr>
              <w:pStyle w:val="Compact"/>
              <w:jc w:val="left"/>
            </w:pPr>
            <w:r>
              <w:t xml:space="preserve">Degrees of Freedom (</w:t>
            </w:r>
            <m:oMath>
              <m:r>
                <m:t>d</m:t>
              </m:r>
              <m:r>
                <m:t>f</m:t>
              </m:r>
            </m:oMath>
            <w:r>
              <w:t xml:space="preserve">)</w:t>
            </w:r>
          </w:p>
        </w:tc>
        <w:tc>
          <w:tcPr/>
          <w:p>
            <w:pPr>
              <w:pStyle w:val="Compact"/>
              <w:jc w:val="left"/>
            </w:pPr>
            <w:r>
              <w:t xml:space="preserve">489</w:t>
            </w:r>
          </w:p>
        </w:tc>
      </w:tr>
      <w:tr>
        <w:tc>
          <w:tcPr/>
          <w:p>
            <w:pPr>
              <w:pStyle w:val="Compact"/>
              <w:jc w:val="left"/>
            </w:pPr>
            <w:r>
              <w:t xml:space="preserve">t-Statistic</w:t>
            </w:r>
          </w:p>
        </w:tc>
        <w:tc>
          <w:tcPr/>
          <w:p>
            <w:pPr>
              <w:pStyle w:val="Compact"/>
              <w:jc w:val="left"/>
            </w:pPr>
            <m:oMath>
              <m:r>
                <m:t>t</m:t>
              </m:r>
              <m:r>
                <m:rPr>
                  <m:sty m:val="p"/>
                </m:rPr>
                <m:t>=</m:t>
              </m:r>
              <m:r>
                <m:t>8.29</m:t>
              </m:r>
            </m:oMath>
            <w:r>
              <w:t xml:space="preserve">​</w:t>
            </w:r>
          </w:p>
        </w:tc>
      </w:tr>
      <w:tr>
        <w:tc>
          <w:tcPr/>
          <w:p>
            <w:pPr>
              <w:pStyle w:val="Compact"/>
              <w:jc w:val="left"/>
            </w:pPr>
            <w:r>
              <w:t xml:space="preserve">Standard Error of Mean (SEM)</w:t>
            </w:r>
          </w:p>
        </w:tc>
        <w:tc>
          <w:tcPr/>
          <w:p>
            <w:pPr>
              <w:pStyle w:val="Compact"/>
              <w:jc w:val="left"/>
            </w:pPr>
            <w:r>
              <w:t xml:space="preserve">0.4251</w:t>
            </w:r>
          </w:p>
        </w:tc>
      </w:tr>
      <w:tr>
        <w:tc>
          <w:tcPr/>
          <w:p>
            <w:pPr>
              <w:pStyle w:val="Compact"/>
              <w:jc w:val="left"/>
            </w:pPr>
            <w:r>
              <w:t xml:space="preserve">p-Value</w:t>
            </w:r>
          </w:p>
        </w:tc>
        <w:tc>
          <w:tcPr/>
          <w:p>
            <w:pPr>
              <w:pStyle w:val="Compact"/>
              <w:jc w:val="left"/>
            </w:pPr>
            <m:oMath>
              <m:r>
                <m:t>p</m:t>
              </m:r>
              <m:r>
                <m:rPr>
                  <m:sty m:val="p"/>
                </m:rPr>
                <m:t>&lt;</m:t>
              </m:r>
              <m:r>
                <m:t>0.0001</m:t>
              </m:r>
            </m:oMath>
            <w:r>
              <w:t xml:space="preserve"> </w:t>
            </w:r>
            <w:r>
              <w:t xml:space="preserve">(Decisively Rejects</w:t>
            </w:r>
            <w:r>
              <w:t xml:space="preserve"> </w:t>
            </w:r>
            <m:oMath>
              <m:sSub>
                <m:e>
                  <m:r>
                    <m:t>H</m:t>
                  </m:r>
                </m:e>
                <m:sub>
                  <m:r>
                    <m:t>0</m:t>
                  </m:r>
                </m:sub>
              </m:sSub>
            </m:oMath>
            <w:r>
              <w:t xml:space="preserve">)</w:t>
            </w:r>
          </w:p>
        </w:tc>
      </w:tr>
      <w:tr>
        <w:tc>
          <w:tcPr/>
          <w:p>
            <w:pPr>
              <w:pStyle w:val="Compact"/>
              <w:jc w:val="left"/>
            </w:pPr>
            <w:r>
              <w:t xml:space="preserve">95% Confidence Interval</w:t>
            </w:r>
          </w:p>
        </w:tc>
        <w:tc>
          <w:tcPr/>
          <w:p>
            <w:pPr>
              <w:pStyle w:val="Compact"/>
              <w:jc w:val="left"/>
            </w:pPr>
            <w:r>
              <w:t xml:space="preserve">[1.77x, 1.98x]</w:t>
            </w:r>
          </w:p>
        </w:tc>
      </w:tr>
      <w:tr>
        <w:tc>
          <w:tcPr/>
          <w:p>
            <w:pPr>
              <w:pStyle w:val="Compact"/>
              <w:jc w:val="left"/>
            </w:pPr>
            <w:r>
              <w:t xml:space="preserve">Pairwise Arithmetic Mean Speedup</w:t>
            </w:r>
          </w:p>
        </w:tc>
        <w:tc>
          <w:tcPr/>
          <w:p>
            <w:pPr>
              <w:pStyle w:val="Compact"/>
              <w:jc w:val="left"/>
            </w:pPr>
            <w:r>
              <w:t xml:space="preserve">1.88x (Faster on Localhost)</w:t>
            </w:r>
          </w:p>
        </w:tc>
      </w:tr>
      <w:tr>
        <w:tc>
          <w:tcPr/>
          <w:p>
            <w:pPr>
              <w:pStyle w:val="Compact"/>
              <w:jc w:val="left"/>
            </w:pPr>
            <w:r>
              <w:t xml:space="preserve">Aggregate Mean Speedup Ratio</w:t>
            </w:r>
          </w:p>
        </w:tc>
        <w:tc>
          <w:tcPr/>
          <w:p>
            <w:pPr>
              <w:pStyle w:val="Compact"/>
              <w:jc w:val="left"/>
            </w:pPr>
            <w:r>
              <w:t xml:space="preserve">1.34x (Ratio of Sample Means)</w:t>
            </w:r>
          </w:p>
        </w:tc>
      </w:tr>
    </w:tbl>
    <w:bookmarkEnd w:id="23"/>
    <w:p>
      <w:pPr>
        <w:pStyle w:val="FirstParagraph"/>
      </w:pPr>
      <w:r>
        <w:t xml:space="preserve">As detailed in Table</w:t>
      </w:r>
      <w:r>
        <w:t xml:space="preserve"> </w:t>
      </w:r>
      <w:hyperlink w:anchor="_tab_hypothesis">
        <w:r>
          <w:rPr>
            <w:rStyle w:val="Hyperlink"/>
          </w:rPr>
          <w:t xml:space="preserve">1</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4" w:name="_c0046be417d9e9312e04ca691ca02b8d63f2c07"/>
      <w:r>
        <w:t xml:space="preserve">Latency Distribution and Tail Percentiles</w:t>
      </w:r>
      <w:bookmarkEnd w:id="24"/>
    </w:p>
    <w:p>
      <w:pPr>
        <w:pStyle w:val="FirstParagraph"/>
      </w:pPr>
      <w:r>
        <w:t xml:space="preserve">Evaluating execution across tail percentiles proves the stability of in-browser execution:</w:t>
      </w:r>
    </w:p>
    <w:p>
      <w:pPr>
        <w:pStyle w:val="FirstParagraph"/>
        <w:numPr>
          <w:ilvl w:val="0"/>
          <w:numId w:val="1004"/>
        </w:numPr>
      </w:pPr>
      <w:r>
        <w:rPr>
          <w:b/>
          <w:bCs/>
        </w:rPr>
        <w:t xml:space="preserve">Median (p50):</w:t>
      </w:r>
      <w:r>
        <w:t xml:space="preserve"> </w:t>
      </w:r>
      <w:r>
        <w:t xml:space="preserve">Client WASM achieves 6.55 ms vs. Cloud 7.55 ms.</w:t>
      </w:r>
    </w:p>
    <w:p>
      <w:pPr>
        <w:pStyle w:val="FirstParagraph"/>
        <w:numPr>
          <w:ilvl w:val="0"/>
          <w:numId w:val="1004"/>
        </w:numPr>
      </w:pPr>
      <w:r>
        <w:rPr>
          <w:b/>
          <w:bCs/>
        </w:rPr>
        <w:t xml:space="preserve">90th Percentile (p90):</w:t>
      </w:r>
      <w:r>
        <w:t xml:space="preserve"> </w:t>
      </w:r>
      <w:r>
        <w:t xml:space="preserve">Client WASM achieves 22.06 ms vs. Cloud 31.84 ms.</w:t>
      </w:r>
    </w:p>
    <w:p>
      <w:pPr>
        <w:pStyle w:val="FirstParagraph"/>
        <w:numPr>
          <w:ilvl w:val="0"/>
          <w:numId w:val="1004"/>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5" w:name="_6137aff695833848fa2279e8a1ea248fb854bd7"/>
      <w:r>
        <w:t xml:space="preserve">Network Constraints and Speedup Scaling</w:t>
      </w:r>
      <w:bookmarkEnd w:id="25"/>
    </w:p>
    <w:p>
      <w:pPr>
        <w:pStyle w:val="FirstParagraph"/>
      </w:pPr>
      <w:r>
        <w:t xml:space="preserve">Under simulated real-world network constraints, the transit latency term in (2) becomes dominant:</w:t>
      </w:r>
    </w:p>
    <w:p>
      <w:pPr>
        <w:pStyle w:val="FirstParagraph"/>
        <w:numPr>
          <w:ilvl w:val="0"/>
          <w:numId w:val="1005"/>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5"/>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6" w:name="_39847e741ab04d5ce0165bbf7c46b2a64f25669"/>
      <w:r>
        <w:t xml:space="preserve">Privacy Verification and Network Egress Audit</w:t>
      </w:r>
      <w:bookmarkEnd w:id="26"/>
    </w:p>
    <w:p>
      <w:pPr>
        <w:pStyle w:val="FirstParagraph"/>
      </w:pPr>
      <w:r>
        <w:t xml:space="preserve">To verify zero network leakage, we monitored all TCP, UDP, and TLS sockets using Wireshark and Chromium DevTools Network domain instrumentation across the full benchmark suite.</w:t>
      </w:r>
    </w:p>
    <w:bookmarkStart w:id="27" w:name="_tab_privacy"/>
    <w:p>
      <w:pPr>
        <w:pStyle w:val="TableCaption"/>
      </w:pPr>
      <w:r>
        <w:t xml:space="preserve">Empirical Network Egress and Privacy Verification</w:t>
      </w:r>
    </w:p>
    <w:tbl>
      <w:tblPr>
        <w:tblStyle w:val="Table"/>
        <w:tblW w:type="auto" w:w="0"/>
        <w:tblLook w:firstRow="1" w:lastRow="0" w:firstColumn="0" w:lastColumn="0" w:noHBand="0" w:noVBand="0" w:val="0020"/>
        <w:tblCaption w:val="Empirical Network Egress and Privacy Verification"/>
      </w:tblPr>
      <w:tblGrid>
        <w:gridCol w:w="2640"/>
        <w:gridCol w:w="2640"/>
        <w:gridCol w:w="2640"/>
      </w:tblGrid>
      <w:tr>
        <w:trPr>
          <w:tblHeader w:val="on"/>
        </w:trPr>
        <w:tc>
          <w:tcPr/>
          <w:p>
            <w:pPr>
              <w:pStyle w:val="Compact"/>
              <w:jc w:val="left"/>
            </w:pPr>
            <w:r>
              <w:rPr>
                <w:b/>
                <w:bCs/>
              </w:rPr>
              <w:t xml:space="preserve">Metric Description</w:t>
            </w:r>
          </w:p>
        </w:tc>
        <w:tc>
          <w:tcPr/>
          <w:p>
            <w:pPr>
              <w:pStyle w:val="Compact"/>
              <w:jc w:val="left"/>
            </w:pPr>
            <w:r>
              <w:rPr>
                <w:b/>
                <w:bCs/>
              </w:rPr>
              <w:t xml:space="preserve">HandleMyFile (Client)</w:t>
            </w:r>
          </w:p>
        </w:tc>
        <w:tc>
          <w:tcPr/>
          <w:p>
            <w:pPr>
              <w:pStyle w:val="Compact"/>
              <w:jc w:val="left"/>
            </w:pPr>
            <w:r>
              <w:rPr>
                <w:b/>
                <w:bCs/>
              </w:rPr>
              <w:t xml:space="preserve">Cloud SaaS API</w:t>
            </w:r>
          </w:p>
        </w:tc>
      </w:tr>
      <w:tr>
        <w:tc>
          <w:tcPr/>
          <w:p>
            <w:pPr>
              <w:pStyle w:val="Compact"/>
              <w:jc w:val="left"/>
            </w:pPr>
            <w:r>
              <w:t xml:space="preserve">Total Network Egress (MB)</w:t>
            </w:r>
          </w:p>
        </w:tc>
        <w:tc>
          <w:tcPr/>
          <w:p>
            <w:pPr>
              <w:pStyle w:val="Compact"/>
              <w:jc w:val="left"/>
            </w:pPr>
            <w:r>
              <w:rPr>
                <w:b/>
                <w:bCs/>
              </w:rPr>
              <w:t xml:space="preserve">0.00 MB</w:t>
            </w:r>
          </w:p>
        </w:tc>
        <w:tc>
          <w:tcPr/>
          <w:p>
            <w:pPr>
              <w:pStyle w:val="Compact"/>
              <w:jc w:val="left"/>
            </w:pPr>
            <w:r>
              <w:t xml:space="preserve">45.80 MB</w:t>
            </w:r>
          </w:p>
        </w:tc>
      </w:tr>
      <w:tr>
        <w:tc>
          <w:tcPr/>
          <w:p>
            <w:pPr>
              <w:pStyle w:val="Compact"/>
              <w:jc w:val="left"/>
            </w:pPr>
            <w:r>
              <w:t xml:space="preserve">Exposed Data Packets</w:t>
            </w:r>
          </w:p>
        </w:tc>
        <w:tc>
          <w:tcPr/>
          <w:p>
            <w:pPr>
              <w:pStyle w:val="Compact"/>
              <w:jc w:val="left"/>
            </w:pPr>
            <w:r>
              <w:rPr>
                <w:b/>
                <w:bCs/>
              </w:rPr>
              <w:t xml:space="preserve">0 Packets</w:t>
            </w:r>
          </w:p>
        </w:tc>
        <w:tc>
          <w:tcPr/>
          <w:p>
            <w:pPr>
              <w:pStyle w:val="Compact"/>
              <w:jc w:val="left"/>
            </w:pPr>
            <w:r>
              <w:t xml:space="preserve">34,180 Packets</w:t>
            </w:r>
          </w:p>
        </w:tc>
      </w:tr>
      <w:tr>
        <w:tc>
          <w:tcPr/>
          <w:p>
            <w:pPr>
              <w:pStyle w:val="Compact"/>
              <w:jc w:val="left"/>
            </w:pPr>
            <w:r>
              <w:t xml:space="preserve">Persistent Server Cache</w:t>
            </w:r>
          </w:p>
        </w:tc>
        <w:tc>
          <w:tcPr/>
          <w:p>
            <w:pPr>
              <w:pStyle w:val="Compact"/>
              <w:jc w:val="left"/>
            </w:pPr>
            <w:r>
              <w:rPr>
                <w:b/>
                <w:bCs/>
              </w:rPr>
              <w:t xml:space="preserve">None (In-Memory Only)</w:t>
            </w:r>
          </w:p>
        </w:tc>
        <w:tc>
          <w:tcPr/>
          <w:p>
            <w:pPr>
              <w:pStyle w:val="Compact"/>
              <w:jc w:val="left"/>
            </w:pPr>
            <w:r>
              <w:t xml:space="preserve">Ephemeral Disk</w:t>
            </w:r>
          </w:p>
        </w:tc>
      </w:tr>
      <w:tr>
        <w:tc>
          <w:tcPr/>
          <w:p>
            <w:pPr>
              <w:pStyle w:val="Compact"/>
              <w:jc w:val="left"/>
            </w:pPr>
            <w:r>
              <w:t xml:space="preserve">Metadata Sanitization Rate</w:t>
            </w:r>
          </w:p>
        </w:tc>
        <w:tc>
          <w:tcPr/>
          <w:p>
            <w:pPr>
              <w:pStyle w:val="Compact"/>
              <w:jc w:val="left"/>
            </w:pPr>
            <w:r>
              <w:rPr>
                <w:b/>
                <w:bCs/>
              </w:rPr>
              <w:t xml:space="preserve">99.71% (490/491 Keys)</w:t>
            </w:r>
          </w:p>
        </w:tc>
        <w:tc>
          <w:tcPr/>
          <w:p>
            <w:pPr>
              <w:pStyle w:val="Compact"/>
              <w:jc w:val="left"/>
            </w:pPr>
            <w:r>
              <w:t xml:space="preserve">Variable (</w:t>
            </w:r>
            <m:oMath>
              <m:r>
                <m:rPr>
                  <m:sty m:val="p"/>
                </m:rPr>
                <m:t>&lt;</m:t>
              </m:r>
            </m:oMath>
            <w:r>
              <w:t xml:space="preserve"> </w:t>
            </w:r>
            <w:r>
              <w:t xml:space="preserve">60%)</w:t>
            </w:r>
          </w:p>
        </w:tc>
      </w:tr>
      <w:tr>
        <w:tc>
          <w:tcPr/>
          <w:p>
            <w:pPr>
              <w:pStyle w:val="Compact"/>
              <w:jc w:val="left"/>
            </w:pPr>
            <w:r>
              <w:t xml:space="preserve">Residual Plaintext Leakage</w:t>
            </w:r>
          </w:p>
        </w:tc>
        <w:tc>
          <w:tcPr/>
          <w:p>
            <w:pPr>
              <w:pStyle w:val="Compact"/>
              <w:jc w:val="left"/>
            </w:pPr>
            <w:r>
              <w:rPr>
                <w:b/>
                <w:bCs/>
              </w:rPr>
              <w:t xml:space="preserve">0 Bytes Detected</w:t>
            </w:r>
          </w:p>
        </w:tc>
        <w:tc>
          <w:tcPr/>
          <w:p>
            <w:pPr>
              <w:pStyle w:val="Compact"/>
              <w:jc w:val="left"/>
            </w:pPr>
            <w:r>
              <w:t xml:space="preserve">Full Document Body</w:t>
            </w:r>
          </w:p>
        </w:tc>
      </w:tr>
    </w:tbl>
    <w:bookmarkEnd w:id="27"/>
    <w:p>
      <w:pPr>
        <w:pStyle w:val="FirstParagraph"/>
      </w:pPr>
      <w:r>
        <w:t xml:space="preserve">Table</w:t>
      </w:r>
      <w:r>
        <w:t xml:space="preserve"> </w:t>
      </w:r>
      <w:hyperlink w:anchor="_tab_privacy">
        <w:r>
          <w:rPr>
            <w:rStyle w:val="Hyperlink"/>
          </w:rPr>
          <w:t xml:space="preserve">2</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8" w:name="_c402fc6a47ec8bb5e751ab4b29e0fc7601a51bb"/>
      <w:r>
        <w:t xml:space="preserve">Related Work</w:t>
      </w:r>
      <w:bookmarkEnd w:id="28"/>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 completely removing the server from the trust boundary.</w:t>
      </w:r>
    </w:p>
    <w:p>
      <w:pPr>
        <w:pStyle w:val="Heading1"/>
      </w:pPr>
      <w:bookmarkStart w:id="29" w:name="_cbd875682116f3153fa9a8f9c77c00f8b5fdab1"/>
      <w:r>
        <w:t xml:space="preserve">Discussion and Limitations</w:t>
      </w:r>
      <w:bookmarkEnd w:id="29"/>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30" w:name="_conclusion"/>
      <w:r>
        <w:t xml:space="preserve">Conclusion</w:t>
      </w:r>
      <w:bookmarkEnd w:id="30"/>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an independent researcher based in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 High-Throughput In-Browser Processing with Localhost Non-Interference</dc:title>
  <dc:creator>Khairan Noor Fadhlillah </dc:creator>
  <cp:keywords/>
  <dcterms:created xsi:type="dcterms:W3CDTF">2026-10-21T09:12:48Z</dcterms:created>
  <dcterms:modified xsi:type="dcterms:W3CDTF">2026-10-21T09:12:48Z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