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media/image2.png" ContentType="image/png"/>
  <Override PartName="/word/media/image5.png" ContentType="image/png"/>
  <Override PartName="/word/media/image1.png" ContentType="image/png"/>
  <Override PartName="/word/media/image6.png" ContentType="image/png"/>
  <Override PartName="/word/media/image3.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4.png" ContentType="image/png"/>
  <Override PartName="/word/media/image13.png" ContentType="image/pn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center"/>
        <w:rPr>
          <w:rFonts w:ascii="Times New Roman" w:hAnsi="Times New Roman" w:cs="Times New Roman"/>
          <w:color w:val="FF0000"/>
          <w:sz w:val="24"/>
          <w:szCs w:val="24"/>
        </w:rPr>
      </w:pPr>
      <w:r>
        <w:rPr>
          <w:rFonts w:cs="Times New Roman" w:ascii="Times New Roman" w:hAnsi="Times New Roman"/>
          <w:color w:val="FF0000"/>
          <w:sz w:val="24"/>
          <w:szCs w:val="24"/>
        </w:rPr>
        <w:t xml:space="preserve">REMOVE THE NOTEBOOK LINK HERE </w:t>
      </w:r>
      <w:hyperlink r:id="rId2">
        <w:r>
          <w:rPr>
            <w:rStyle w:val="Hyperlink"/>
            <w:rFonts w:cs="Times New Roman" w:ascii="Times New Roman" w:hAnsi="Times New Roman"/>
            <w:sz w:val="24"/>
            <w:szCs w:val="24"/>
          </w:rPr>
          <w:t>https://colab.research.google.com/drive/1Y4HiG43WtcLe8ZeuDQA5bvkGhYNCJ9Ca?usp=sharing</w:t>
        </w:r>
      </w:hyperlink>
    </w:p>
    <w:p>
      <w:pPr>
        <w:pStyle w:val="Normal"/>
        <w:spacing w:lineRule="auto" w:line="480"/>
        <w:jc w:val="center"/>
        <w:rPr>
          <w:rFonts w:ascii="Times New Roman" w:hAnsi="Times New Roman" w:cs="Times New Roman"/>
          <w:color w:val="FF0000"/>
          <w:sz w:val="24"/>
          <w:szCs w:val="24"/>
        </w:rPr>
      </w:pPr>
      <w:r>
        <w:rPr>
          <w:rFonts w:cs="Times New Roman" w:ascii="Times New Roman" w:hAnsi="Times New Roman"/>
          <w:color w:val="FF0000"/>
          <w:sz w:val="24"/>
          <w:szCs w:val="24"/>
        </w:rPr>
        <w:t xml:space="preserve">INCASE YOU WANT TO RUN JUST OPEN THE LINK AND CLICK RUN ON THE NAV BAR AND CODE WILL EXCUTE SYSTEMATICALLY </w:t>
      </w:r>
    </w:p>
    <w:p>
      <w:pPr>
        <w:pStyle w:val="Normal"/>
        <w:spacing w:lineRule="auto" w:line="48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center"/>
        <w:rPr>
          <w:rFonts w:ascii="Times New Roman" w:hAnsi="Times New Roman" w:cs="Times New Roman"/>
          <w:sz w:val="24"/>
          <w:szCs w:val="24"/>
        </w:rPr>
      </w:pPr>
      <w:r>
        <w:rPr>
          <w:rFonts w:cs="Times New Roman" w:ascii="Times New Roman" w:hAnsi="Times New Roman"/>
          <w:sz w:val="24"/>
          <w:szCs w:val="24"/>
        </w:rPr>
        <w:t>Decision Tree Classification Analysis for Diabetes Prediction in Pima Indian Women</w:t>
      </w:r>
    </w:p>
    <w:p>
      <w:pPr>
        <w:pStyle w:val="Normal"/>
        <w:spacing w:lineRule="auto" w:line="48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center"/>
        <w:rPr>
          <w:rFonts w:ascii="Times New Roman" w:hAnsi="Times New Roman" w:cs="Times New Roman"/>
          <w:sz w:val="24"/>
          <w:szCs w:val="24"/>
        </w:rPr>
      </w:pPr>
      <w:r>
        <w:rPr>
          <w:rFonts w:cs="Times New Roman" w:ascii="Times New Roman" w:hAnsi="Times New Roman"/>
          <w:sz w:val="24"/>
          <w:szCs w:val="24"/>
        </w:rPr>
        <w:t>Student Name</w:t>
      </w:r>
    </w:p>
    <w:p>
      <w:pPr>
        <w:pStyle w:val="Normal"/>
        <w:spacing w:lineRule="auto" w:line="480"/>
        <w:jc w:val="center"/>
        <w:rPr>
          <w:rFonts w:ascii="Times New Roman" w:hAnsi="Times New Roman" w:cs="Times New Roman"/>
          <w:sz w:val="24"/>
          <w:szCs w:val="24"/>
        </w:rPr>
      </w:pPr>
      <w:r>
        <w:rPr>
          <w:rFonts w:cs="Times New Roman" w:ascii="Times New Roman" w:hAnsi="Times New Roman"/>
          <w:sz w:val="24"/>
          <w:szCs w:val="24"/>
        </w:rPr>
        <w:t>Course Code and Name</w:t>
      </w:r>
    </w:p>
    <w:p>
      <w:pPr>
        <w:pStyle w:val="Normal"/>
        <w:spacing w:lineRule="auto" w:line="480"/>
        <w:jc w:val="center"/>
        <w:rPr>
          <w:rFonts w:ascii="Times New Roman" w:hAnsi="Times New Roman" w:cs="Times New Roman"/>
          <w:sz w:val="24"/>
          <w:szCs w:val="24"/>
        </w:rPr>
      </w:pPr>
      <w:r>
        <w:rPr>
          <w:rFonts w:cs="Times New Roman" w:ascii="Times New Roman" w:hAnsi="Times New Roman"/>
          <w:sz w:val="24"/>
          <w:szCs w:val="24"/>
        </w:rPr>
        <w:t>Instructor</w:t>
      </w:r>
    </w:p>
    <w:p>
      <w:pPr>
        <w:pStyle w:val="Normal"/>
        <w:spacing w:lineRule="auto" w:line="480"/>
        <w:jc w:val="center"/>
        <w:rPr>
          <w:rFonts w:ascii="Times New Roman" w:hAnsi="Times New Roman" w:cs="Times New Roman"/>
          <w:sz w:val="24"/>
          <w:szCs w:val="24"/>
        </w:rPr>
      </w:pPr>
      <w:r>
        <w:rPr>
          <w:rFonts w:cs="Times New Roman" w:ascii="Times New Roman" w:hAnsi="Times New Roman"/>
          <w:sz w:val="24"/>
          <w:szCs w:val="24"/>
        </w:rPr>
        <w:t>Institution</w:t>
      </w:r>
    </w:p>
    <w:p>
      <w:pPr>
        <w:pStyle w:val="Normal"/>
        <w:spacing w:lineRule="auto" w:line="480"/>
        <w:jc w:val="center"/>
        <w:rPr>
          <w:rFonts w:ascii="Times New Roman" w:hAnsi="Times New Roman" w:cs="Times New Roman"/>
          <w:sz w:val="24"/>
          <w:szCs w:val="24"/>
        </w:rPr>
      </w:pPr>
      <w:r>
        <w:rPr>
          <w:rFonts w:cs="Times New Roman" w:ascii="Times New Roman" w:hAnsi="Times New Roman"/>
          <w:sz w:val="24"/>
          <w:szCs w:val="24"/>
        </w:rPr>
        <w:t>Date</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bookmarkStart w:id="0" w:name="_GoBack"/>
      <w:bookmarkStart w:id="1" w:name="_GoBack"/>
      <w:bookmarkEnd w:id="1"/>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Abstract</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This report presents a decision tree classification analysis to predict Type 2 diabetes in Pima Indian women using diagnostic measurements. The study utilized a dataset of 768 patients with 8 clinical features to develop an interpretable machine learning model. The final decision tree achieved 69.5% accuracy with 92.0% specificity, identifying glucose level 69.9% importance and BMI 25.9% importance as the primary predictive factors. While the model demonstrated good performance in ruling out diabetes, it showed limitations in detecting positive cases 27.8% recall. The results provide clinically meaningful insights for diabetes screening in high-risk populations.</w:t>
      </w:r>
    </w:p>
    <w:p>
      <w:pPr>
        <w:pStyle w:val="Normal"/>
        <w:spacing w:lineRule="auto" w:line="480"/>
        <w:rPr>
          <w:rFonts w:ascii="Times New Roman" w:hAnsi="Times New Roman" w:cs="Times New Roman"/>
          <w:sz w:val="24"/>
          <w:szCs w:val="24"/>
        </w:rPr>
      </w:pPr>
      <w:r>
        <w:rPr>
          <w:rFonts w:cs="Times New Roman" w:ascii="Times New Roman" w:hAnsi="Times New Roman"/>
          <w:b/>
          <w:sz w:val="24"/>
          <w:szCs w:val="24"/>
        </w:rPr>
        <w:t xml:space="preserve">Keywords: </w:t>
      </w:r>
      <w:r>
        <w:rPr>
          <w:rFonts w:cs="Times New Roman" w:ascii="Times New Roman" w:hAnsi="Times New Roman"/>
          <w:sz w:val="24"/>
          <w:szCs w:val="24"/>
        </w:rPr>
        <w:t>Decision Trees, Diabetes Prediction, Machine Learning, Pima Indians, Medical Classification</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 xml:space="preserve">Word count: 2615 </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1. Introduction</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1.1 Objective</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The main goal of this study is to develop a decision tree classification model that can predict Type 2 diabetes in Pima Indian women using diagnostic measurements. We want to answer the question: "Can we use basic medical tests to accurately identify women who have diabetes?" The specific analysis we are doing is binary classification, which means we are trying to put each patient into one of two groups   either having diabetes or not having diabetes. Our success will be measured by how accurately the model can make these predictions and how easy it is for doctors to understand and use the decision rules that the model creates.</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1.2 Problem Statement</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Type 2 diabetes is a serious health problem that affects millions of people around the world. It happens when the body cannot use insulin properly, leading to high blood sugar levels. If not treated early, diabetes can cause many complications like heart disease, kidney problems, and vision loss. The Pima Indians are a Native American group living in Arizona and Mexico who have one of the highest rates of diabetes in the world. Studies show that more than 50% of adult Pima Indians develop Type 2 diabetes, which is much higher than the general population</w:t>
      </w:r>
      <w:r>
        <w:rPr/>
        <w:t xml:space="preserve"> </w:t>
      </w:r>
      <w:r>
        <w:rPr>
          <w:rFonts w:cs="Times New Roman" w:ascii="Times New Roman" w:hAnsi="Times New Roman"/>
          <w:sz w:val="24"/>
          <w:szCs w:val="24"/>
        </w:rPr>
        <w:t>(Nicoa, 2022). This makes them an important group to study because understanding diabetes in this population can help doctors find better ways to predict and prevent the disease. Early detection of diabetes is very important because it allows people to make lifestyle changes and start treatment before serious complications occur. According to health statistics, diabetes costs the US healthcare system over $327 billion every year, so finding ways to predict it early can save both lives and money.</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1.3 Method Rationale</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We chose decision trees for this analysis because they are easy to understand and interpret. Unlike complex machine learning methods that work like "black boxes," decision trees create simple rules that doctors can easily follow. For example, a decision tree might say "if glucose level is above 150 and BMI is above 30, then the patient probably has diabetes." This interpretability is very important in medical applications because doctors need to understand why a model makes certain predictions</w:t>
      </w:r>
      <w:r>
        <w:rPr/>
        <w:t xml:space="preserve"> </w:t>
      </w:r>
      <w:r>
        <w:rPr>
          <w:rFonts w:cs="Times New Roman" w:ascii="Times New Roman" w:hAnsi="Times New Roman"/>
          <w:sz w:val="24"/>
          <w:szCs w:val="24"/>
        </w:rPr>
        <w:t>(Drousiotis et al., 2023). Decision trees also handle different types of data well and don't require complex data preparation like some other methods. They can find the most important features automatically and show clear decision paths that make sense in a medical context.</w:t>
      </w:r>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2. Analysis</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2.1 Data Description</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The dataset we used comes from the Kaggle Machine Learning Repository and was originally collected by the National Institute of Diabetes and Digestive and Kidney Diseases. It contains information about 768 Pima Indian women who were at least 21 years old when the data was collected</w:t>
      </w:r>
      <w:r>
        <w:rPr/>
        <w:t xml:space="preserve"> </w:t>
      </w:r>
      <w:r>
        <w:rPr>
          <w:rFonts w:cs="Times New Roman" w:ascii="Times New Roman" w:hAnsi="Times New Roman"/>
          <w:sz w:val="24"/>
          <w:szCs w:val="24"/>
        </w:rPr>
        <w:t>(Amini, 2023). The dataset has 8 different measurements that doctors commonly use to assess diabetes risk: number of pregnancies, glucose level, blood pressure, skin thickness, insulin level, body mass index (BMI), diabetes pedigree function which shows family history of diabetes, and age. The target variable tells us whether each woman has diabetes 1 or not 0.</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Looking at the class distribution shown in our target variable analysis (see Appendix A, Figure A1), we found that 500 women 65.1% do not have diabetes and 268 women 34.9% do have diabetes. This imbalance is clearly visible in both the pie chart and bar chart representations. This shows that diabetes is quite common in this population, but non-diabetic cases are still more frequent. One important issue we discovered is that many measurements have zero values, which doesn't make medical sense. For example, 374 women 48.7% have zero insulin levels and 227 women 29.6% have zero skin thickness measurements. These zeros likely represent missing data rather than actual measurements.</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2.2 Exploratory Data Analysis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We performed detailed exploratory analysis to understand the patterns in our data. The feature distribution analysis (see Appendix A, Figure A2) shows the histograms for all 8 features, revealing that most variables are right-skewed with some extreme values. Glucose and BMI show relatively normal distributions, while insulin and skin thickness have many zero values creating unusual distribution shapes. The correlation analysis (see Appendix A, Figure A4) showed some interesting relationships between variables. The strongest correlation with diabetes outcome was glucose level r=0.47, which makes sense because high glucose is a main symptom of diabetes. BMI was the second most important predictor r=0.29, followed by age r=0.24. The correlation heatmap clearly shows that pregnancies and age are strongly correlated r=0.54, which is expected since older women typically have had more pregnancies.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The box plots for outlier detection (see Appendix A, Figure A3) shows that most features contain outliers, particularly in insulin, glucose, BMI, and blood pressure measurements. These outliers might be due to underlying medical conditions or measurement errors, but we kept them since they could represent real clinical cases. The pairplot analysis (see Appendix A, Figure A5) examined relationships between key features ie glucose, BMI, age, pregnancies colored by diabetes outcome. This figure shows clear separation between diabetic and non-diabetic groups, especially for glucose levels where the two classes form distinct clusters.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The violin plots by outcome (see Appendix A, Figure A6) provide another view of how feature distributions differ between diabetic and non-diabetic groups. These plots show both the distribution shape and the differences in central tendencies, with diabetic patients generally showing higher values for most features. Finally, the overlapping histograms by outcome (see Appendix A, Figure A7) give the clearest view of how each feature separates the two classes. Glucose shows the best separation, with diabetic patients having a much higher distribution than non-diabetic patients. BMI also shows good separation, while features like blood pressure show considerable overlap between classes.</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2.3 Data Preprocessing</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Based on our exploratory analysis, we handled the missing data problem by replacing zero values with median values for variables where zero doesn't make medical sense. We focused on glucose, blood pressure, skin thickness, insulin, and BMI because having zero values for these measurements is medically impossible</w:t>
      </w:r>
      <w:r>
        <w:rPr/>
        <w:t xml:space="preserve"> </w:t>
      </w:r>
      <w:r>
        <w:rPr>
          <w:rFonts w:cs="Times New Roman" w:ascii="Times New Roman" w:hAnsi="Times New Roman"/>
          <w:sz w:val="24"/>
          <w:szCs w:val="24"/>
        </w:rPr>
        <w:t>(Mishra, 2024). For example, we replaced 5 zero glucose values with the median of 117.0 mg/dL, 35 zero blood pressure values with 72.0 mmHg, and 374 zero insulin values with 125.0. This approach helps preserve the overall data patterns while providing realistic values for missing measurements. We didn't need to scale the features because decision trees are not sensitive to different measurement scales. Lastly, we split the data into training and testing sets using an 80/20 split, which gave us 614 samples for training and 154 samples for testing. We used stratified sampling to make sure both sets had similar proportions of diabetic and non-diabetic cases.</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2.4 Decision Tree Algorithm</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Decision trees work by asking a series of yes/no questions about the data to split patients into groups. The algorithm starts with all patients in one group and finds the best question to ask that separates diabetic from non-diabetic patients as much as possible. The "best" question is determined using a measure called entropy, which calculates how mixed up the groups are. The formula for entropy is: H(S) = -∑(pi × log2(pi)), where pi is the proportion of each class. When entropy is 0, all patients in a group have the same outcome, which is perfect</w:t>
      </w:r>
      <w:r>
        <w:rPr/>
        <w:t xml:space="preserve"> </w:t>
      </w:r>
      <w:r>
        <w:rPr>
          <w:rFonts w:cs="Times New Roman" w:ascii="Times New Roman" w:hAnsi="Times New Roman"/>
          <w:sz w:val="24"/>
          <w:szCs w:val="24"/>
        </w:rPr>
        <w:t>(Zhou, 2022). When entropy is 1, the groups are completely mixed. Information gain measures how much better the separation becomes after asking a question: IG = H(parent) - ∑(|Sv|/|S| × H(Sv)). The algorithm picks the question with the highest information gain and repeats this process for each new group until it meets stopping conditions like maximum depth or minimum number of samples per group.</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2.5 Model Development and Hyperparameter Tuning</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We used grid search with 5-fold cross-validation to find the best settings for our decision tree. We tested different combinations of parameters including the splitting criterion gini vs entropy, maximum tree depth 3, 5, 7, 10, or unlimited, minimum samples needed to split a node 2, 5, 10, or 20, and minimum samples required in each final group 1, 2, 5, or 10. After testing 160 different combinations, the best model used entropy as the splitting criterion, had a maximum depth of 3 levels, required at least 2 samples to split a node, and needed at least 10 samples in each final group. This model achieved a cross-validation accuracy of 75.7%, which was the highest among all tested combinations.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The grid search process took about 800 model fits across 5 folds, which ensured that our final model parameters were robust and not just lucky results from one particular data split.</w:t>
      </w:r>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3. Results</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3.1 Model Performance</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Our final decision tree model achieved several important performance metrics on the test data. An accuracy of 69.5%, meaning the model correctly classified about 7 out of every 10 patients. While this might seem modest, it's actually reasonable for medical screening applications. Looking at more detailed metrics shown in the performance summary (see Appendix A, Figure A11), the precision was 65.2%, which means that when the model predicted diabetes, it was correct about 65% of the time. The recall sensitivity was 27.8%, indicating that the model only caught about 28% of actual diabetes cases. The specificity was much higher at 92.0%, showing that the model was very good at correctly identifying patients without diabetes.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The F1-score, which balances precision and recall, was 38.9%. The ROC-AUC score was 77.1%, which indicates good discriminative ability much better than random guessing which would be 50%. The ROC curve analysis (see Appendix A, Figure A9) shows the model performs well above the random classifier line. The confusion matrix (see Appendix A, Figure A8) shows the detailed breakdown: 92 true negatives, 8 false positives, 39 false negatives, and 15 true positives. This pattern shows that the model is quite conservative, rarely predicting diabetes unless it's very confident.</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3.2 Model Interpretation</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The decision tree structure (see Appendix A, Figure A12) shows exactly how the model makes decisions. The most important split happens at glucose level 154.5 mg/dL. Patients with glucose above this threshold are more likely to have diabetes, while those below are more likely to be healthy. For patients with lower glucose levels, the model looks at BMI and number of pregnancies to make finer distinctions. The feature importance analysis (see Appendix A, Figure A13) confirms that glucose is by far the most important predictor, accounting for 69.9% of the model's decision-making power. BMI comes second with 25.9% importance, followed by pregnancies at 3.2%. Interestingly, several features like age, insulin, blood pressure, and skin thickness had zero importance in the final model. This suggests that once glucose and BMI are considered, these other factors don't add much predictive value in this particular dataset. According to the American Diabetes Association (2024), the glucose threshold of 154.5 mg/dL that the model found is clinically meaningful, as it falls between normal fasting glucose less than 100 mg/dL and diabetes diagnosis levels 126 mg/dL or higher for fasting glucose.</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3.3 Model Validation</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Cross-validation results (see Appendix A, Figure A10) showed that the model performance was fairly consistent across different data subsets. The 10-fold cross-validation achieved an average accuracy of 74.3% with a standard deviation of 8.5%. Most folds performed between 70-80% accuracy, with the best fold reaching 83.6% and the worst achieving 68.9%. This consistency suggests that our model is not overfitting to the training data and should generalize reasonably well to new patients. The performance shows some variation across folds, which is normal and expected in cross-validation analysis</w:t>
      </w:r>
      <w:r>
        <w:rPr/>
        <w:t xml:space="preserve"> </w:t>
      </w:r>
      <w:r>
        <w:rPr>
          <w:rFonts w:cs="Times New Roman" w:ascii="Times New Roman" w:hAnsi="Times New Roman"/>
          <w:sz w:val="24"/>
          <w:szCs w:val="24"/>
        </w:rPr>
        <w:t>(Lumumba et al., 2024).</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4. Conclusion</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4.1 Summary of Findings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This study successfully developed an interpretable decision tree model for predicting Type 2 diabetes in Pima Indian women. The main finding is that glucose level is overwhelmingly the most important predictor, accounting for nearly 70% of the model's decision-making process</w:t>
      </w:r>
      <w:r>
        <w:rPr/>
        <w:t xml:space="preserve"> </w:t>
      </w:r>
      <w:r>
        <w:rPr>
          <w:rFonts w:cs="Times New Roman" w:ascii="Times New Roman" w:hAnsi="Times New Roman"/>
          <w:sz w:val="24"/>
          <w:szCs w:val="24"/>
        </w:rPr>
        <w:t>(Barakeh, 2024). This aligns well with medical knowledge since high glucose is a primary symptom of diabetes. The model achieved 69.5% accuracy with very high specificity 92.0%, making it potentially useful as a screening tool to rule out diabetes in patients with low glucose levels. The simple tree structure with only 3 levels means that doctors can easily understand and apply the decision rules in clinical practice.</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4.2 Limitations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Several important limitations should be considered when interpreting these results. First, the low recall 27.8% means the model misses about 72% of actual diabetes cases, which could be dangerous in a medical setting where failing to detect disease is worse than false alarms. The dataset limitations include the relatively small sample size of 768 patients and the high percentage of missing values, especially for insulin measurements. The model is also specific to Pima Indian women and may not work well for other populations with different genetic backgrounds and lifestyle factors. From a methodological perspective, we only tested one type of algorithm decision trees and didn't explore more advanced techniques that might capture complex relationships between features that a simple tree might miss.</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4.3 Future Improvements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t>Several improvements could enhance this analysis. First, using ensemble methods like random forests or gradient boosting could improve accuracy while maintaining some interpretability. Implementing cost-sensitive learning could help address the low recall by penalizing false negatives more heavily than false positives. Additional clinical features like HbA1c levels, detailed family history, or lifestyle factors could improve prediction accuracy. Collecting data from larger and more diverse populations would help create models that work better across different groups of people. Finally, developing a two-stage screening process where high-risk patients identified by this model receive additional testing could combine the benefits of simple screening with more accurate diagnosis for borderline cases.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center"/>
        <w:rPr>
          <w:b/>
          <w:bCs/>
        </w:rPr>
      </w:pPr>
      <w:r>
        <w:rPr>
          <w:rFonts w:cs="Times New Roman" w:ascii="Times New Roman" w:hAnsi="Times New Roman"/>
          <w:b/>
          <w:bCs/>
          <w:sz w:val="24"/>
          <w:szCs w:val="24"/>
        </w:rPr>
        <w:t>Reference</w:t>
      </w:r>
    </w:p>
    <w:p>
      <w:pPr>
        <w:pStyle w:val="Normal"/>
        <w:spacing w:lineRule="auto" w:line="480"/>
        <w:ind w:hanging="720" w:start="720"/>
        <w:rPr>
          <w:rFonts w:ascii="Times New Roman" w:hAnsi="Times New Roman" w:cs="Times New Roman"/>
          <w:sz w:val="24"/>
          <w:szCs w:val="24"/>
        </w:rPr>
      </w:pPr>
      <w:r>
        <w:rPr>
          <w:rFonts w:cs="Times New Roman" w:ascii="Times New Roman" w:hAnsi="Times New Roman"/>
          <w:sz w:val="24"/>
          <w:szCs w:val="24"/>
        </w:rPr>
        <w:t xml:space="preserve">American Diabetes Association. (2024). Standards of Care in Diabetes—2024. Diabetes Care, 47(Supplement_1), S20–S42. </w:t>
      </w:r>
      <w:hyperlink r:id="rId3">
        <w:r>
          <w:rPr>
            <w:rStyle w:val="Hyperlink"/>
            <w:rFonts w:cs="Times New Roman" w:ascii="Times New Roman" w:hAnsi="Times New Roman"/>
            <w:sz w:val="24"/>
            <w:szCs w:val="24"/>
          </w:rPr>
          <w:t>https://doi.org/10.2337/dc24-S002</w:t>
        </w:r>
      </w:hyperlink>
    </w:p>
    <w:p>
      <w:pPr>
        <w:pStyle w:val="Normal"/>
        <w:spacing w:lineRule="auto" w:line="480"/>
        <w:ind w:hanging="720" w:start="720"/>
        <w:rPr>
          <w:rFonts w:ascii="Times New Roman" w:hAnsi="Times New Roman" w:cs="Times New Roman"/>
          <w:sz w:val="24"/>
          <w:szCs w:val="24"/>
        </w:rPr>
      </w:pPr>
      <w:r>
        <w:rPr>
          <w:rFonts w:cs="Times New Roman" w:ascii="Times New Roman" w:hAnsi="Times New Roman"/>
          <w:sz w:val="24"/>
          <w:szCs w:val="24"/>
        </w:rPr>
        <w:t xml:space="preserve">Amini, Z. (2023). Pima Indians Diabetes. Kaggle. Retrieved from </w:t>
      </w:r>
      <w:hyperlink r:id="rId4">
        <w:r>
          <w:rPr>
            <w:rStyle w:val="Hyperlink"/>
            <w:rFonts w:cs="Times New Roman" w:ascii="Times New Roman" w:hAnsi="Times New Roman"/>
            <w:sz w:val="24"/>
            <w:szCs w:val="24"/>
          </w:rPr>
          <w:t>https://www.kaggle.com/datasets/aminizahra/pima-indians-diabetes</w:t>
        </w:r>
      </w:hyperlink>
    </w:p>
    <w:p>
      <w:pPr>
        <w:pStyle w:val="Normal"/>
        <w:spacing w:lineRule="auto" w:line="480"/>
        <w:ind w:hanging="720" w:start="720"/>
        <w:rPr>
          <w:rFonts w:ascii="Times New Roman" w:hAnsi="Times New Roman" w:cs="Times New Roman"/>
          <w:sz w:val="24"/>
          <w:szCs w:val="24"/>
        </w:rPr>
      </w:pPr>
      <w:r>
        <w:rPr>
          <w:rFonts w:cs="Times New Roman" w:ascii="Times New Roman" w:hAnsi="Times New Roman"/>
          <w:sz w:val="24"/>
          <w:szCs w:val="24"/>
        </w:rPr>
        <w:t xml:space="preserve">Barakeh, R. (2024). Leveraging machine learning for precise prediction of Type 2 diabetes. Diabetes, 73(Supplement_1), 59-PUB. </w:t>
      </w:r>
      <w:hyperlink r:id="rId5">
        <w:r>
          <w:rPr>
            <w:rStyle w:val="Hyperlink"/>
            <w:rFonts w:cs="Times New Roman" w:ascii="Times New Roman" w:hAnsi="Times New Roman"/>
            <w:sz w:val="24"/>
            <w:szCs w:val="24"/>
          </w:rPr>
          <w:t>https://doi.org/10.2337/db24-59-PUB</w:t>
        </w:r>
      </w:hyperlink>
    </w:p>
    <w:p>
      <w:pPr>
        <w:pStyle w:val="Normal"/>
        <w:spacing w:lineRule="auto" w:line="480"/>
        <w:ind w:hanging="720" w:start="720"/>
        <w:rPr>
          <w:rFonts w:ascii="Times New Roman" w:hAnsi="Times New Roman" w:cs="Times New Roman"/>
          <w:sz w:val="24"/>
          <w:szCs w:val="24"/>
        </w:rPr>
      </w:pPr>
      <w:r>
        <w:rPr>
          <w:rFonts w:cs="Times New Roman" w:ascii="Times New Roman" w:hAnsi="Times New Roman"/>
          <w:sz w:val="24"/>
          <w:szCs w:val="24"/>
        </w:rPr>
        <w:t>Drousiotis, E., Joyce, D., Varsi, A., Spirakis, P., &amp; Maskell, S. (2023). Intrinsically Interpretable Decision Trees for Healthcare Applications. University of Liverpool. Retrieved from</w:t>
      </w:r>
    </w:p>
    <w:p>
      <w:pPr>
        <w:pStyle w:val="Normal"/>
        <w:spacing w:lineRule="auto" w:line="480"/>
        <w:ind w:hanging="720" w:start="720"/>
        <w:rPr>
          <w:rFonts w:ascii="Times New Roman" w:hAnsi="Times New Roman" w:cs="Times New Roman"/>
          <w:sz w:val="24"/>
          <w:szCs w:val="24"/>
        </w:rPr>
      </w:pPr>
      <w:hyperlink r:id="rId6">
        <w:r>
          <w:rPr>
            <w:rStyle w:val="Hyperlink"/>
            <w:rFonts w:cs="Times New Roman" w:ascii="Times New Roman" w:hAnsi="Times New Roman"/>
            <w:sz w:val="24"/>
            <w:szCs w:val="24"/>
          </w:rPr>
          <w:t>https://assets-eu.researchsquare.com/files/rs-4608203/v1_covered_feab1db3-fcd2-48ac-bd05-13216124023d.pdf?c=1720492046</w:t>
        </w:r>
      </w:hyperlink>
    </w:p>
    <w:p>
      <w:pPr>
        <w:pStyle w:val="Normal"/>
        <w:spacing w:lineRule="auto" w:line="480"/>
        <w:ind w:hanging="720" w:start="720"/>
        <w:rPr>
          <w:rFonts w:ascii="Times New Roman" w:hAnsi="Times New Roman" w:cs="Times New Roman"/>
          <w:sz w:val="24"/>
          <w:szCs w:val="24"/>
        </w:rPr>
      </w:pPr>
      <w:r>
        <w:rPr>
          <w:rFonts w:cs="Times New Roman" w:ascii="Times New Roman" w:hAnsi="Times New Roman"/>
          <w:sz w:val="24"/>
          <w:szCs w:val="24"/>
        </w:rPr>
        <w:t xml:space="preserve">Mishra, S. R. (2024). Predictive Analysis On Diabetes Detection Using Pima Indian Diabetes Dataset. IJRAR. Retrieved from </w:t>
      </w:r>
      <w:hyperlink r:id="rId7">
        <w:r>
          <w:rPr>
            <w:rStyle w:val="Hyperlink"/>
            <w:rFonts w:cs="Times New Roman" w:ascii="Times New Roman" w:hAnsi="Times New Roman"/>
            <w:sz w:val="24"/>
            <w:szCs w:val="24"/>
          </w:rPr>
          <w:t>https://www.academia.edu/123715945/Predictive_Analysis_On_Diabetes_Detection_Using_Pima_Indian_Diabetes_Da</w:t>
        </w:r>
      </w:hyperlink>
    </w:p>
    <w:p>
      <w:pPr>
        <w:pStyle w:val="Normal"/>
        <w:spacing w:lineRule="auto" w:line="480"/>
        <w:ind w:hanging="720" w:start="720"/>
        <w:rPr>
          <w:rFonts w:ascii="Times New Roman" w:hAnsi="Times New Roman" w:cs="Times New Roman"/>
          <w:sz w:val="24"/>
          <w:szCs w:val="24"/>
        </w:rPr>
      </w:pPr>
      <w:r>
        <w:rPr>
          <w:rFonts w:cs="Times New Roman" w:ascii="Times New Roman" w:hAnsi="Times New Roman"/>
          <w:sz w:val="24"/>
          <w:szCs w:val="24"/>
        </w:rPr>
        <w:t xml:space="preserve">Nicoa, D. (2022). Type II Diabetes in Pima Indians of Arizona. ArcGIS StoryMaps. Retrieved from </w:t>
      </w:r>
      <w:hyperlink r:id="rId8">
        <w:r>
          <w:rPr>
            <w:rStyle w:val="Hyperlink"/>
            <w:rFonts w:cs="Times New Roman" w:ascii="Times New Roman" w:hAnsi="Times New Roman"/>
            <w:sz w:val="24"/>
            <w:szCs w:val="24"/>
          </w:rPr>
          <w:t>https://storymaps.arcgis.com/stories/b8b857c36cbb4476a744fcb81b3f232d</w:t>
        </w:r>
      </w:hyperlink>
    </w:p>
    <w:p>
      <w:pPr>
        <w:pStyle w:val="Normal"/>
        <w:spacing w:lineRule="auto" w:line="480"/>
        <w:ind w:hanging="720" w:start="720"/>
        <w:rPr>
          <w:rFonts w:ascii="Times New Roman" w:hAnsi="Times New Roman" w:cs="Times New Roman"/>
          <w:sz w:val="24"/>
          <w:szCs w:val="24"/>
        </w:rPr>
      </w:pPr>
      <w:r>
        <w:rPr>
          <w:rFonts w:cs="Times New Roman" w:ascii="Times New Roman" w:hAnsi="Times New Roman"/>
          <w:sz w:val="24"/>
          <w:szCs w:val="24"/>
        </w:rPr>
        <w:t xml:space="preserve">Zhou, V. (2022). A Simple Explanation of Information Gain and Entropy. victorzhou.com. Retrieved from </w:t>
      </w:r>
      <w:hyperlink r:id="rId9">
        <w:r>
          <w:rPr>
            <w:rStyle w:val="Hyperlink"/>
            <w:rFonts w:cs="Times New Roman" w:ascii="Times New Roman" w:hAnsi="Times New Roman"/>
            <w:sz w:val="24"/>
            <w:szCs w:val="24"/>
          </w:rPr>
          <w:t>https://victorzhou.com/blog/information-gain/</w:t>
        </w:r>
      </w:hyperlink>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Appendix A: Visualizations</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Exploratory Data Analysis</w:t>
      </w:r>
    </w:p>
    <w:p>
      <w:pPr>
        <w:pStyle w:val="Normal"/>
        <w:spacing w:lineRule="auto" w:line="480"/>
        <w:rPr>
          <w:rFonts w:ascii="Times New Roman" w:hAnsi="Times New Roman" w:cs="Times New Roman"/>
          <w:b/>
          <w:sz w:val="24"/>
          <w:szCs w:val="24"/>
        </w:rPr>
      </w:pPr>
      <w:r>
        <w:rPr/>
        <w:drawing>
          <wp:inline distT="0" distB="0" distL="0" distR="0">
            <wp:extent cx="5943600" cy="2478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tretch>
                      <a:fillRect/>
                    </a:stretch>
                  </pic:blipFill>
                  <pic:spPr bwMode="auto">
                    <a:xfrm>
                      <a:off x="0" y="0"/>
                      <a:ext cx="5943600" cy="2478405"/>
                    </a:xfrm>
                    <a:prstGeom prst="rect">
                      <a:avLst/>
                    </a:prstGeom>
                    <a:noFill/>
                  </pic:spPr>
                </pic:pic>
              </a:graphicData>
            </a:graphic>
          </wp:inline>
        </w:drawing>
      </w:r>
    </w:p>
    <w:p>
      <w:pPr>
        <w:pStyle w:val="Caption"/>
        <w:rPr/>
      </w:pPr>
      <w:r>
        <w:rPr>
          <w:rFonts w:cs="Times New Roman" w:ascii="Times New Roman" w:hAnsi="Times New Roman"/>
          <w:sz w:val="24"/>
          <w:szCs w:val="24"/>
        </w:rPr>
        <w:t xml:space="preserve">Figure A1: </w:t>
      </w:r>
      <w:r>
        <w:rPr/>
        <w:t xml:space="preserve">Figure </w:t>
      </w:r>
      <w:r>
        <w:rPr/>
        <w:fldChar w:fldCharType="begin"/>
      </w:r>
      <w:r>
        <w:rPr/>
        <w:instrText xml:space="preserve"> SEQ Figure \* ARABIC </w:instrText>
      </w:r>
      <w:r>
        <w:rPr/>
        <w:fldChar w:fldCharType="separate"/>
      </w:r>
      <w:r>
        <w:rPr/>
        <w:t>1</w:t>
      </w:r>
      <w:r>
        <w:rPr/>
        <w:fldChar w:fldCharType="end"/>
      </w:r>
      <w:r>
        <w:rPr/>
        <w:t>: Target Variable Distribution</w:t>
      </w:r>
    </w:p>
    <w:p>
      <w:pPr>
        <w:pStyle w:val="Normal"/>
        <w:rPr/>
      </w:pPr>
      <w:r>
        <w:rPr/>
        <w:drawing>
          <wp:inline distT="0" distB="0" distL="0" distR="0">
            <wp:extent cx="5943600" cy="3457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tretch>
                      <a:fillRect/>
                    </a:stretch>
                  </pic:blipFill>
                  <pic:spPr bwMode="auto">
                    <a:xfrm>
                      <a:off x="0" y="0"/>
                      <a:ext cx="5943600" cy="3457575"/>
                    </a:xfrm>
                    <a:prstGeom prst="rect">
                      <a:avLst/>
                    </a:prstGeom>
                    <a:noFill/>
                  </pic:spPr>
                </pic:pic>
              </a:graphicData>
            </a:graphic>
          </wp:inline>
        </w:drawing>
      </w:r>
    </w:p>
    <w:p>
      <w:pPr>
        <w:pStyle w:val="Caption"/>
        <w:rPr>
          <w:rFonts w:ascii="Times New Roman" w:hAnsi="Times New Roman" w:cs="Times New Roman"/>
          <w:sz w:val="24"/>
          <w:szCs w:val="24"/>
        </w:rPr>
      </w:pPr>
      <w:r>
        <w:rPr>
          <w:rFonts w:cs="Times New Roman" w:ascii="Times New Roman" w:hAnsi="Times New Roman"/>
          <w:sz w:val="24"/>
          <w:szCs w:val="24"/>
        </w:rPr>
        <w:t xml:space="preserve">Figure A2: </w:t>
      </w:r>
      <w:r>
        <w:rPr/>
        <w:t xml:space="preserve">Figure </w:t>
      </w:r>
      <w:r>
        <w:rPr/>
        <w:fldChar w:fldCharType="begin"/>
      </w:r>
      <w:r>
        <w:rPr/>
        <w:instrText xml:space="preserve"> SEQ Figure \* ARABIC </w:instrText>
      </w:r>
      <w:r>
        <w:rPr/>
        <w:fldChar w:fldCharType="separate"/>
      </w:r>
      <w:r>
        <w:rPr/>
        <w:t>2</w:t>
      </w:r>
      <w:r>
        <w:rPr/>
        <w:fldChar w:fldCharType="end"/>
      </w:r>
      <w:r>
        <w:rPr/>
        <w:t>: Feature Histograms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Caption"/>
        <w:rPr/>
      </w:pPr>
      <w:r>
        <w:rPr/>
        <w:drawing>
          <wp:inline distT="0" distB="0" distL="0" distR="0">
            <wp:extent cx="5943600" cy="2954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stretch>
                      <a:fillRect/>
                    </a:stretch>
                  </pic:blipFill>
                  <pic:spPr bwMode="auto">
                    <a:xfrm>
                      <a:off x="0" y="0"/>
                      <a:ext cx="5943600" cy="2954020"/>
                    </a:xfrm>
                    <a:prstGeom prst="rect">
                      <a:avLst/>
                    </a:prstGeom>
                    <a:noFill/>
                  </pic:spPr>
                </pic:pic>
              </a:graphicData>
            </a:graphic>
          </wp:inline>
        </w:drawing>
      </w:r>
      <w:r>
        <w:rPr>
          <w:rFonts w:cs="Times New Roman" w:ascii="Times New Roman" w:hAnsi="Times New Roman"/>
          <w:sz w:val="24"/>
          <w:szCs w:val="24"/>
        </w:rPr>
        <w:t xml:space="preserve">Figure A3: </w:t>
      </w:r>
      <w:r>
        <w:rPr/>
        <w:t xml:space="preserve">Figure </w:t>
      </w:r>
      <w:r>
        <w:rPr/>
        <w:fldChar w:fldCharType="begin"/>
      </w:r>
      <w:r>
        <w:rPr/>
        <w:instrText xml:space="preserve"> SEQ Figure \* ARABIC </w:instrText>
      </w:r>
      <w:r>
        <w:rPr/>
        <w:fldChar w:fldCharType="separate"/>
      </w:r>
      <w:r>
        <w:rPr/>
        <w:t>3</w:t>
      </w:r>
      <w:r>
        <w:rPr/>
        <w:fldChar w:fldCharType="end"/>
      </w:r>
      <w:r>
        <w:rPr/>
        <w:t>:Box Plots for Outlier Detection</w:t>
      </w:r>
    </w:p>
    <w:p>
      <w:pPr>
        <w:pStyle w:val="Normal"/>
        <w:spacing w:lineRule="auto" w:line="480"/>
        <w:rPr>
          <w:rFonts w:ascii="Times New Roman" w:hAnsi="Times New Roman" w:cs="Times New Roman"/>
          <w:sz w:val="24"/>
          <w:szCs w:val="24"/>
        </w:rPr>
      </w:pPr>
      <w:r>
        <w:rPr/>
        <w:drawing>
          <wp:inline distT="0" distB="0" distL="0" distR="0">
            <wp:extent cx="5943600" cy="4162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stretch>
                      <a:fillRect/>
                    </a:stretch>
                  </pic:blipFill>
                  <pic:spPr bwMode="auto">
                    <a:xfrm>
                      <a:off x="0" y="0"/>
                      <a:ext cx="5943600" cy="4162425"/>
                    </a:xfrm>
                    <a:prstGeom prst="rect">
                      <a:avLst/>
                    </a:prstGeom>
                    <a:noFill/>
                  </pic:spPr>
                </pic:pic>
              </a:graphicData>
            </a:graphic>
          </wp:inline>
        </w:drawing>
      </w:r>
    </w:p>
    <w:p>
      <w:pPr>
        <w:pStyle w:val="Caption"/>
        <w:rPr>
          <w:rFonts w:ascii="Times New Roman" w:hAnsi="Times New Roman" w:cs="Times New Roman"/>
          <w:sz w:val="24"/>
          <w:szCs w:val="24"/>
        </w:rPr>
      </w:pPr>
      <w:r>
        <w:rPr>
          <w:rFonts w:cs="Times New Roman" w:ascii="Times New Roman" w:hAnsi="Times New Roman"/>
          <w:sz w:val="24"/>
          <w:szCs w:val="24"/>
        </w:rPr>
        <w:t xml:space="preserve">Figure A4: </w:t>
      </w:r>
      <w:r>
        <w:rPr/>
        <w:t xml:space="preserve">Figure </w:t>
      </w:r>
      <w:r>
        <w:rPr/>
        <w:fldChar w:fldCharType="begin"/>
      </w:r>
      <w:r>
        <w:rPr/>
        <w:instrText xml:space="preserve"> SEQ Figure \* ARABIC </w:instrText>
      </w:r>
      <w:r>
        <w:rPr/>
        <w:fldChar w:fldCharType="separate"/>
      </w:r>
      <w:r>
        <w:rPr/>
        <w:t>4</w:t>
      </w:r>
      <w:r>
        <w:rPr/>
        <w:fldChar w:fldCharType="end"/>
      </w:r>
      <w:r>
        <w:rPr/>
        <w:t>: Correlation Heatmap</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Caption"/>
        <w:rPr/>
      </w:pPr>
      <w:r>
        <w:rPr/>
        <w:drawing>
          <wp:inline distT="0" distB="0" distL="0" distR="0">
            <wp:extent cx="5943600" cy="4429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4"/>
                    <a:stretch>
                      <a:fillRect/>
                    </a:stretch>
                  </pic:blipFill>
                  <pic:spPr bwMode="auto">
                    <a:xfrm>
                      <a:off x="0" y="0"/>
                      <a:ext cx="5943600" cy="4429125"/>
                    </a:xfrm>
                    <a:prstGeom prst="rect">
                      <a:avLst/>
                    </a:prstGeom>
                    <a:noFill/>
                  </pic:spPr>
                </pic:pic>
              </a:graphicData>
            </a:graphic>
          </wp:inline>
        </w:drawing>
      </w:r>
      <w:r>
        <w:rPr>
          <w:rFonts w:cs="Times New Roman" w:ascii="Times New Roman" w:hAnsi="Times New Roman"/>
          <w:sz w:val="24"/>
          <w:szCs w:val="24"/>
        </w:rPr>
        <w:t xml:space="preserve"> </w:t>
      </w:r>
      <w:r>
        <w:rPr>
          <w:rFonts w:cs="Times New Roman" w:ascii="Times New Roman" w:hAnsi="Times New Roman"/>
          <w:sz w:val="24"/>
          <w:szCs w:val="24"/>
        </w:rPr>
        <w:t>Figure A5:</w:t>
      </w:r>
      <w:r>
        <w:rPr/>
        <w:t xml:space="preserve"> Pairplot of Key Features by Outcome</w:t>
      </w:r>
    </w:p>
    <w:p>
      <w:pPr>
        <w:pStyle w:val="Normal"/>
        <w:rPr/>
      </w:pPr>
      <w:r>
        <w:rPr/>
        <w:drawing>
          <wp:inline distT="0" distB="0" distL="0" distR="0">
            <wp:extent cx="5943600" cy="2809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stretch>
                      <a:fillRect/>
                    </a:stretch>
                  </pic:blipFill>
                  <pic:spPr bwMode="auto">
                    <a:xfrm>
                      <a:off x="0" y="0"/>
                      <a:ext cx="5943600" cy="2809875"/>
                    </a:xfrm>
                    <a:prstGeom prst="rect">
                      <a:avLst/>
                    </a:prstGeom>
                    <a:noFill/>
                  </pic:spPr>
                </pic:pic>
              </a:graphicData>
            </a:graphic>
          </wp:inline>
        </w:drawing>
      </w:r>
    </w:p>
    <w:p>
      <w:pPr>
        <w:pStyle w:val="Caption"/>
        <w:rPr>
          <w:rFonts w:ascii="Times New Roman" w:hAnsi="Times New Roman" w:cs="Times New Roman"/>
          <w:sz w:val="24"/>
          <w:szCs w:val="24"/>
        </w:rPr>
      </w:pPr>
      <w:r>
        <w:rPr>
          <w:rFonts w:cs="Times New Roman" w:ascii="Times New Roman" w:hAnsi="Times New Roman"/>
          <w:sz w:val="24"/>
          <w:szCs w:val="24"/>
        </w:rPr>
        <w:t xml:space="preserve">Figure A6: </w:t>
      </w:r>
      <w:r>
        <w:rPr/>
        <w:t xml:space="preserve">Figure </w:t>
      </w:r>
      <w:r>
        <w:rPr/>
        <w:fldChar w:fldCharType="begin"/>
      </w:r>
      <w:r>
        <w:rPr/>
        <w:instrText xml:space="preserve"> SEQ Figure \* ARABIC </w:instrText>
      </w:r>
      <w:r>
        <w:rPr/>
        <w:fldChar w:fldCharType="separate"/>
      </w:r>
      <w:r>
        <w:rPr/>
        <w:t>5</w:t>
      </w:r>
      <w:r>
        <w:rPr/>
        <w:fldChar w:fldCharType="end"/>
      </w:r>
      <w:r>
        <w:rPr/>
        <w:t>: Violin Plots by Diabetes Outcome</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drawing>
          <wp:inline distT="0" distB="0" distL="0" distR="0">
            <wp:extent cx="5943600" cy="3552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a:stretch>
                      <a:fillRect/>
                    </a:stretch>
                  </pic:blipFill>
                  <pic:spPr bwMode="auto">
                    <a:xfrm>
                      <a:off x="0" y="0"/>
                      <a:ext cx="5943600" cy="3552825"/>
                    </a:xfrm>
                    <a:prstGeom prst="rect">
                      <a:avLst/>
                    </a:prstGeom>
                    <a:noFill/>
                  </pic:spPr>
                </pic:pic>
              </a:graphicData>
            </a:graphic>
          </wp:inline>
        </w:drawing>
      </w:r>
    </w:p>
    <w:p>
      <w:pPr>
        <w:pStyle w:val="Caption"/>
        <w:rPr>
          <w:rFonts w:ascii="Times New Roman" w:hAnsi="Times New Roman" w:cs="Times New Roman"/>
          <w:sz w:val="24"/>
          <w:szCs w:val="24"/>
        </w:rPr>
      </w:pPr>
      <w:r>
        <w:rPr>
          <w:rFonts w:cs="Times New Roman" w:ascii="Times New Roman" w:hAnsi="Times New Roman"/>
          <w:sz w:val="24"/>
          <w:szCs w:val="24"/>
        </w:rPr>
        <w:t xml:space="preserve">Figure A7: </w:t>
      </w:r>
      <w:r>
        <w:rPr/>
        <w:t xml:space="preserve">Figure </w:t>
      </w:r>
      <w:r>
        <w:rPr/>
        <w:fldChar w:fldCharType="begin"/>
      </w:r>
      <w:r>
        <w:rPr/>
        <w:instrText xml:space="preserve"> SEQ Figure \* ARABIC </w:instrText>
      </w:r>
      <w:r>
        <w:rPr/>
        <w:fldChar w:fldCharType="separate"/>
      </w:r>
      <w:r>
        <w:rPr/>
        <w:t>6</w:t>
      </w:r>
      <w:r>
        <w:rPr/>
        <w:fldChar w:fldCharType="end"/>
      </w:r>
      <w:r>
        <w:rPr/>
        <w:t>: Overlapping Histograms by Outcome</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t>Model Results</w:t>
      </w:r>
    </w:p>
    <w:p>
      <w:pPr>
        <w:pStyle w:val="Normal"/>
        <w:spacing w:lineRule="auto" w:line="480"/>
        <w:rPr>
          <w:rFonts w:ascii="Times New Roman" w:hAnsi="Times New Roman" w:cs="Times New Roman"/>
          <w:b/>
          <w:sz w:val="24"/>
          <w:szCs w:val="24"/>
        </w:rPr>
      </w:pPr>
      <w:r>
        <w:rPr/>
        <w:drawing>
          <wp:inline distT="0" distB="0" distL="0" distR="0">
            <wp:extent cx="5943600" cy="3514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7"/>
                    <a:stretch>
                      <a:fillRect/>
                    </a:stretch>
                  </pic:blipFill>
                  <pic:spPr bwMode="auto">
                    <a:xfrm>
                      <a:off x="0" y="0"/>
                      <a:ext cx="5943600" cy="3514725"/>
                    </a:xfrm>
                    <a:prstGeom prst="rect">
                      <a:avLst/>
                    </a:prstGeom>
                    <a:noFill/>
                  </pic:spPr>
                </pic:pic>
              </a:graphicData>
            </a:graphic>
          </wp:inline>
        </w:drawing>
      </w:r>
    </w:p>
    <w:p>
      <w:pPr>
        <w:pStyle w:val="Caption"/>
        <w:rPr/>
      </w:pPr>
      <w:r>
        <w:rPr>
          <w:rFonts w:cs="Times New Roman" w:ascii="Times New Roman" w:hAnsi="Times New Roman"/>
          <w:sz w:val="24"/>
          <w:szCs w:val="24"/>
        </w:rPr>
        <w:t xml:space="preserve">Figure A8: </w:t>
      </w:r>
      <w:r>
        <w:rPr/>
        <w:t xml:space="preserve">Figure </w:t>
      </w:r>
      <w:r>
        <w:rPr/>
        <w:fldChar w:fldCharType="begin"/>
      </w:r>
      <w:r>
        <w:rPr/>
        <w:instrText xml:space="preserve"> SEQ Figure \* ARABIC </w:instrText>
      </w:r>
      <w:r>
        <w:rPr/>
        <w:fldChar w:fldCharType="separate"/>
      </w:r>
      <w:r>
        <w:rPr/>
        <w:t>7</w:t>
      </w:r>
      <w:r>
        <w:rPr/>
        <w:fldChar w:fldCharType="end"/>
      </w:r>
      <w:r>
        <w:rPr/>
        <w:t>: Confusion Matrix Heatmap</w:t>
      </w:r>
    </w:p>
    <w:p>
      <w:pPr>
        <w:pStyle w:val="Normal"/>
        <w:rPr/>
      </w:pPr>
      <w:r>
        <w:rPr/>
        <w:drawing>
          <wp:inline distT="0" distB="0" distL="0" distR="0">
            <wp:extent cx="5619750" cy="3209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8"/>
                    <a:stretch>
                      <a:fillRect/>
                    </a:stretch>
                  </pic:blipFill>
                  <pic:spPr bwMode="auto">
                    <a:xfrm>
                      <a:off x="0" y="0"/>
                      <a:ext cx="5619750" cy="3209925"/>
                    </a:xfrm>
                    <a:prstGeom prst="rect">
                      <a:avLst/>
                    </a:prstGeom>
                    <a:noFill/>
                  </pic:spPr>
                </pic:pic>
              </a:graphicData>
            </a:graphic>
          </wp:inline>
        </w:drawing>
      </w:r>
    </w:p>
    <w:p>
      <w:pPr>
        <w:pStyle w:val="Caption"/>
        <w:rPr>
          <w:rFonts w:ascii="Times New Roman" w:hAnsi="Times New Roman" w:cs="Times New Roman"/>
          <w:sz w:val="24"/>
          <w:szCs w:val="24"/>
        </w:rPr>
      </w:pPr>
      <w:r>
        <w:rPr>
          <w:rFonts w:cs="Times New Roman" w:ascii="Times New Roman" w:hAnsi="Times New Roman"/>
          <w:sz w:val="24"/>
          <w:szCs w:val="24"/>
        </w:rPr>
        <w:t xml:space="preserve">Figure A9: </w:t>
      </w:r>
      <w:r>
        <w:rPr/>
        <w:t xml:space="preserve">Figure </w:t>
      </w:r>
      <w:r>
        <w:rPr/>
        <w:fldChar w:fldCharType="begin"/>
      </w:r>
      <w:r>
        <w:rPr/>
        <w:instrText xml:space="preserve"> SEQ Figure \* ARABIC </w:instrText>
      </w:r>
      <w:r>
        <w:rPr/>
        <w:fldChar w:fldCharType="separate"/>
      </w:r>
      <w:r>
        <w:rPr/>
        <w:t>8</w:t>
      </w:r>
      <w:r>
        <w:rPr/>
        <w:fldChar w:fldCharType="end"/>
      </w:r>
      <w:r>
        <w:rPr/>
        <w:t>: ROC Curve Analysis</w:t>
      </w:r>
    </w:p>
    <w:p>
      <w:pPr>
        <w:pStyle w:val="Normal"/>
        <w:spacing w:lineRule="auto" w:line="480"/>
        <w:rPr>
          <w:rFonts w:ascii="Times New Roman" w:hAnsi="Times New Roman" w:cs="Times New Roman"/>
          <w:sz w:val="24"/>
          <w:szCs w:val="24"/>
        </w:rPr>
      </w:pPr>
      <w:r>
        <w:rPr/>
        <w:drawing>
          <wp:inline distT="0" distB="0" distL="0" distR="0">
            <wp:extent cx="5943600" cy="2949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9"/>
                    <a:stretch>
                      <a:fillRect/>
                    </a:stretch>
                  </pic:blipFill>
                  <pic:spPr bwMode="auto">
                    <a:xfrm>
                      <a:off x="0" y="0"/>
                      <a:ext cx="5943600" cy="2949575"/>
                    </a:xfrm>
                    <a:prstGeom prst="rect">
                      <a:avLst/>
                    </a:prstGeom>
                    <a:noFill/>
                  </pic:spPr>
                </pic:pic>
              </a:graphicData>
            </a:graphic>
          </wp:inline>
        </w:drawing>
      </w:r>
    </w:p>
    <w:p>
      <w:pPr>
        <w:pStyle w:val="Caption"/>
        <w:rPr/>
      </w:pPr>
      <w:r>
        <w:rPr>
          <w:rFonts w:cs="Times New Roman" w:ascii="Times New Roman" w:hAnsi="Times New Roman"/>
          <w:sz w:val="24"/>
          <w:szCs w:val="24"/>
        </w:rPr>
        <w:t xml:space="preserve">Figure A10: </w:t>
      </w:r>
      <w:r>
        <w:rPr/>
        <w:t xml:space="preserve">Figure </w:t>
      </w:r>
      <w:r>
        <w:rPr/>
        <w:fldChar w:fldCharType="begin"/>
      </w:r>
      <w:r>
        <w:rPr/>
        <w:instrText xml:space="preserve"> SEQ Figure \* ARABIC </w:instrText>
      </w:r>
      <w:r>
        <w:rPr/>
        <w:fldChar w:fldCharType="separate"/>
      </w:r>
      <w:r>
        <w:rPr/>
        <w:t>9</w:t>
      </w:r>
      <w:r>
        <w:rPr/>
        <w:fldChar w:fldCharType="end"/>
      </w:r>
      <w:r>
        <w:rPr/>
        <w:t>: Cross-Validation Performance Results</w:t>
      </w:r>
    </w:p>
    <w:p>
      <w:pPr>
        <w:pStyle w:val="Normal"/>
        <w:rPr/>
      </w:pPr>
      <w:r>
        <w:rPr/>
        <w:drawing>
          <wp:inline distT="0" distB="0" distL="0" distR="0">
            <wp:extent cx="5943600" cy="3949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0"/>
                    <a:stretch>
                      <a:fillRect/>
                    </a:stretch>
                  </pic:blipFill>
                  <pic:spPr bwMode="auto">
                    <a:xfrm>
                      <a:off x="0" y="0"/>
                      <a:ext cx="5943600" cy="3949065"/>
                    </a:xfrm>
                    <a:prstGeom prst="rect">
                      <a:avLst/>
                    </a:prstGeom>
                    <a:noFill/>
                  </pic:spPr>
                </pic:pic>
              </a:graphicData>
            </a:graphic>
          </wp:inline>
        </w:drawing>
      </w:r>
    </w:p>
    <w:p>
      <w:pPr>
        <w:pStyle w:val="Caption"/>
        <w:rPr/>
      </w:pPr>
      <w:r>
        <w:rPr>
          <w:rFonts w:cs="Times New Roman" w:ascii="Times New Roman" w:hAnsi="Times New Roman"/>
          <w:sz w:val="24"/>
          <w:szCs w:val="24"/>
        </w:rPr>
        <w:t xml:space="preserve">Figure A11: </w:t>
      </w:r>
      <w:r>
        <w:rPr/>
        <w:t xml:space="preserve">Figure </w:t>
      </w:r>
      <w:r>
        <w:rPr/>
        <w:fldChar w:fldCharType="begin"/>
      </w:r>
      <w:r>
        <w:rPr/>
        <w:instrText xml:space="preserve"> SEQ Figure \* ARABIC </w:instrText>
      </w:r>
      <w:r>
        <w:rPr/>
        <w:fldChar w:fldCharType="separate"/>
      </w:r>
      <w:r>
        <w:rPr/>
        <w:t>10</w:t>
      </w:r>
      <w:r>
        <w:rPr/>
        <w:fldChar w:fldCharType="end"/>
      </w:r>
      <w:r>
        <w:rPr/>
        <w:t>: Model Performance Metrics Summary</w:t>
      </w:r>
    </w:p>
    <w:p>
      <w:pPr>
        <w:pStyle w:val="Normal"/>
        <w:rPr/>
      </w:pPr>
      <w:r>
        <w:rPr/>
      </w:r>
    </w:p>
    <w:p>
      <w:pPr>
        <w:pStyle w:val="Normal"/>
        <w:spacing w:lineRule="auto" w:line="480"/>
        <w:rPr>
          <w:rFonts w:ascii="Times New Roman" w:hAnsi="Times New Roman" w:cs="Times New Roman"/>
          <w:sz w:val="24"/>
          <w:szCs w:val="24"/>
        </w:rPr>
      </w:pPr>
      <w:r>
        <w:rPr/>
        <w:drawing>
          <wp:inline distT="0" distB="0" distL="0" distR="0">
            <wp:extent cx="5943600" cy="355409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21"/>
                    <a:stretch>
                      <a:fillRect/>
                    </a:stretch>
                  </pic:blipFill>
                  <pic:spPr bwMode="auto">
                    <a:xfrm>
                      <a:off x="0" y="0"/>
                      <a:ext cx="5943600" cy="3554095"/>
                    </a:xfrm>
                    <a:prstGeom prst="rect">
                      <a:avLst/>
                    </a:prstGeom>
                    <a:noFill/>
                  </pic:spPr>
                </pic:pic>
              </a:graphicData>
            </a:graphic>
          </wp:inline>
        </w:drawing>
      </w:r>
    </w:p>
    <w:p>
      <w:pPr>
        <w:pStyle w:val="Caption"/>
        <w:rPr/>
      </w:pPr>
      <w:r>
        <w:rPr>
          <w:rFonts w:cs="Times New Roman" w:ascii="Times New Roman" w:hAnsi="Times New Roman"/>
          <w:sz w:val="24"/>
          <w:szCs w:val="24"/>
        </w:rPr>
        <w:t xml:space="preserve">Figure A12: </w:t>
      </w:r>
      <w:r>
        <w:rPr/>
        <w:t xml:space="preserve">Figure </w:t>
      </w:r>
      <w:r>
        <w:rPr/>
        <w:fldChar w:fldCharType="begin"/>
      </w:r>
      <w:r>
        <w:rPr/>
        <w:instrText xml:space="preserve"> SEQ Figure \* ARABIC </w:instrText>
      </w:r>
      <w:r>
        <w:rPr/>
        <w:fldChar w:fldCharType="separate"/>
      </w:r>
      <w:r>
        <w:rPr/>
        <w:t>11</w:t>
      </w:r>
      <w:r>
        <w:rPr/>
        <w:fldChar w:fldCharType="end"/>
      </w:r>
      <w:r>
        <w:rPr/>
        <w:t>: Decision Tree Visualization</w:t>
      </w:r>
    </w:p>
    <w:p>
      <w:pPr>
        <w:pStyle w:val="Normal"/>
        <w:rPr/>
      </w:pPr>
      <w:r>
        <w:rPr/>
      </w:r>
    </w:p>
    <w:p>
      <w:pPr>
        <w:pStyle w:val="Normal"/>
        <w:rPr/>
      </w:pPr>
      <w:r>
        <w:rPr/>
        <w:drawing>
          <wp:inline distT="0" distB="0" distL="0" distR="0">
            <wp:extent cx="5943600" cy="3949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2"/>
                    <a:stretch>
                      <a:fillRect/>
                    </a:stretch>
                  </pic:blipFill>
                  <pic:spPr bwMode="auto">
                    <a:xfrm>
                      <a:off x="0" y="0"/>
                      <a:ext cx="5943600" cy="3949065"/>
                    </a:xfrm>
                    <a:prstGeom prst="rect">
                      <a:avLst/>
                    </a:prstGeom>
                    <a:noFill/>
                  </pic:spPr>
                </pic:pic>
              </a:graphicData>
            </a:graphic>
          </wp:inline>
        </w:drawing>
      </w:r>
    </w:p>
    <w:p>
      <w:pPr>
        <w:pStyle w:val="Caption"/>
        <w:rPr>
          <w:rFonts w:ascii="Times New Roman" w:hAnsi="Times New Roman" w:cs="Times New Roman"/>
          <w:sz w:val="24"/>
          <w:szCs w:val="24"/>
        </w:rPr>
      </w:pPr>
      <w:r>
        <w:rPr>
          <w:rFonts w:cs="Times New Roman" w:ascii="Times New Roman" w:hAnsi="Times New Roman"/>
          <w:sz w:val="24"/>
          <w:szCs w:val="24"/>
        </w:rPr>
        <w:t xml:space="preserve">Figure A13: </w:t>
      </w:r>
      <w:r>
        <w:rPr/>
        <w:t xml:space="preserve">Figure </w:t>
      </w:r>
      <w:r>
        <w:rPr/>
        <w:fldChar w:fldCharType="begin"/>
      </w:r>
      <w:r>
        <w:rPr/>
        <w:instrText xml:space="preserve"> SEQ Figure \* ARABIC </w:instrText>
      </w:r>
      <w:r>
        <w:rPr/>
        <w:fldChar w:fldCharType="separate"/>
      </w:r>
      <w:r>
        <w:rPr/>
        <w:t>12</w:t>
      </w:r>
      <w:r>
        <w:rPr/>
        <w:fldChar w:fldCharType="end"/>
      </w:r>
      <w:r>
        <w:rPr/>
        <w:t xml:space="preserve">: Feature Importance </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before="0" w:after="160"/>
        <w:rPr>
          <w:rFonts w:ascii="Times New Roman" w:hAnsi="Times New Roman" w:cs="Times New Roman"/>
          <w:sz w:val="24"/>
          <w:szCs w:val="24"/>
        </w:rPr>
      </w:pPr>
      <w:r>
        <w:rPr>
          <w:rFonts w:cs="Times New Roman" w:ascii="Times New Roman" w:hAnsi="Times New Roman"/>
          <w:sz w:val="24"/>
          <w:szCs w:val="24"/>
        </w:rPr>
      </w:r>
    </w:p>
    <w:sectPr>
      <w:headerReference w:type="even" r:id="rId23"/>
      <w:headerReference w:type="default" r:id="rId24"/>
      <w:headerReference w:type="first" r:id="rId25"/>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63233818"/>
    </w:sdtPr>
    <w:sdtContent>
      <w:p>
        <w:pPr>
          <w:pStyle w:val="Header"/>
          <w:jc w:val="end"/>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20</w:t>
        </w:r>
        <w:r>
          <w:rPr>
            <w:sz w:val="24"/>
            <w:szCs w:val="24"/>
            <w:rFonts w:cs="Times New Roman" w:ascii="Times New Roman" w:hAnsi="Times New Roman"/>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63233818"/>
    </w:sdtPr>
    <w:sdtContent>
      <w:p>
        <w:pPr>
          <w:pStyle w:val="Header"/>
          <w:jc w:val="end"/>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20</w:t>
        </w:r>
        <w:r>
          <w:rPr>
            <w:sz w:val="24"/>
            <w:szCs w:val="24"/>
            <w:rFonts w:cs="Times New Roman" w:ascii="Times New Roman" w:hAnsi="Times New Roman"/>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24677"/>
    <w:rPr>
      <w:color w:themeColor="hyperlink" w:val="0563C1"/>
      <w:u w:val="single"/>
    </w:rPr>
  </w:style>
  <w:style w:type="character" w:styleId="HeaderChar" w:customStyle="1">
    <w:name w:val="Header Char"/>
    <w:basedOn w:val="DefaultParagraphFont"/>
    <w:link w:val="Header"/>
    <w:uiPriority w:val="99"/>
    <w:qFormat/>
    <w:rsid w:val="00295773"/>
    <w:rPr/>
  </w:style>
  <w:style w:type="character" w:styleId="FooterChar" w:customStyle="1">
    <w:name w:val="Footer Char"/>
    <w:basedOn w:val="DefaultParagraphFont"/>
    <w:link w:val="Footer"/>
    <w:uiPriority w:val="99"/>
    <w:qFormat/>
    <w:rsid w:val="00295773"/>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uiPriority w:val="35"/>
    <w:unhideWhenUsed/>
    <w:qFormat/>
    <w:rsid w:val="00295773"/>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29577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95773"/>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lab.research.google.com/drive/1Y4HiG43WtcLe8ZeuDQA5bvkGhYNCJ9Ca?usp=sharing" TargetMode="External"/><Relationship Id="rId3" Type="http://schemas.openxmlformats.org/officeDocument/2006/relationships/hyperlink" Target="https://doi.org/10.2337/dc24-S002" TargetMode="External"/><Relationship Id="rId4" Type="http://schemas.openxmlformats.org/officeDocument/2006/relationships/hyperlink" Target="https://www.kaggle.com/datasets/aminizahra/pima-indians-diabetes" TargetMode="External"/><Relationship Id="rId5" Type="http://schemas.openxmlformats.org/officeDocument/2006/relationships/hyperlink" Target="https://doi.org/10.2337/db24-59-PUB" TargetMode="External"/><Relationship Id="rId6" Type="http://schemas.openxmlformats.org/officeDocument/2006/relationships/hyperlink" Target="https://assets-eu.researchsquare.com/files/rs-4608203/v1_covered_feab1db3-fcd2-48ac-bd05-13216124023d.pdf?c=1720492046" TargetMode="External"/><Relationship Id="rId7" Type="http://schemas.openxmlformats.org/officeDocument/2006/relationships/hyperlink" Target="https://www.academia.edu/123715945/Predictive_Analysis_On_Diabetes_Detection_Using_Pima_Indian_Diabetes_Da" TargetMode="External"/><Relationship Id="rId8" Type="http://schemas.openxmlformats.org/officeDocument/2006/relationships/hyperlink" Target="https://storymaps.arcgis.com/stories/b8b857c36cbb4476a744fcb81b3f232d" TargetMode="External"/><Relationship Id="rId9" Type="http://schemas.openxmlformats.org/officeDocument/2006/relationships/hyperlink" Target="https://victorzhou.com/blog/information-gai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EDB93-C622-429D-BB79-004E4E5E6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Application>LibreOffice/25.8.1.1$Linux_X86_64 LibreOffice_project/54047653041915e595ad4e45cccea684809c77b5</Application>
  <AppVersion>15.0000</AppVersion>
  <Pages>20</Pages>
  <Words>2643</Words>
  <Characters>15217</Characters>
  <CharactersWithSpaces>17789</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2025-09-26T04:07:00Z</dcterms:created>
  <dc:creator>root</dc:creator>
  <dc:description/>
  <dc:language>en-US</dc:language>
  <cp:lastModifiedBy/>
  <dcterms:modified xsi:type="dcterms:W3CDTF">2025-09-26T08:43:01Z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