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32"/>
          <w:szCs w:val="32"/>
        </w:rPr>
        <w:t xml:space="preserve">SELF-QA · FARMATODO DIGITAL</w:t>
      </w:r>
    </w:p>
    <w:p>
      <w:pPr>
        <w:spacing w:after="60"/>
        <w:jc w:val="center"/>
      </w:pPr>
      <w:r>
        <w:rPr>
          <w:b/>
          <w:bCs/>
          <w:sz w:val="26"/>
          <w:szCs w:val="26"/>
        </w:rPr>
        <w:t xml:space="preserve">FTD SPI Employee API — Módulo de Catálogos (P2C)</w:t>
      </w:r>
    </w:p>
    <w:p>
      <w:pPr>
        <w:spacing w:after="300"/>
        <w:jc w:val="center"/>
      </w:pPr>
      <w:r>
        <w:rPr>
          <w:color w:val="666666"/>
          <w:sz w:val="22"/>
          <w:szCs w:val="22"/>
        </w:rPr>
        <w:t xml:space="preserve">Versión 1.0 · 12 catálogos · QA Colombia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6850"/>
      </w:tblGrid>
      <w:tr>
        <w:tc>
          <w:tcPr>
            <w:tcW w:type="dxa" w:w="2500"/>
            <w:shd w:fill="DCE6F1" w:val="clear"/>
            <w:tcMar>
              <w:top w:type="dxa" w:w="80"/>
              <w:left w:type="dxa" w:w="120"/>
              <w:bottom w:type="dxa" w:w="80"/>
              <w:right w:type="dxa" w:w="120"/>
            </w:tcMar>
            <w:vAlign w:val="center"/>
          </w:tcPr>
          <w:p>
            <w:pPr>
              <w:jc w:val="left"/>
            </w:pPr>
            <w:r>
              <w:rPr>
                <w:rFonts w:ascii="Calibri" w:cs="Calibri" w:eastAsia="Calibri" w:hAnsi="Calibri"/>
                <w:b/>
                <w:bCs/>
                <w:color w:val="000000"/>
                <w:sz w:val="19"/>
                <w:szCs w:val="19"/>
              </w:rPr>
              <w:t xml:space="preserve">Servicio</w:t>
            </w:r>
          </w:p>
        </w:tc>
        <w:tc>
          <w:tcPr>
            <w:tcW w:type="dxa" w:w="6850"/>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ftd-spi-employee (Express + TypeScript · Node 22 · GCP App Engine)</w:t>
            </w:r>
          </w:p>
        </w:tc>
      </w:tr>
      <w:tr>
        <w:tc>
          <w:tcPr>
            <w:tcW w:type="dxa" w:w="2500"/>
            <w:shd w:fill="DCE6F1" w:val="clear"/>
            <w:tcMar>
              <w:top w:type="dxa" w:w="80"/>
              <w:left w:type="dxa" w:w="120"/>
              <w:bottom w:type="dxa" w:w="80"/>
              <w:right w:type="dxa" w:w="120"/>
            </w:tcMar>
            <w:vAlign w:val="center"/>
          </w:tcPr>
          <w:p>
            <w:pPr>
              <w:jc w:val="left"/>
            </w:pPr>
            <w:r>
              <w:rPr>
                <w:rFonts w:ascii="Calibri" w:cs="Calibri" w:eastAsia="Calibri" w:hAnsi="Calibri"/>
                <w:b/>
                <w:bCs/>
                <w:color w:val="000000"/>
                <w:sz w:val="19"/>
                <w:szCs w:val="19"/>
              </w:rPr>
              <w:t xml:space="preserve">Prefijo de rutas</w:t>
            </w:r>
          </w:p>
        </w:tc>
        <w:tc>
          <w:tcPr>
            <w:tcW w:type="dxa" w:w="6850"/>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/ftd-spi-employee/rest/catalogs/&lt;clave&gt;/list</w:t>
            </w:r>
          </w:p>
        </w:tc>
      </w:tr>
      <w:tr>
        <w:tc>
          <w:tcPr>
            <w:tcW w:type="dxa" w:w="2500"/>
            <w:shd w:fill="DCE6F1" w:val="clear"/>
            <w:tcMar>
              <w:top w:type="dxa" w:w="80"/>
              <w:left w:type="dxa" w:w="120"/>
              <w:bottom w:type="dxa" w:w="80"/>
              <w:right w:type="dxa" w:w="120"/>
            </w:tcMar>
            <w:vAlign w:val="center"/>
          </w:tcPr>
          <w:p>
            <w:pPr>
              <w:jc w:val="left"/>
            </w:pPr>
            <w:r>
              <w:rPr>
                <w:rFonts w:ascii="Calibri" w:cs="Calibri" w:eastAsia="Calibri" w:hAnsi="Calibri"/>
                <w:b/>
                <w:bCs/>
                <w:color w:val="000000"/>
                <w:sz w:val="19"/>
                <w:szCs w:val="19"/>
              </w:rPr>
              <w:t xml:space="preserve">BD probada (QA)</w:t>
            </w:r>
          </w:p>
        </w:tc>
        <w:tc>
          <w:tcPr>
            <w:tcW w:type="dxa" w:w="6850"/>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Colombia (NOMQACO) — esquema people_one — Oracle 12.1.0.2</w:t>
            </w:r>
          </w:p>
        </w:tc>
      </w:tr>
      <w:tr>
        <w:tc>
          <w:tcPr>
            <w:tcW w:type="dxa" w:w="2500"/>
            <w:shd w:fill="DCE6F1" w:val="clear"/>
            <w:tcMar>
              <w:top w:type="dxa" w:w="80"/>
              <w:left w:type="dxa" w:w="120"/>
              <w:bottom w:type="dxa" w:w="80"/>
              <w:right w:type="dxa" w:w="120"/>
            </w:tcMar>
            <w:vAlign w:val="center"/>
          </w:tcPr>
          <w:p>
            <w:pPr>
              <w:jc w:val="left"/>
            </w:pPr>
            <w:r>
              <w:rPr>
                <w:rFonts w:ascii="Calibri" w:cs="Calibri" w:eastAsia="Calibri" w:hAnsi="Calibri"/>
                <w:b/>
                <w:bCs/>
                <w:color w:val="000000"/>
                <w:sz w:val="19"/>
                <w:szCs w:val="19"/>
              </w:rPr>
              <w:t xml:space="preserve">PKG Oracle</w:t>
            </w:r>
          </w:p>
        </w:tc>
        <w:tc>
          <w:tcPr>
            <w:tcW w:type="dxa" w:w="6850"/>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pkg_management_catalogs (contrato I_JSON / O_JSON / O_COD / O_MESSAGE), único para los 12 catálogos</w:t>
            </w:r>
          </w:p>
        </w:tc>
      </w:tr>
      <w:tr>
        <w:tc>
          <w:tcPr>
            <w:tcW w:type="dxa" w:w="2500"/>
            <w:shd w:fill="DCE6F1" w:val="clear"/>
            <w:tcMar>
              <w:top w:type="dxa" w:w="80"/>
              <w:left w:type="dxa" w:w="120"/>
              <w:bottom w:type="dxa" w:w="80"/>
              <w:right w:type="dxa" w:w="120"/>
            </w:tcMar>
            <w:vAlign w:val="center"/>
          </w:tcPr>
          <w:p>
            <w:pPr>
              <w:jc w:val="left"/>
            </w:pPr>
            <w:r>
              <w:rPr>
                <w:rFonts w:ascii="Calibri" w:cs="Calibri" w:eastAsia="Calibri" w:hAnsi="Calibri"/>
                <w:b/>
                <w:bCs/>
                <w:color w:val="000000"/>
                <w:sz w:val="19"/>
                <w:szCs w:val="19"/>
              </w:rPr>
              <w:t xml:space="preserve">Cifrado de payload</w:t>
            </w:r>
          </w:p>
        </w:tc>
        <w:tc>
          <w:tcPr>
            <w:tcW w:type="dxa" w:w="6850"/>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CryptoJS.AES — RequestJson / ResponseJson (P2C), middleware global</w:t>
            </w:r>
          </w:p>
        </w:tc>
      </w:tr>
      <w:tr>
        <w:tc>
          <w:tcPr>
            <w:tcW w:type="dxa" w:w="2500"/>
            <w:shd w:fill="DCE6F1" w:val="clear"/>
            <w:tcMar>
              <w:top w:type="dxa" w:w="80"/>
              <w:left w:type="dxa" w:w="120"/>
              <w:bottom w:type="dxa" w:w="80"/>
              <w:right w:type="dxa" w:w="120"/>
            </w:tcMar>
            <w:vAlign w:val="center"/>
          </w:tcPr>
          <w:p>
            <w:pPr>
              <w:jc w:val="left"/>
            </w:pPr>
            <w:r>
              <w:rPr>
                <w:rFonts w:ascii="Calibri" w:cs="Calibri" w:eastAsia="Calibri" w:hAnsi="Calibri"/>
                <w:b/>
                <w:bCs/>
                <w:color w:val="000000"/>
                <w:sz w:val="19"/>
                <w:szCs w:val="19"/>
              </w:rPr>
              <w:t xml:space="preserve">Seguridad</w:t>
            </w:r>
          </w:p>
        </w:tc>
        <w:tc>
          <w:tcPr>
            <w:tcW w:type="dxa" w:w="6850"/>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JWT RS256 (TTL 12h) + X-Country-Code: CO</w:t>
            </w:r>
          </w:p>
        </w:tc>
      </w:tr>
      <w:tr>
        <w:tc>
          <w:tcPr>
            <w:tcW w:type="dxa" w:w="2500"/>
            <w:shd w:fill="DCE6F1" w:val="clear"/>
            <w:tcMar>
              <w:top w:type="dxa" w:w="80"/>
              <w:left w:type="dxa" w:w="120"/>
              <w:bottom w:type="dxa" w:w="80"/>
              <w:right w:type="dxa" w:w="120"/>
            </w:tcMar>
            <w:vAlign w:val="center"/>
          </w:tcPr>
          <w:p>
            <w:pPr>
              <w:jc w:val="left"/>
            </w:pPr>
            <w:r>
              <w:rPr>
                <w:rFonts w:ascii="Calibri" w:cs="Calibri" w:eastAsia="Calibri" w:hAnsi="Calibri"/>
                <w:b/>
                <w:bCs/>
                <w:color w:val="000000"/>
                <w:sz w:val="19"/>
                <w:szCs w:val="19"/>
              </w:rPr>
              <w:t xml:space="preserve">Errores</w:t>
            </w:r>
          </w:p>
        </w:tc>
        <w:tc>
          <w:tcPr>
            <w:tcW w:type="dxa" w:w="6850"/>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Mensajes en español (capa separada, catalog-pkg-assert.ts) — no afecta el contrato en inglés de employee/position/company</w:t>
            </w:r>
          </w:p>
        </w:tc>
      </w:tr>
      <w:tr>
        <w:tc>
          <w:tcPr>
            <w:tcW w:type="dxa" w:w="2500"/>
            <w:shd w:fill="DCE6F1" w:val="clear"/>
            <w:tcMar>
              <w:top w:type="dxa" w:w="80"/>
              <w:left w:type="dxa" w:w="120"/>
              <w:bottom w:type="dxa" w:w="80"/>
              <w:right w:type="dxa" w:w="120"/>
            </w:tcMar>
            <w:vAlign w:val="center"/>
          </w:tcPr>
          <w:p>
            <w:pPr>
              <w:jc w:val="left"/>
            </w:pPr>
            <w:r>
              <w:rPr>
                <w:rFonts w:ascii="Calibri" w:cs="Calibri" w:eastAsia="Calibri" w:hAnsi="Calibri"/>
                <w:b/>
                <w:bCs/>
                <w:color w:val="000000"/>
                <w:sz w:val="19"/>
                <w:szCs w:val="19"/>
              </w:rPr>
              <w:t xml:space="preserve">Fecha QA</w:t>
            </w:r>
          </w:p>
        </w:tc>
        <w:tc>
          <w:tcPr>
            <w:tcW w:type="dxa" w:w="6850"/>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28 de julio de 2026</w:t>
            </w:r>
          </w:p>
        </w:tc>
      </w:tr>
      <w:tr>
        <w:tc>
          <w:tcPr>
            <w:tcW w:type="dxa" w:w="2500"/>
            <w:shd w:fill="DCE6F1" w:val="clear"/>
            <w:tcMar>
              <w:top w:type="dxa" w:w="80"/>
              <w:left w:type="dxa" w:w="120"/>
              <w:bottom w:type="dxa" w:w="80"/>
              <w:right w:type="dxa" w:w="120"/>
            </w:tcMar>
            <w:vAlign w:val="center"/>
          </w:tcPr>
          <w:p>
            <w:pPr>
              <w:jc w:val="left"/>
            </w:pPr>
            <w:r>
              <w:rPr>
                <w:rFonts w:ascii="Calibri" w:cs="Calibri" w:eastAsia="Calibri" w:hAnsi="Calibri"/>
                <w:b/>
                <w:bCs/>
                <w:color w:val="000000"/>
                <w:sz w:val="19"/>
                <w:szCs w:val="19"/>
              </w:rPr>
              <w:t xml:space="preserve">Resultado global</w:t>
            </w:r>
          </w:p>
        </w:tc>
        <w:tc>
          <w:tcPr>
            <w:tcW w:type="dxa" w:w="6850"/>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12/12 catálogos verificados contra QA Colombia real (200 OK, 4/4 tests Postman cada uno). "cities" responde 200 pero sin filtro de dominio (ver CAT-05). Después de varias de estas capturas se agregaron las columnas de auditoría (createdBy/createdAt/updatedBy/updatedAt) a localities/groups/branches/banks/account-types/payroll-types — el contrato y el resto del shape no cambiaron, solo falta la auditoría en la captura de esos 6 casos (ver nota en cada uno).</w:t>
            </w:r>
          </w:p>
        </w:tc>
      </w:tr>
    </w:tbl>
    <w:p>
      <w:pPr>
        <w:pStyle w:val="Heading1"/>
        <w:spacing w:after="200" w:before="400"/>
      </w:pPr>
      <w:r>
        <w:rPr>
          <w:b/>
          <w:bCs/>
          <w:color w:val="1F3864"/>
        </w:rPr>
        <w:t xml:space="preserve">1. Resumen ejecutivo</w:t>
      </w:r>
    </w:p>
    <w:p>
      <w:pPr>
        <w:spacing w:after="160"/>
      </w:pPr>
      <w:r>
        <w:rPr>
          <w:color w:val="000000"/>
          <w:sz w:val="20"/>
          <w:szCs w:val="20"/>
        </w:rPr>
        <w:t xml:space="preserve">Este documento reporta el Self-QA del módulo de catálogos de solo lectura del FTD SPI Employee API: 12 catálogos de referencia (municipios, países, parroquias, localidades, ciudades, entidades federales, tipos de nómina, grupos, sucursales, bancos, tipos de cuenta y tipos de identificación), servidos desde un único paquete Oracle compartido (PKG_MANAGEMENT_CATALOGS) con el mismo contrato HTTP que el resto del API: POST /catalogs/&lt;clave&gt;/list con { page, size } → { page, size, items }.</w:t>
      </w:r>
    </w:p>
    <w:p>
      <w:pPr>
        <w:spacing w:after="160"/>
      </w:pPr>
      <w:r>
        <w:rPr>
          <w:color w:val="000000"/>
          <w:sz w:val="20"/>
          <w:szCs w:val="20"/>
        </w:rPr>
        <w:t xml:space="preserve">Igual que el resto de las rutas de negocio, viajan cifradas de extremo a extremo (P2C: RequestJson cifrado en el request, ResponseJson cifrado en la respuesta, vía el middleware global de cifrado — no fue necesario agregar nada especial en el módulo catalogs para esto). Los mensajes de error de este módulo específicamente van en español, en una capa separada que no afecta el contrato en inglés ya probado de employee/position/company/marital-status/job-post/org-unit.</w:t>
      </w:r>
    </w:p>
    <w:p>
      <w:pPr>
        <w:spacing w:after="160"/>
      </w:pPr>
      <w:r>
        <w:rPr>
          <w:color w:val="000000"/>
          <w:sz w:val="20"/>
          <w:szCs w:val="20"/>
        </w:rPr>
        <w:t xml:space="preserve">Las pruebas de esta evidencia se ejecutaron con Postman contra el ambiente de QA de Colombia real (no FAKE_DB), con X-Country-Code: CO, usando la colección postman/ftd-spi-catalogs.postman_collection.json.</w:t>
      </w:r>
    </w:p>
    <w:p>
      <w:pPr>
        <w:pStyle w:val="Heading2"/>
        <w:spacing w:after="120" w:before="300"/>
      </w:pPr>
      <w:r>
        <w:rPr>
          <w:b/>
          <w:bCs/>
          <w:color w:val="1F3864"/>
          <w:sz w:val="24"/>
          <w:szCs w:val="24"/>
        </w:rPr>
        <w:t xml:space="preserve">Tabla resumen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1900"/>
        <w:gridCol w:w="1500"/>
        <w:gridCol w:w="2450"/>
      </w:tblGrid>
      <w:tr>
        <w:tc>
          <w:tcPr>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ID</w:t>
            </w:r>
          </w:p>
        </w:tc>
        <w:tc>
          <w:tcPr>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Catálogo</w:t>
            </w:r>
          </w:p>
        </w:tc>
        <w:tc>
          <w:tcPr>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Clave</w:t>
            </w:r>
          </w:p>
        </w:tc>
        <w:tc>
          <w:tcPr>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Registros (pág. 1)</w:t>
            </w:r>
          </w:p>
        </w:tc>
        <w:tc>
          <w:tcPr>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Estado</w:t>
            </w:r>
          </w:p>
        </w:tc>
      </w:tr>
      <w:tr>
        <w:tc>
          <w:tcP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CAT-01</w:t>
            </w:r>
          </w:p>
        </w:tc>
        <w:tc>
          <w:tcP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Municipalities (Municipios)</w:t>
            </w:r>
          </w:p>
        </w:tc>
        <w:tc>
          <w:tcP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municipalities</w:t>
            </w:r>
          </w:p>
        </w:tc>
        <w:tc>
          <w:tcP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20</w:t>
            </w:r>
          </w:p>
        </w:tc>
        <w:tc>
          <w:tcPr>
            <w:tcMar>
              <w:top w:type="dxa" w:w="80"/>
              <w:left w:type="dxa" w:w="120"/>
              <w:bottom w:type="dxa" w:w="80"/>
              <w:right w:type="dxa" w:w="120"/>
            </w:tcMar>
            <w:vAlign w:val="center"/>
          </w:tcPr>
          <w:p>
            <w:pPr>
              <w:jc w:val="left"/>
            </w:pPr>
            <w:r>
              <w:rPr>
                <w:rFonts w:ascii="Calibri" w:cs="Calibri" w:eastAsia="Calibri" w:hAnsi="Calibri"/>
                <w:b/>
                <w:bCs/>
                <w:color w:val="2E7D32"/>
                <w:sz w:val="18"/>
                <w:szCs w:val="18"/>
              </w:rPr>
              <w:t xml:space="preserve">✅ VERIFICADO — 4/4 tests Postman</w:t>
            </w:r>
          </w:p>
        </w:tc>
      </w:tr>
      <w:tr>
        <w:tc>
          <w:tcP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CAT-02</w:t>
            </w:r>
          </w:p>
        </w:tc>
        <w:tc>
          <w:tcP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Countries (Países)</w:t>
            </w:r>
          </w:p>
        </w:tc>
        <w:tc>
          <w:tcP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countries</w:t>
            </w:r>
          </w:p>
        </w:tc>
        <w:tc>
          <w:tcP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20</w:t>
            </w:r>
          </w:p>
        </w:tc>
        <w:tc>
          <w:tcPr>
            <w:tcMar>
              <w:top w:type="dxa" w:w="80"/>
              <w:left w:type="dxa" w:w="120"/>
              <w:bottom w:type="dxa" w:w="80"/>
              <w:right w:type="dxa" w:w="120"/>
            </w:tcMar>
            <w:vAlign w:val="center"/>
          </w:tcPr>
          <w:p>
            <w:pPr>
              <w:jc w:val="left"/>
            </w:pPr>
            <w:r>
              <w:rPr>
                <w:rFonts w:ascii="Calibri" w:cs="Calibri" w:eastAsia="Calibri" w:hAnsi="Calibri"/>
                <w:b/>
                <w:bCs/>
                <w:color w:val="2E7D32"/>
                <w:sz w:val="18"/>
                <w:szCs w:val="18"/>
              </w:rPr>
              <w:t xml:space="preserve">✅ VERIFICADO — 4/4 tests Postman</w:t>
            </w:r>
          </w:p>
        </w:tc>
      </w:tr>
      <w:tr>
        <w:tc>
          <w:tcP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CAT-03</w:t>
            </w:r>
          </w:p>
        </w:tc>
        <w:tc>
          <w:tcP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Parishes (Parroquias)</w:t>
            </w:r>
          </w:p>
        </w:tc>
        <w:tc>
          <w:tcP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parishes</w:t>
            </w:r>
          </w:p>
        </w:tc>
        <w:tc>
          <w:tcP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20</w:t>
            </w:r>
          </w:p>
        </w:tc>
        <w:tc>
          <w:tcPr>
            <w:tcMar>
              <w:top w:type="dxa" w:w="80"/>
              <w:left w:type="dxa" w:w="120"/>
              <w:bottom w:type="dxa" w:w="80"/>
              <w:right w:type="dxa" w:w="120"/>
            </w:tcMar>
            <w:vAlign w:val="center"/>
          </w:tcPr>
          <w:p>
            <w:pPr>
              <w:jc w:val="left"/>
            </w:pPr>
            <w:r>
              <w:rPr>
                <w:rFonts w:ascii="Calibri" w:cs="Calibri" w:eastAsia="Calibri" w:hAnsi="Calibri"/>
                <w:b/>
                <w:bCs/>
                <w:color w:val="2E7D32"/>
                <w:sz w:val="18"/>
                <w:szCs w:val="18"/>
              </w:rPr>
              <w:t xml:space="preserve">✅ VERIFICADO — 4/4 tests Postman</w:t>
            </w:r>
          </w:p>
        </w:tc>
      </w:tr>
      <w:tr>
        <w:tc>
          <w:tcP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CAT-04</w:t>
            </w:r>
          </w:p>
        </w:tc>
        <w:tc>
          <w:tcP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Localities (Localidades)</w:t>
            </w:r>
          </w:p>
        </w:tc>
        <w:tc>
          <w:tcP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localities</w:t>
            </w:r>
          </w:p>
        </w:tc>
        <w:tc>
          <w:tcP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20</w:t>
            </w:r>
          </w:p>
        </w:tc>
        <w:tc>
          <w:tcPr>
            <w:tcMar>
              <w:top w:type="dxa" w:w="80"/>
              <w:left w:type="dxa" w:w="120"/>
              <w:bottom w:type="dxa" w:w="80"/>
              <w:right w:type="dxa" w:w="120"/>
            </w:tcMar>
            <w:vAlign w:val="center"/>
          </w:tcPr>
          <w:p>
            <w:pPr>
              <w:jc w:val="left"/>
            </w:pPr>
            <w:r>
              <w:rPr>
                <w:rFonts w:ascii="Calibri" w:cs="Calibri" w:eastAsia="Calibri" w:hAnsi="Calibri"/>
                <w:b/>
                <w:bCs/>
                <w:color w:val="2E7D32"/>
                <w:sz w:val="18"/>
                <w:szCs w:val="18"/>
              </w:rPr>
              <w:t xml:space="preserve">✅ VERIFICADO — 4/4 tests Postman</w:t>
            </w:r>
          </w:p>
        </w:tc>
      </w:tr>
      <w:tr>
        <w:tc>
          <w:tcP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CAT-05</w:t>
            </w:r>
          </w:p>
        </w:tc>
        <w:tc>
          <w:tcP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Cities (validación de ciudad)</w:t>
            </w:r>
          </w:p>
        </w:tc>
        <w:tc>
          <w:tcP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cities</w:t>
            </w:r>
          </w:p>
        </w:tc>
        <w:tc>
          <w:tcP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20</w:t>
            </w:r>
          </w:p>
        </w:tc>
        <w:tc>
          <w:tcPr>
            <w:tcMar>
              <w:top w:type="dxa" w:w="80"/>
              <w:left w:type="dxa" w:w="120"/>
              <w:bottom w:type="dxa" w:w="80"/>
              <w:right w:type="dxa" w:w="120"/>
            </w:tcMar>
            <w:vAlign w:val="center"/>
          </w:tcPr>
          <w:p>
            <w:pPr>
              <w:jc w:val="left"/>
            </w:pPr>
            <w:r>
              <w:rPr>
                <w:rFonts w:ascii="Calibri" w:cs="Calibri" w:eastAsia="Calibri" w:hAnsi="Calibri"/>
                <w:b/>
                <w:bCs/>
                <w:color w:val="B26A00"/>
                <w:sz w:val="18"/>
                <w:szCs w:val="18"/>
              </w:rPr>
              <w:t xml:space="preserve">⚠️ VERIFICADO CON OBSERVACIÓN — 4/4 tests</w:t>
            </w:r>
          </w:p>
        </w:tc>
      </w:tr>
      <w:tr>
        <w:tc>
          <w:tcP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CAT-06</w:t>
            </w:r>
          </w:p>
        </w:tc>
        <w:tc>
          <w:tcP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States (entidades federales)</w:t>
            </w:r>
          </w:p>
        </w:tc>
        <w:tc>
          <w:tcP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states</w:t>
            </w:r>
          </w:p>
        </w:tc>
        <w:tc>
          <w:tcP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20</w:t>
            </w:r>
          </w:p>
        </w:tc>
        <w:tc>
          <w:tcPr>
            <w:tcMar>
              <w:top w:type="dxa" w:w="80"/>
              <w:left w:type="dxa" w:w="120"/>
              <w:bottom w:type="dxa" w:w="80"/>
              <w:right w:type="dxa" w:w="120"/>
            </w:tcMar>
            <w:vAlign w:val="center"/>
          </w:tcPr>
          <w:p>
            <w:pPr>
              <w:jc w:val="left"/>
            </w:pPr>
            <w:r>
              <w:rPr>
                <w:rFonts w:ascii="Calibri" w:cs="Calibri" w:eastAsia="Calibri" w:hAnsi="Calibri"/>
                <w:b/>
                <w:bCs/>
                <w:color w:val="2E7D32"/>
                <w:sz w:val="18"/>
                <w:szCs w:val="18"/>
              </w:rPr>
              <w:t xml:space="preserve">✅ VERIFICADO — 4/4 tests Postman</w:t>
            </w:r>
          </w:p>
        </w:tc>
      </w:tr>
      <w:tr>
        <w:tc>
          <w:tcP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CAT-07</w:t>
            </w:r>
          </w:p>
        </w:tc>
        <w:tc>
          <w:tcP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Payroll types (tipos de nómina)</w:t>
            </w:r>
          </w:p>
        </w:tc>
        <w:tc>
          <w:tcP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payroll-types</w:t>
            </w:r>
          </w:p>
        </w:tc>
        <w:tc>
          <w:tcP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6</w:t>
            </w:r>
          </w:p>
        </w:tc>
        <w:tc>
          <w:tcPr>
            <w:tcMar>
              <w:top w:type="dxa" w:w="80"/>
              <w:left w:type="dxa" w:w="120"/>
              <w:bottom w:type="dxa" w:w="80"/>
              <w:right w:type="dxa" w:w="120"/>
            </w:tcMar>
            <w:vAlign w:val="center"/>
          </w:tcPr>
          <w:p>
            <w:pPr>
              <w:jc w:val="left"/>
            </w:pPr>
            <w:r>
              <w:rPr>
                <w:rFonts w:ascii="Calibri" w:cs="Calibri" w:eastAsia="Calibri" w:hAnsi="Calibri"/>
                <w:b/>
                <w:bCs/>
                <w:color w:val="2E7D32"/>
                <w:sz w:val="18"/>
                <w:szCs w:val="18"/>
              </w:rPr>
              <w:t xml:space="preserve">✅ VERIFICADO — 4/4 tests Postman</w:t>
            </w:r>
          </w:p>
        </w:tc>
      </w:tr>
      <w:tr>
        <w:tc>
          <w:tcP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CAT-08</w:t>
            </w:r>
          </w:p>
        </w:tc>
        <w:tc>
          <w:tcP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Groups (grupos)</w:t>
            </w:r>
          </w:p>
        </w:tc>
        <w:tc>
          <w:tcP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groups</w:t>
            </w:r>
          </w:p>
        </w:tc>
        <w:tc>
          <w:tcP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20</w:t>
            </w:r>
          </w:p>
        </w:tc>
        <w:tc>
          <w:tcPr>
            <w:tcMar>
              <w:top w:type="dxa" w:w="80"/>
              <w:left w:type="dxa" w:w="120"/>
              <w:bottom w:type="dxa" w:w="80"/>
              <w:right w:type="dxa" w:w="120"/>
            </w:tcMar>
            <w:vAlign w:val="center"/>
          </w:tcPr>
          <w:p>
            <w:pPr>
              <w:jc w:val="left"/>
            </w:pPr>
            <w:r>
              <w:rPr>
                <w:rFonts w:ascii="Calibri" w:cs="Calibri" w:eastAsia="Calibri" w:hAnsi="Calibri"/>
                <w:b/>
                <w:bCs/>
                <w:color w:val="2E7D32"/>
                <w:sz w:val="18"/>
                <w:szCs w:val="18"/>
              </w:rPr>
              <w:t xml:space="preserve">✅ VERIFICADO — 4/4 tests Postman</w:t>
            </w:r>
          </w:p>
        </w:tc>
      </w:tr>
      <w:tr>
        <w:tc>
          <w:tcP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CAT-09</w:t>
            </w:r>
          </w:p>
        </w:tc>
        <w:tc>
          <w:tcP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Branches (sucursales)</w:t>
            </w:r>
          </w:p>
        </w:tc>
        <w:tc>
          <w:tcP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branches</w:t>
            </w:r>
          </w:p>
        </w:tc>
        <w:tc>
          <w:tcP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20</w:t>
            </w:r>
          </w:p>
        </w:tc>
        <w:tc>
          <w:tcPr>
            <w:tcMar>
              <w:top w:type="dxa" w:w="80"/>
              <w:left w:type="dxa" w:w="120"/>
              <w:bottom w:type="dxa" w:w="80"/>
              <w:right w:type="dxa" w:w="120"/>
            </w:tcMar>
            <w:vAlign w:val="center"/>
          </w:tcPr>
          <w:p>
            <w:pPr>
              <w:jc w:val="left"/>
            </w:pPr>
            <w:r>
              <w:rPr>
                <w:rFonts w:ascii="Calibri" w:cs="Calibri" w:eastAsia="Calibri" w:hAnsi="Calibri"/>
                <w:b/>
                <w:bCs/>
                <w:color w:val="2E7D32"/>
                <w:sz w:val="18"/>
                <w:szCs w:val="18"/>
              </w:rPr>
              <w:t xml:space="preserve">✅ VERIFICADO — 4/4 tests Postman</w:t>
            </w:r>
          </w:p>
        </w:tc>
      </w:tr>
      <w:tr>
        <w:tc>
          <w:tcP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CAT-10</w:t>
            </w:r>
          </w:p>
        </w:tc>
        <w:tc>
          <w:tcP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Banks (validación de banco)</w:t>
            </w:r>
          </w:p>
        </w:tc>
        <w:tc>
          <w:tcP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banks</w:t>
            </w:r>
          </w:p>
        </w:tc>
        <w:tc>
          <w:tcP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7</w:t>
            </w:r>
          </w:p>
        </w:tc>
        <w:tc>
          <w:tcPr>
            <w:tcMar>
              <w:top w:type="dxa" w:w="80"/>
              <w:left w:type="dxa" w:w="120"/>
              <w:bottom w:type="dxa" w:w="80"/>
              <w:right w:type="dxa" w:w="120"/>
            </w:tcMar>
            <w:vAlign w:val="center"/>
          </w:tcPr>
          <w:p>
            <w:pPr>
              <w:jc w:val="left"/>
            </w:pPr>
            <w:r>
              <w:rPr>
                <w:rFonts w:ascii="Calibri" w:cs="Calibri" w:eastAsia="Calibri" w:hAnsi="Calibri"/>
                <w:b/>
                <w:bCs/>
                <w:color w:val="2E7D32"/>
                <w:sz w:val="18"/>
                <w:szCs w:val="18"/>
              </w:rPr>
              <w:t xml:space="preserve">✅ VERIFICADO — 4/4 tests Postman</w:t>
            </w:r>
          </w:p>
        </w:tc>
      </w:tr>
      <w:tr>
        <w:tc>
          <w:tcP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CAT-11</w:t>
            </w:r>
          </w:p>
        </w:tc>
        <w:tc>
          <w:tcP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Account types (tipos de cuenta)</w:t>
            </w:r>
          </w:p>
        </w:tc>
        <w:tc>
          <w:tcP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account-types</w:t>
            </w:r>
          </w:p>
        </w:tc>
        <w:tc>
          <w:tcP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2</w:t>
            </w:r>
          </w:p>
        </w:tc>
        <w:tc>
          <w:tcPr>
            <w:tcMar>
              <w:top w:type="dxa" w:w="80"/>
              <w:left w:type="dxa" w:w="120"/>
              <w:bottom w:type="dxa" w:w="80"/>
              <w:right w:type="dxa" w:w="120"/>
            </w:tcMar>
            <w:vAlign w:val="center"/>
          </w:tcPr>
          <w:p>
            <w:pPr>
              <w:jc w:val="left"/>
            </w:pPr>
            <w:r>
              <w:rPr>
                <w:rFonts w:ascii="Calibri" w:cs="Calibri" w:eastAsia="Calibri" w:hAnsi="Calibri"/>
                <w:b/>
                <w:bCs/>
                <w:color w:val="2E7D32"/>
                <w:sz w:val="18"/>
                <w:szCs w:val="18"/>
              </w:rPr>
              <w:t xml:space="preserve">✅ VERIFICADO — 4/4 tests Postman</w:t>
            </w:r>
          </w:p>
        </w:tc>
      </w:tr>
      <w:tr>
        <w:tc>
          <w:tcP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CAT-12</w:t>
            </w:r>
          </w:p>
        </w:tc>
        <w:tc>
          <w:tcP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ID types (tipos de identificación)</w:t>
            </w:r>
          </w:p>
        </w:tc>
        <w:tc>
          <w:tcP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id-types</w:t>
            </w:r>
          </w:p>
        </w:tc>
        <w:tc>
          <w:tcP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10</w:t>
            </w:r>
          </w:p>
        </w:tc>
        <w:tc>
          <w:tcPr>
            <w:tcMar>
              <w:top w:type="dxa" w:w="80"/>
              <w:left w:type="dxa" w:w="120"/>
              <w:bottom w:type="dxa" w:w="80"/>
              <w:right w:type="dxa" w:w="120"/>
            </w:tcMar>
            <w:vAlign w:val="center"/>
          </w:tcPr>
          <w:p>
            <w:pPr>
              <w:jc w:val="left"/>
            </w:pPr>
            <w:r>
              <w:rPr>
                <w:rFonts w:ascii="Calibri" w:cs="Calibri" w:eastAsia="Calibri" w:hAnsi="Calibri"/>
                <w:b/>
                <w:bCs/>
                <w:color w:val="2E7D32"/>
                <w:sz w:val="18"/>
                <w:szCs w:val="18"/>
              </w:rPr>
              <w:t xml:space="preserve">✅ VERIFICADO — 4/4 tests Postman</w:t>
            </w:r>
          </w:p>
        </w:tc>
      </w:tr>
    </w:tbl>
    <w:p>
      <w:pPr>
        <w:pStyle w:val="Heading1"/>
        <w:spacing w:after="200" w:before="400"/>
      </w:pPr>
      <w:r>
        <w:rPr>
          <w:b/>
          <w:bCs/>
          <w:color w:val="1F3864"/>
        </w:rPr>
        <w:t xml:space="preserve">2. Casos positivos — un caso por catálogo</w:t>
      </w:r>
    </w:p>
    <w:p>
      <w:pPr>
        <w:spacing w:after="160"/>
      </w:pPr>
      <w:r>
        <w:rPr>
          <w:color w:val="000000"/>
          <w:sz w:val="20"/>
          <w:szCs w:val="20"/>
        </w:rPr>
        <w:t xml:space="preserve">Todos los requests usan Authorization: Bearer {{token}} (JWT emitido por /security/token) y X-Country-Code: CO. El body en claro es { "page": 1, "size": 20 } en todos los casos, enviado cifrado como RequestJson (CryptoJS.AES) vía form-urlencoded; el test descifra ResponseJson y valida status + forma de la respuesta.</w:t>
      </w:r>
    </w:p>
    <w:p>
      <w:pPr>
        <w:pStyle w:val="Heading2"/>
        <w:spacing w:after="120" w:before="300"/>
      </w:pPr>
      <w:r>
        <w:rPr>
          <w:b/>
          <w:bCs/>
          <w:color w:val="1F3864"/>
          <w:sz w:val="24"/>
          <w:szCs w:val="24"/>
        </w:rPr>
        <w:t xml:space="preserve">CAT-01 — List Municipalities (Municipios)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c>
          <w:tcPr>
            <w:tcW w:type="dxa" w:w="2200"/>
            <w:shd w:fill="DCE6F1" w:val="clear"/>
            <w:tcMar>
              <w:top w:type="dxa" w:w="80"/>
              <w:left w:type="dxa" w:w="120"/>
              <w:bottom w:type="dxa" w:w="80"/>
              <w:right w:type="dxa" w:w="120"/>
            </w:tcMar>
            <w:vAlign w:val="center"/>
          </w:tcPr>
          <w:p>
            <w:pPr>
              <w:jc w:val="left"/>
            </w:pPr>
            <w:r>
              <w:rPr>
                <w:rFonts w:ascii="Calibri" w:cs="Calibri" w:eastAsia="Calibri" w:hAnsi="Calibri"/>
                <w:b/>
                <w:bCs/>
                <w:color w:val="000000"/>
                <w:sz w:val="20"/>
                <w:szCs w:val="20"/>
              </w:rPr>
              <w:t xml:space="preserve">Ruta</w:t>
            </w:r>
          </w:p>
        </w:tc>
        <w:tc>
          <w:tcPr>
            <w:tcW w:type="dxa" w:w="715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POST /ftd-spi-employee/rest/catalogs/municipalities/list</w:t>
            </w:r>
          </w:p>
        </w:tc>
      </w:tr>
      <w:tr>
        <w:tc>
          <w:tcPr>
            <w:tcW w:type="dxa" w:w="2200"/>
            <w:shd w:fill="DCE6F1" w:val="clear"/>
            <w:tcMar>
              <w:top w:type="dxa" w:w="80"/>
              <w:left w:type="dxa" w:w="120"/>
              <w:bottom w:type="dxa" w:w="80"/>
              <w:right w:type="dxa" w:w="120"/>
            </w:tcMar>
            <w:vAlign w:val="center"/>
          </w:tcPr>
          <w:p>
            <w:pPr>
              <w:jc w:val="left"/>
            </w:pPr>
            <w:r>
              <w:rPr>
                <w:rFonts w:ascii="Calibri" w:cs="Calibri" w:eastAsia="Calibri" w:hAnsi="Calibri"/>
                <w:b/>
                <w:bCs/>
                <w:color w:val="000000"/>
                <w:sz w:val="20"/>
                <w:szCs w:val="20"/>
              </w:rPr>
              <w:t xml:space="preserve">Body (claro, se envía cifrado)</w:t>
            </w:r>
          </w:p>
        </w:tc>
        <w:tc>
          <w:tcPr>
            <w:tcW w:type="dxa" w:w="715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 "page": 1, "size": 20 }</w:t>
            </w:r>
          </w:p>
        </w:tc>
      </w:tr>
      <w:tr>
        <w:tc>
          <w:tcPr>
            <w:tcW w:type="dxa" w:w="2200"/>
            <w:shd w:fill="DCE6F1" w:val="clear"/>
            <w:tcMar>
              <w:top w:type="dxa" w:w="80"/>
              <w:left w:type="dxa" w:w="120"/>
              <w:bottom w:type="dxa" w:w="80"/>
              <w:right w:type="dxa" w:w="120"/>
            </w:tcMar>
            <w:vAlign w:val="center"/>
          </w:tcPr>
          <w:p>
            <w:pPr>
              <w:jc w:val="left"/>
            </w:pPr>
            <w:r>
              <w:rPr>
                <w:rFonts w:ascii="Calibri" w:cs="Calibri" w:eastAsia="Calibri" w:hAnsi="Calibri"/>
                <w:b/>
                <w:bCs/>
                <w:color w:val="000000"/>
                <w:sz w:val="20"/>
                <w:szCs w:val="20"/>
              </w:rPr>
              <w:t xml:space="preserve">HTTP esperado</w:t>
            </w:r>
          </w:p>
        </w:tc>
        <w:tc>
          <w:tcPr>
            <w:tcW w:type="dxa" w:w="715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200 OK</w:t>
            </w:r>
          </w:p>
        </w:tc>
      </w:tr>
      <w:tr>
        <w:tc>
          <w:tcPr>
            <w:tcW w:type="dxa" w:w="2200"/>
            <w:shd w:fill="DCE6F1" w:val="clear"/>
            <w:tcMar>
              <w:top w:type="dxa" w:w="80"/>
              <w:left w:type="dxa" w:w="120"/>
              <w:bottom w:type="dxa" w:w="80"/>
              <w:right w:type="dxa" w:w="120"/>
            </w:tcMar>
            <w:vAlign w:val="center"/>
          </w:tcPr>
          <w:p>
            <w:pPr>
              <w:jc w:val="left"/>
            </w:pPr>
            <w:r>
              <w:rPr>
                <w:rFonts w:ascii="Calibri" w:cs="Calibri" w:eastAsia="Calibri" w:hAnsi="Calibri"/>
                <w:b/>
                <w:bCs/>
                <w:color w:val="000000"/>
                <w:sz w:val="20"/>
                <w:szCs w:val="20"/>
              </w:rPr>
              <w:t xml:space="preserve">Response (ResponseJson descifrado)</w:t>
            </w:r>
          </w:p>
        </w:tc>
        <w:tc>
          <w:tcPr>
            <w:tcW w:type="dxa" w:w="715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 page: 1, size: 20, items: [20] }  —  items[0]: { id: "2", name: "ALTO ORINOCO", countryCode: "VEN", stateCode: "AM" }</w:t>
            </w:r>
          </w:p>
        </w:tc>
      </w:tr>
      <w:tr>
        <w:tc>
          <w:tcPr>
            <w:tcW w:type="dxa" w:w="2200"/>
            <w:shd w:fill="DCE6F1" w:val="clear"/>
            <w:tcMar>
              <w:top w:type="dxa" w:w="80"/>
              <w:left w:type="dxa" w:w="120"/>
              <w:bottom w:type="dxa" w:w="80"/>
              <w:right w:type="dxa" w:w="120"/>
            </w:tcMar>
            <w:vAlign w:val="center"/>
          </w:tcPr>
          <w:p>
            <w:pPr>
              <w:jc w:val="left"/>
            </w:pPr>
            <w:r>
              <w:rPr>
                <w:rFonts w:ascii="Calibri" w:cs="Calibri" w:eastAsia="Calibri" w:hAnsi="Calibri"/>
                <w:b/>
                <w:bCs/>
                <w:color w:val="000000"/>
                <w:sz w:val="20"/>
                <w:szCs w:val="20"/>
              </w:rPr>
              <w:t xml:space="preserve">Tiempo / tamaño</w:t>
            </w:r>
          </w:p>
        </w:tc>
        <w:tc>
          <w:tcPr>
            <w:tcW w:type="dxa" w:w="715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40 ms  ·  2.88 KB</w:t>
            </w:r>
          </w:p>
        </w:tc>
      </w:tr>
      <w:tr>
        <w:tc>
          <w:tcPr>
            <w:tcW w:type="dxa" w:w="2200"/>
            <w:shd w:fill="DCE6F1" w:val="clear"/>
            <w:tcMar>
              <w:top w:type="dxa" w:w="80"/>
              <w:left w:type="dxa" w:w="120"/>
              <w:bottom w:type="dxa" w:w="80"/>
              <w:right w:type="dxa" w:w="120"/>
            </w:tcMar>
            <w:vAlign w:val="center"/>
          </w:tcPr>
          <w:p>
            <w:pPr>
              <w:jc w:val="left"/>
            </w:pPr>
            <w:r>
              <w:rPr>
                <w:rFonts w:ascii="Calibri" w:cs="Calibri" w:eastAsia="Calibri" w:hAnsi="Calibri"/>
                <w:b/>
                <w:bCs/>
                <w:color w:val="000000"/>
                <w:sz w:val="20"/>
                <w:szCs w:val="20"/>
              </w:rPr>
              <w:t xml:space="preserve">Estado</w:t>
            </w:r>
          </w:p>
        </w:tc>
        <w:tc>
          <w:tcPr>
            <w:tcW w:type="dxa" w:w="7150"/>
            <w:tcMar>
              <w:top w:type="dxa" w:w="80"/>
              <w:left w:type="dxa" w:w="120"/>
              <w:bottom w:type="dxa" w:w="80"/>
              <w:right w:type="dxa" w:w="120"/>
            </w:tcMar>
            <w:vAlign w:val="center"/>
          </w:tcPr>
          <w:p>
            <w:pPr>
              <w:jc w:val="left"/>
            </w:pPr>
            <w:r>
              <w:rPr>
                <w:rFonts w:ascii="Calibri" w:cs="Calibri" w:eastAsia="Calibri" w:hAnsi="Calibri"/>
                <w:b/>
                <w:bCs/>
                <w:color w:val="2E7D32"/>
                <w:sz w:val="20"/>
                <w:szCs w:val="20"/>
              </w:rPr>
              <w:t xml:space="preserve">✅ VERIFICADO — 4/4 tests Postman</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CE6F1" w:val="clear"/>
            <w:tcMar>
              <w:top w:type="dxa" w:w="120"/>
              <w:left w:type="dxa" w:w="160"/>
              <w:bottom w:type="dxa" w:w="120"/>
              <w:right w:type="dxa" w:w="160"/>
            </w:tcMar>
          </w:tcPr>
          <w:p>
            <w:pPr>
              <w:spacing w:after="80"/>
            </w:pPr>
            <w:r>
              <w:rPr>
                <w:b/>
                <w:bCs/>
                <w:sz w:val="20"/>
                <w:szCs w:val="20"/>
              </w:rPr>
              <w:t xml:space="preserve">Observación</w:t>
            </w:r>
          </w:p>
          <w:p>
            <w:r>
              <w:rPr>
                <w:sz w:val="19"/>
                <w:szCs w:val="19"/>
              </w:rPr>
              <w:t xml:space="preserve">El registro trae countryCode "VEN" aunque el request se hizo con X-Country-Code: CO — esperado: SPI_MUNICIPIOS es un catálogo global, no particionado por tenant.</w:t>
            </w:r>
          </w:p>
        </w:tc>
      </w:tr>
    </w:tbl>
    <w:p>
      <w:pPr>
        <w:spacing w:after="200" w:before="100"/>
        <w:jc w:val="center"/>
      </w:pPr>
      <w:r>
        <w:drawing>
          <wp:inline distT="0" distB="0" distL="0" distR="0">
            <wp:extent cx="533400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628900"/>
                    </a:xfrm>
                    <a:prstGeom prst="rect">
                      <a:avLst/>
                    </a:prstGeom>
                  </pic:spPr>
                </pic:pic>
              </a:graphicData>
            </a:graphic>
          </wp:inline>
        </w:drawing>
      </w:r>
    </w:p>
    <w:p>
      <w:pPr>
        <w:pStyle w:val="Heading2"/>
        <w:spacing w:after="120" w:before="300"/>
      </w:pPr>
      <w:r>
        <w:rPr>
          <w:b/>
          <w:bCs/>
          <w:color w:val="1F3864"/>
          <w:sz w:val="24"/>
          <w:szCs w:val="24"/>
        </w:rPr>
        <w:t xml:space="preserve">CAT-02 — List Countries (Países)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c>
          <w:tcPr>
            <w:tcW w:type="dxa" w:w="2200"/>
            <w:shd w:fill="DCE6F1" w:val="clear"/>
            <w:tcMar>
              <w:top w:type="dxa" w:w="80"/>
              <w:left w:type="dxa" w:w="120"/>
              <w:bottom w:type="dxa" w:w="80"/>
              <w:right w:type="dxa" w:w="120"/>
            </w:tcMar>
            <w:vAlign w:val="center"/>
          </w:tcPr>
          <w:p>
            <w:pPr>
              <w:jc w:val="left"/>
            </w:pPr>
            <w:r>
              <w:rPr>
                <w:rFonts w:ascii="Calibri" w:cs="Calibri" w:eastAsia="Calibri" w:hAnsi="Calibri"/>
                <w:b/>
                <w:bCs/>
                <w:color w:val="000000"/>
                <w:sz w:val="20"/>
                <w:szCs w:val="20"/>
              </w:rPr>
              <w:t xml:space="preserve">Ruta</w:t>
            </w:r>
          </w:p>
        </w:tc>
        <w:tc>
          <w:tcPr>
            <w:tcW w:type="dxa" w:w="715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POST /ftd-spi-employee/rest/catalogs/countries/list</w:t>
            </w:r>
          </w:p>
        </w:tc>
      </w:tr>
      <w:tr>
        <w:tc>
          <w:tcPr>
            <w:tcW w:type="dxa" w:w="2200"/>
            <w:shd w:fill="DCE6F1" w:val="clear"/>
            <w:tcMar>
              <w:top w:type="dxa" w:w="80"/>
              <w:left w:type="dxa" w:w="120"/>
              <w:bottom w:type="dxa" w:w="80"/>
              <w:right w:type="dxa" w:w="120"/>
            </w:tcMar>
            <w:vAlign w:val="center"/>
          </w:tcPr>
          <w:p>
            <w:pPr>
              <w:jc w:val="left"/>
            </w:pPr>
            <w:r>
              <w:rPr>
                <w:rFonts w:ascii="Calibri" w:cs="Calibri" w:eastAsia="Calibri" w:hAnsi="Calibri"/>
                <w:b/>
                <w:bCs/>
                <w:color w:val="000000"/>
                <w:sz w:val="20"/>
                <w:szCs w:val="20"/>
              </w:rPr>
              <w:t xml:space="preserve">Body (claro, se envía cifrado)</w:t>
            </w:r>
          </w:p>
        </w:tc>
        <w:tc>
          <w:tcPr>
            <w:tcW w:type="dxa" w:w="715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 "page": 1, "size": 20 }</w:t>
            </w:r>
          </w:p>
        </w:tc>
      </w:tr>
      <w:tr>
        <w:tc>
          <w:tcPr>
            <w:tcW w:type="dxa" w:w="2200"/>
            <w:shd w:fill="DCE6F1" w:val="clear"/>
            <w:tcMar>
              <w:top w:type="dxa" w:w="80"/>
              <w:left w:type="dxa" w:w="120"/>
              <w:bottom w:type="dxa" w:w="80"/>
              <w:right w:type="dxa" w:w="120"/>
            </w:tcMar>
            <w:vAlign w:val="center"/>
          </w:tcPr>
          <w:p>
            <w:pPr>
              <w:jc w:val="left"/>
            </w:pPr>
            <w:r>
              <w:rPr>
                <w:rFonts w:ascii="Calibri" w:cs="Calibri" w:eastAsia="Calibri" w:hAnsi="Calibri"/>
                <w:b/>
                <w:bCs/>
                <w:color w:val="000000"/>
                <w:sz w:val="20"/>
                <w:szCs w:val="20"/>
              </w:rPr>
              <w:t xml:space="preserve">HTTP esperado</w:t>
            </w:r>
          </w:p>
        </w:tc>
        <w:tc>
          <w:tcPr>
            <w:tcW w:type="dxa" w:w="715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200 OK</w:t>
            </w:r>
          </w:p>
        </w:tc>
      </w:tr>
      <w:tr>
        <w:tc>
          <w:tcPr>
            <w:tcW w:type="dxa" w:w="2200"/>
            <w:shd w:fill="DCE6F1" w:val="clear"/>
            <w:tcMar>
              <w:top w:type="dxa" w:w="80"/>
              <w:left w:type="dxa" w:w="120"/>
              <w:bottom w:type="dxa" w:w="80"/>
              <w:right w:type="dxa" w:w="120"/>
            </w:tcMar>
            <w:vAlign w:val="center"/>
          </w:tcPr>
          <w:p>
            <w:pPr>
              <w:jc w:val="left"/>
            </w:pPr>
            <w:r>
              <w:rPr>
                <w:rFonts w:ascii="Calibri" w:cs="Calibri" w:eastAsia="Calibri" w:hAnsi="Calibri"/>
                <w:b/>
                <w:bCs/>
                <w:color w:val="000000"/>
                <w:sz w:val="20"/>
                <w:szCs w:val="20"/>
              </w:rPr>
              <w:t xml:space="preserve">Response (ResponseJson descifrado)</w:t>
            </w:r>
          </w:p>
        </w:tc>
        <w:tc>
          <w:tcPr>
            <w:tcW w:type="dxa" w:w="715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 page: 1, size: 20, items: [20] }  —  items[0]: { code: "AFG", name: "Afganistán" }</w:t>
            </w:r>
          </w:p>
        </w:tc>
      </w:tr>
      <w:tr>
        <w:tc>
          <w:tcPr>
            <w:tcW w:type="dxa" w:w="2200"/>
            <w:shd w:fill="DCE6F1" w:val="clear"/>
            <w:tcMar>
              <w:top w:type="dxa" w:w="80"/>
              <w:left w:type="dxa" w:w="120"/>
              <w:bottom w:type="dxa" w:w="80"/>
              <w:right w:type="dxa" w:w="120"/>
            </w:tcMar>
            <w:vAlign w:val="center"/>
          </w:tcPr>
          <w:p>
            <w:pPr>
              <w:jc w:val="left"/>
            </w:pPr>
            <w:r>
              <w:rPr>
                <w:rFonts w:ascii="Calibri" w:cs="Calibri" w:eastAsia="Calibri" w:hAnsi="Calibri"/>
                <w:b/>
                <w:bCs/>
                <w:color w:val="000000"/>
                <w:sz w:val="20"/>
                <w:szCs w:val="20"/>
              </w:rPr>
              <w:t xml:space="preserve">Tiempo / tamaño</w:t>
            </w:r>
          </w:p>
        </w:tc>
        <w:tc>
          <w:tcPr>
            <w:tcW w:type="dxa" w:w="715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110 ms  ·  1.96 KB</w:t>
            </w:r>
          </w:p>
        </w:tc>
      </w:tr>
      <w:tr>
        <w:tc>
          <w:tcPr>
            <w:tcW w:type="dxa" w:w="2200"/>
            <w:shd w:fill="DCE6F1" w:val="clear"/>
            <w:tcMar>
              <w:top w:type="dxa" w:w="80"/>
              <w:left w:type="dxa" w:w="120"/>
              <w:bottom w:type="dxa" w:w="80"/>
              <w:right w:type="dxa" w:w="120"/>
            </w:tcMar>
            <w:vAlign w:val="center"/>
          </w:tcPr>
          <w:p>
            <w:pPr>
              <w:jc w:val="left"/>
            </w:pPr>
            <w:r>
              <w:rPr>
                <w:rFonts w:ascii="Calibri" w:cs="Calibri" w:eastAsia="Calibri" w:hAnsi="Calibri"/>
                <w:b/>
                <w:bCs/>
                <w:color w:val="000000"/>
                <w:sz w:val="20"/>
                <w:szCs w:val="20"/>
              </w:rPr>
              <w:t xml:space="preserve">Estado</w:t>
            </w:r>
          </w:p>
        </w:tc>
        <w:tc>
          <w:tcPr>
            <w:tcW w:type="dxa" w:w="7150"/>
            <w:tcMar>
              <w:top w:type="dxa" w:w="80"/>
              <w:left w:type="dxa" w:w="120"/>
              <w:bottom w:type="dxa" w:w="80"/>
              <w:right w:type="dxa" w:w="120"/>
            </w:tcMar>
            <w:vAlign w:val="center"/>
          </w:tcPr>
          <w:p>
            <w:pPr>
              <w:jc w:val="left"/>
            </w:pPr>
            <w:r>
              <w:rPr>
                <w:rFonts w:ascii="Calibri" w:cs="Calibri" w:eastAsia="Calibri" w:hAnsi="Calibri"/>
                <w:b/>
                <w:bCs/>
                <w:color w:val="2E7D32"/>
                <w:sz w:val="20"/>
                <w:szCs w:val="20"/>
              </w:rPr>
              <w:t xml:space="preserve">✅ VERIFICADO — 4/4 tests Postman</w:t>
            </w:r>
          </w:p>
        </w:tc>
      </w:tr>
    </w:tbl>
    <w:p>
      <w:pPr>
        <w:spacing w:after="200" w:before="100"/>
        <w:jc w:val="center"/>
      </w:pPr>
      <w:r>
        <w:drawing>
          <wp:inline distT="0" distB="0" distL="0" distR="0">
            <wp:extent cx="53340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924175"/>
                    </a:xfrm>
                    <a:prstGeom prst="rect">
                      <a:avLst/>
                    </a:prstGeom>
                  </pic:spPr>
                </pic:pic>
              </a:graphicData>
            </a:graphic>
          </wp:inline>
        </w:drawing>
      </w:r>
    </w:p>
    <w:p>
      <w:pPr>
        <w:pStyle w:val="Heading2"/>
        <w:spacing w:after="120" w:before="300"/>
      </w:pPr>
      <w:r>
        <w:rPr>
          <w:b/>
          <w:bCs/>
          <w:color w:val="1F3864"/>
          <w:sz w:val="24"/>
          <w:szCs w:val="24"/>
        </w:rPr>
        <w:t xml:space="preserve">CAT-03 — List Parishes (Parroquias)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c>
          <w:tcPr>
            <w:tcW w:type="dxa" w:w="2200"/>
            <w:shd w:fill="DCE6F1" w:val="clear"/>
            <w:tcMar>
              <w:top w:type="dxa" w:w="80"/>
              <w:left w:type="dxa" w:w="120"/>
              <w:bottom w:type="dxa" w:w="80"/>
              <w:right w:type="dxa" w:w="120"/>
            </w:tcMar>
            <w:vAlign w:val="center"/>
          </w:tcPr>
          <w:p>
            <w:pPr>
              <w:jc w:val="left"/>
            </w:pPr>
            <w:r>
              <w:rPr>
                <w:rFonts w:ascii="Calibri" w:cs="Calibri" w:eastAsia="Calibri" w:hAnsi="Calibri"/>
                <w:b/>
                <w:bCs/>
                <w:color w:val="000000"/>
                <w:sz w:val="20"/>
                <w:szCs w:val="20"/>
              </w:rPr>
              <w:t xml:space="preserve">Ruta</w:t>
            </w:r>
          </w:p>
        </w:tc>
        <w:tc>
          <w:tcPr>
            <w:tcW w:type="dxa" w:w="715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POST /ftd-spi-employee/rest/catalogs/parishes/list</w:t>
            </w:r>
          </w:p>
        </w:tc>
      </w:tr>
      <w:tr>
        <w:tc>
          <w:tcPr>
            <w:tcW w:type="dxa" w:w="2200"/>
            <w:shd w:fill="DCE6F1" w:val="clear"/>
            <w:tcMar>
              <w:top w:type="dxa" w:w="80"/>
              <w:left w:type="dxa" w:w="120"/>
              <w:bottom w:type="dxa" w:w="80"/>
              <w:right w:type="dxa" w:w="120"/>
            </w:tcMar>
            <w:vAlign w:val="center"/>
          </w:tcPr>
          <w:p>
            <w:pPr>
              <w:jc w:val="left"/>
            </w:pPr>
            <w:r>
              <w:rPr>
                <w:rFonts w:ascii="Calibri" w:cs="Calibri" w:eastAsia="Calibri" w:hAnsi="Calibri"/>
                <w:b/>
                <w:bCs/>
                <w:color w:val="000000"/>
                <w:sz w:val="20"/>
                <w:szCs w:val="20"/>
              </w:rPr>
              <w:t xml:space="preserve">Body (claro, se envía cifrado)</w:t>
            </w:r>
          </w:p>
        </w:tc>
        <w:tc>
          <w:tcPr>
            <w:tcW w:type="dxa" w:w="715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 "page": 1, "size": 20 }</w:t>
            </w:r>
          </w:p>
        </w:tc>
      </w:tr>
      <w:tr>
        <w:tc>
          <w:tcPr>
            <w:tcW w:type="dxa" w:w="2200"/>
            <w:shd w:fill="DCE6F1" w:val="clear"/>
            <w:tcMar>
              <w:top w:type="dxa" w:w="80"/>
              <w:left w:type="dxa" w:w="120"/>
              <w:bottom w:type="dxa" w:w="80"/>
              <w:right w:type="dxa" w:w="120"/>
            </w:tcMar>
            <w:vAlign w:val="center"/>
          </w:tcPr>
          <w:p>
            <w:pPr>
              <w:jc w:val="left"/>
            </w:pPr>
            <w:r>
              <w:rPr>
                <w:rFonts w:ascii="Calibri" w:cs="Calibri" w:eastAsia="Calibri" w:hAnsi="Calibri"/>
                <w:b/>
                <w:bCs/>
                <w:color w:val="000000"/>
                <w:sz w:val="20"/>
                <w:szCs w:val="20"/>
              </w:rPr>
              <w:t xml:space="preserve">HTTP esperado</w:t>
            </w:r>
          </w:p>
        </w:tc>
        <w:tc>
          <w:tcPr>
            <w:tcW w:type="dxa" w:w="715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200 OK</w:t>
            </w:r>
          </w:p>
        </w:tc>
      </w:tr>
      <w:tr>
        <w:tc>
          <w:tcPr>
            <w:tcW w:type="dxa" w:w="2200"/>
            <w:shd w:fill="DCE6F1" w:val="clear"/>
            <w:tcMar>
              <w:top w:type="dxa" w:w="80"/>
              <w:left w:type="dxa" w:w="120"/>
              <w:bottom w:type="dxa" w:w="80"/>
              <w:right w:type="dxa" w:w="120"/>
            </w:tcMar>
            <w:vAlign w:val="center"/>
          </w:tcPr>
          <w:p>
            <w:pPr>
              <w:jc w:val="left"/>
            </w:pPr>
            <w:r>
              <w:rPr>
                <w:rFonts w:ascii="Calibri" w:cs="Calibri" w:eastAsia="Calibri" w:hAnsi="Calibri"/>
                <w:b/>
                <w:bCs/>
                <w:color w:val="000000"/>
                <w:sz w:val="20"/>
                <w:szCs w:val="20"/>
              </w:rPr>
              <w:t xml:space="preserve">Response (ResponseJson descifrado)</w:t>
            </w:r>
          </w:p>
        </w:tc>
        <w:tc>
          <w:tcPr>
            <w:tcW w:type="dxa" w:w="715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 page: 1, size: 20, items: [20] }  —  items[0]: { id: "656", name: "ALTAGRACIA", municipalityId: "1" }</w:t>
            </w:r>
          </w:p>
        </w:tc>
      </w:tr>
      <w:tr>
        <w:tc>
          <w:tcPr>
            <w:tcW w:type="dxa" w:w="2200"/>
            <w:shd w:fill="DCE6F1" w:val="clear"/>
            <w:tcMar>
              <w:top w:type="dxa" w:w="80"/>
              <w:left w:type="dxa" w:w="120"/>
              <w:bottom w:type="dxa" w:w="80"/>
              <w:right w:type="dxa" w:w="120"/>
            </w:tcMar>
            <w:vAlign w:val="center"/>
          </w:tcPr>
          <w:p>
            <w:pPr>
              <w:jc w:val="left"/>
            </w:pPr>
            <w:r>
              <w:rPr>
                <w:rFonts w:ascii="Calibri" w:cs="Calibri" w:eastAsia="Calibri" w:hAnsi="Calibri"/>
                <w:b/>
                <w:bCs/>
                <w:color w:val="000000"/>
                <w:sz w:val="20"/>
                <w:szCs w:val="20"/>
              </w:rPr>
              <w:t xml:space="preserve">Tiempo / tamaño</w:t>
            </w:r>
          </w:p>
        </w:tc>
        <w:tc>
          <w:tcPr>
            <w:tcW w:type="dxa" w:w="715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50 ms  ·  2.44 KB</w:t>
            </w:r>
          </w:p>
        </w:tc>
      </w:tr>
      <w:tr>
        <w:tc>
          <w:tcPr>
            <w:tcW w:type="dxa" w:w="2200"/>
            <w:shd w:fill="DCE6F1" w:val="clear"/>
            <w:tcMar>
              <w:top w:type="dxa" w:w="80"/>
              <w:left w:type="dxa" w:w="120"/>
              <w:bottom w:type="dxa" w:w="80"/>
              <w:right w:type="dxa" w:w="120"/>
            </w:tcMar>
            <w:vAlign w:val="center"/>
          </w:tcPr>
          <w:p>
            <w:pPr>
              <w:jc w:val="left"/>
            </w:pPr>
            <w:r>
              <w:rPr>
                <w:rFonts w:ascii="Calibri" w:cs="Calibri" w:eastAsia="Calibri" w:hAnsi="Calibri"/>
                <w:b/>
                <w:bCs/>
                <w:color w:val="000000"/>
                <w:sz w:val="20"/>
                <w:szCs w:val="20"/>
              </w:rPr>
              <w:t xml:space="preserve">Estado</w:t>
            </w:r>
          </w:p>
        </w:tc>
        <w:tc>
          <w:tcPr>
            <w:tcW w:type="dxa" w:w="7150"/>
            <w:tcMar>
              <w:top w:type="dxa" w:w="80"/>
              <w:left w:type="dxa" w:w="120"/>
              <w:bottom w:type="dxa" w:w="80"/>
              <w:right w:type="dxa" w:w="120"/>
            </w:tcMar>
            <w:vAlign w:val="center"/>
          </w:tcPr>
          <w:p>
            <w:pPr>
              <w:jc w:val="left"/>
            </w:pPr>
            <w:r>
              <w:rPr>
                <w:rFonts w:ascii="Calibri" w:cs="Calibri" w:eastAsia="Calibri" w:hAnsi="Calibri"/>
                <w:b/>
                <w:bCs/>
                <w:color w:val="2E7D32"/>
                <w:sz w:val="20"/>
                <w:szCs w:val="20"/>
              </w:rPr>
              <w:t xml:space="preserve">✅ VERIFICADO — 4/4 tests Postman</w:t>
            </w:r>
          </w:p>
        </w:tc>
      </w:tr>
    </w:tbl>
    <w:p>
      <w:pPr>
        <w:spacing w:after="200" w:before="100"/>
        <w:jc w:val="center"/>
      </w:pPr>
      <w:r>
        <w:drawing>
          <wp:inline distT="0" distB="0" distL="0" distR="0">
            <wp:extent cx="5334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667000"/>
                    </a:xfrm>
                    <a:prstGeom prst="rect">
                      <a:avLst/>
                    </a:prstGeom>
                  </pic:spPr>
                </pic:pic>
              </a:graphicData>
            </a:graphic>
          </wp:inline>
        </w:drawing>
      </w:r>
    </w:p>
    <w:p>
      <w:pPr>
        <w:pStyle w:val="Heading2"/>
        <w:spacing w:after="120" w:before="300"/>
      </w:pPr>
      <w:r>
        <w:rPr>
          <w:b/>
          <w:bCs/>
          <w:color w:val="1F3864"/>
          <w:sz w:val="24"/>
          <w:szCs w:val="24"/>
        </w:rPr>
        <w:t xml:space="preserve">CAT-04 — List Localities (Localidades)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c>
          <w:tcPr>
            <w:tcW w:type="dxa" w:w="2200"/>
            <w:shd w:fill="DCE6F1" w:val="clear"/>
            <w:tcMar>
              <w:top w:type="dxa" w:w="80"/>
              <w:left w:type="dxa" w:w="120"/>
              <w:bottom w:type="dxa" w:w="80"/>
              <w:right w:type="dxa" w:w="120"/>
            </w:tcMar>
            <w:vAlign w:val="center"/>
          </w:tcPr>
          <w:p>
            <w:pPr>
              <w:jc w:val="left"/>
            </w:pPr>
            <w:r>
              <w:rPr>
                <w:rFonts w:ascii="Calibri" w:cs="Calibri" w:eastAsia="Calibri" w:hAnsi="Calibri"/>
                <w:b/>
                <w:bCs/>
                <w:color w:val="000000"/>
                <w:sz w:val="20"/>
                <w:szCs w:val="20"/>
              </w:rPr>
              <w:t xml:space="preserve">Ruta</w:t>
            </w:r>
          </w:p>
        </w:tc>
        <w:tc>
          <w:tcPr>
            <w:tcW w:type="dxa" w:w="715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POST /ftd-spi-employee/rest/catalogs/localities/list</w:t>
            </w:r>
          </w:p>
        </w:tc>
      </w:tr>
      <w:tr>
        <w:tc>
          <w:tcPr>
            <w:tcW w:type="dxa" w:w="2200"/>
            <w:shd w:fill="DCE6F1" w:val="clear"/>
            <w:tcMar>
              <w:top w:type="dxa" w:w="80"/>
              <w:left w:type="dxa" w:w="120"/>
              <w:bottom w:type="dxa" w:w="80"/>
              <w:right w:type="dxa" w:w="120"/>
            </w:tcMar>
            <w:vAlign w:val="center"/>
          </w:tcPr>
          <w:p>
            <w:pPr>
              <w:jc w:val="left"/>
            </w:pPr>
            <w:r>
              <w:rPr>
                <w:rFonts w:ascii="Calibri" w:cs="Calibri" w:eastAsia="Calibri" w:hAnsi="Calibri"/>
                <w:b/>
                <w:bCs/>
                <w:color w:val="000000"/>
                <w:sz w:val="20"/>
                <w:szCs w:val="20"/>
              </w:rPr>
              <w:t xml:space="preserve">Body (claro, se envía cifrado)</w:t>
            </w:r>
          </w:p>
        </w:tc>
        <w:tc>
          <w:tcPr>
            <w:tcW w:type="dxa" w:w="715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 "page": 1, "size": 20 }</w:t>
            </w:r>
          </w:p>
        </w:tc>
      </w:tr>
      <w:tr>
        <w:tc>
          <w:tcPr>
            <w:tcW w:type="dxa" w:w="2200"/>
            <w:shd w:fill="DCE6F1" w:val="clear"/>
            <w:tcMar>
              <w:top w:type="dxa" w:w="80"/>
              <w:left w:type="dxa" w:w="120"/>
              <w:bottom w:type="dxa" w:w="80"/>
              <w:right w:type="dxa" w:w="120"/>
            </w:tcMar>
            <w:vAlign w:val="center"/>
          </w:tcPr>
          <w:p>
            <w:pPr>
              <w:jc w:val="left"/>
            </w:pPr>
            <w:r>
              <w:rPr>
                <w:rFonts w:ascii="Calibri" w:cs="Calibri" w:eastAsia="Calibri" w:hAnsi="Calibri"/>
                <w:b/>
                <w:bCs/>
                <w:color w:val="000000"/>
                <w:sz w:val="20"/>
                <w:szCs w:val="20"/>
              </w:rPr>
              <w:t xml:space="preserve">HTTP esperado</w:t>
            </w:r>
          </w:p>
        </w:tc>
        <w:tc>
          <w:tcPr>
            <w:tcW w:type="dxa" w:w="715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200 OK</w:t>
            </w:r>
          </w:p>
        </w:tc>
      </w:tr>
      <w:tr>
        <w:tc>
          <w:tcPr>
            <w:tcW w:type="dxa" w:w="2200"/>
            <w:shd w:fill="DCE6F1" w:val="clear"/>
            <w:tcMar>
              <w:top w:type="dxa" w:w="80"/>
              <w:left w:type="dxa" w:w="120"/>
              <w:bottom w:type="dxa" w:w="80"/>
              <w:right w:type="dxa" w:w="120"/>
            </w:tcMar>
            <w:vAlign w:val="center"/>
          </w:tcPr>
          <w:p>
            <w:pPr>
              <w:jc w:val="left"/>
            </w:pPr>
            <w:r>
              <w:rPr>
                <w:rFonts w:ascii="Calibri" w:cs="Calibri" w:eastAsia="Calibri" w:hAnsi="Calibri"/>
                <w:b/>
                <w:bCs/>
                <w:color w:val="000000"/>
                <w:sz w:val="20"/>
                <w:szCs w:val="20"/>
              </w:rPr>
              <w:t xml:space="preserve">Response (ResponseJson descifrado)</w:t>
            </w:r>
          </w:p>
        </w:tc>
        <w:tc>
          <w:tcPr>
            <w:tcW w:type="dxa" w:w="715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 page: 1, size: 20, items: [20] }  —  items[0]: { companyId: "101", code: "0001", name: "CENTRO ANDINO", name2: null, address1: "BOGOTA", address2: "EDIFICIO PUNTO 99. BOGOTA", address3: null, parishCode: null, municipalityCode: null, ... (57 campos totales) }</w:t>
            </w:r>
          </w:p>
        </w:tc>
      </w:tr>
      <w:tr>
        <w:tc>
          <w:tcPr>
            <w:tcW w:type="dxa" w:w="2200"/>
            <w:shd w:fill="DCE6F1" w:val="clear"/>
            <w:tcMar>
              <w:top w:type="dxa" w:w="80"/>
              <w:left w:type="dxa" w:w="120"/>
              <w:bottom w:type="dxa" w:w="80"/>
              <w:right w:type="dxa" w:w="120"/>
            </w:tcMar>
            <w:vAlign w:val="center"/>
          </w:tcPr>
          <w:p>
            <w:pPr>
              <w:jc w:val="left"/>
            </w:pPr>
            <w:r>
              <w:rPr>
                <w:rFonts w:ascii="Calibri" w:cs="Calibri" w:eastAsia="Calibri" w:hAnsi="Calibri"/>
                <w:b/>
                <w:bCs/>
                <w:color w:val="000000"/>
                <w:sz w:val="20"/>
                <w:szCs w:val="20"/>
              </w:rPr>
              <w:t xml:space="preserve">Tiempo / tamaño</w:t>
            </w:r>
          </w:p>
        </w:tc>
        <w:tc>
          <w:tcPr>
            <w:tcW w:type="dxa" w:w="715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75 ms  ·  28.42 KB</w:t>
            </w:r>
          </w:p>
        </w:tc>
      </w:tr>
      <w:tr>
        <w:tc>
          <w:tcPr>
            <w:tcW w:type="dxa" w:w="2200"/>
            <w:shd w:fill="DCE6F1" w:val="clear"/>
            <w:tcMar>
              <w:top w:type="dxa" w:w="80"/>
              <w:left w:type="dxa" w:w="120"/>
              <w:bottom w:type="dxa" w:w="80"/>
              <w:right w:type="dxa" w:w="120"/>
            </w:tcMar>
            <w:vAlign w:val="center"/>
          </w:tcPr>
          <w:p>
            <w:pPr>
              <w:jc w:val="left"/>
            </w:pPr>
            <w:r>
              <w:rPr>
                <w:rFonts w:ascii="Calibri" w:cs="Calibri" w:eastAsia="Calibri" w:hAnsi="Calibri"/>
                <w:b/>
                <w:bCs/>
                <w:color w:val="000000"/>
                <w:sz w:val="20"/>
                <w:szCs w:val="20"/>
              </w:rPr>
              <w:t xml:space="preserve">Estado</w:t>
            </w:r>
          </w:p>
        </w:tc>
        <w:tc>
          <w:tcPr>
            <w:tcW w:type="dxa" w:w="7150"/>
            <w:tcMar>
              <w:top w:type="dxa" w:w="80"/>
              <w:left w:type="dxa" w:w="120"/>
              <w:bottom w:type="dxa" w:w="80"/>
              <w:right w:type="dxa" w:w="120"/>
            </w:tcMar>
            <w:vAlign w:val="center"/>
          </w:tcPr>
          <w:p>
            <w:pPr>
              <w:jc w:val="left"/>
            </w:pPr>
            <w:r>
              <w:rPr>
                <w:rFonts w:ascii="Calibri" w:cs="Calibri" w:eastAsia="Calibri" w:hAnsi="Calibri"/>
                <w:b/>
                <w:bCs/>
                <w:color w:val="2E7D32"/>
                <w:sz w:val="20"/>
                <w:szCs w:val="20"/>
              </w:rPr>
              <w:t xml:space="preserve">✅ VERIFICADO — 4/4 tests Postman</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CE6F1" w:val="clear"/>
            <w:tcMar>
              <w:top w:type="dxa" w:w="120"/>
              <w:left w:type="dxa" w:w="160"/>
              <w:bottom w:type="dxa" w:w="120"/>
              <w:right w:type="dxa" w:w="160"/>
            </w:tcMar>
          </w:tcPr>
          <w:p>
            <w:pPr>
              <w:spacing w:after="80"/>
            </w:pPr>
            <w:r>
              <w:rPr>
                <w:b/>
                <w:bCs/>
                <w:sz w:val="20"/>
                <w:szCs w:val="20"/>
              </w:rPr>
              <w:t xml:space="preserve">Observación</w:t>
            </w:r>
          </w:p>
          <w:p>
            <w:r>
              <w:rPr>
                <w:sz w:val="19"/>
                <w:szCs w:val="19"/>
              </w:rPr>
              <w:t xml:space="preserve">Esta prueba se hizo DESPUÉS de corregir el bug original (la primera versión usaba columnas legacy de INFOCENT.NMT002 que salían en null — ver corrección en db/README.md) y ANTES de agregar las columnas de auditoría (createdBy/createdAt/updatedBy/updatedAt). El shape ya es el correcto (57 campos de negocio reales); falta únicamente la auditoría en la captura, que se agregó después.</w:t>
            </w:r>
          </w:p>
        </w:tc>
      </w:tr>
    </w:tbl>
    <w:p>
      <w:pPr>
        <w:spacing w:after="200" w:before="100"/>
        <w:jc w:val="center"/>
      </w:pPr>
      <w:r>
        <w:drawing>
          <wp:inline distT="0" distB="0" distL="0" distR="0">
            <wp:extent cx="53340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171825"/>
                    </a:xfrm>
                    <a:prstGeom prst="rect">
                      <a:avLst/>
                    </a:prstGeom>
                  </pic:spPr>
                </pic:pic>
              </a:graphicData>
            </a:graphic>
          </wp:inline>
        </w:drawing>
      </w:r>
    </w:p>
    <w:p>
      <w:pPr>
        <w:pStyle w:val="Heading2"/>
        <w:spacing w:after="120" w:before="300"/>
      </w:pPr>
      <w:r>
        <w:rPr>
          <w:b/>
          <w:bCs/>
          <w:color w:val="1F3864"/>
          <w:sz w:val="24"/>
          <w:szCs w:val="24"/>
        </w:rPr>
        <w:t xml:space="preserve">CAT-05 — List Cities (validación de ciudad)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c>
          <w:tcPr>
            <w:tcW w:type="dxa" w:w="2200"/>
            <w:shd w:fill="DCE6F1" w:val="clear"/>
            <w:tcMar>
              <w:top w:type="dxa" w:w="80"/>
              <w:left w:type="dxa" w:w="120"/>
              <w:bottom w:type="dxa" w:w="80"/>
              <w:right w:type="dxa" w:w="120"/>
            </w:tcMar>
            <w:vAlign w:val="center"/>
          </w:tcPr>
          <w:p>
            <w:pPr>
              <w:jc w:val="left"/>
            </w:pPr>
            <w:r>
              <w:rPr>
                <w:rFonts w:ascii="Calibri" w:cs="Calibri" w:eastAsia="Calibri" w:hAnsi="Calibri"/>
                <w:b/>
                <w:bCs/>
                <w:color w:val="000000"/>
                <w:sz w:val="20"/>
                <w:szCs w:val="20"/>
              </w:rPr>
              <w:t xml:space="preserve">Ruta</w:t>
            </w:r>
          </w:p>
        </w:tc>
        <w:tc>
          <w:tcPr>
            <w:tcW w:type="dxa" w:w="715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POST /ftd-spi-employee/rest/catalogs/cities/list</w:t>
            </w:r>
          </w:p>
        </w:tc>
      </w:tr>
      <w:tr>
        <w:tc>
          <w:tcPr>
            <w:tcW w:type="dxa" w:w="2200"/>
            <w:shd w:fill="DCE6F1" w:val="clear"/>
            <w:tcMar>
              <w:top w:type="dxa" w:w="80"/>
              <w:left w:type="dxa" w:w="120"/>
              <w:bottom w:type="dxa" w:w="80"/>
              <w:right w:type="dxa" w:w="120"/>
            </w:tcMar>
            <w:vAlign w:val="center"/>
          </w:tcPr>
          <w:p>
            <w:pPr>
              <w:jc w:val="left"/>
            </w:pPr>
            <w:r>
              <w:rPr>
                <w:rFonts w:ascii="Calibri" w:cs="Calibri" w:eastAsia="Calibri" w:hAnsi="Calibri"/>
                <w:b/>
                <w:bCs/>
                <w:color w:val="000000"/>
                <w:sz w:val="20"/>
                <w:szCs w:val="20"/>
              </w:rPr>
              <w:t xml:space="preserve">Body (claro, se envía cifrado)</w:t>
            </w:r>
          </w:p>
        </w:tc>
        <w:tc>
          <w:tcPr>
            <w:tcW w:type="dxa" w:w="715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 "page": 1, "size": 20 }</w:t>
            </w:r>
          </w:p>
        </w:tc>
      </w:tr>
      <w:tr>
        <w:tc>
          <w:tcPr>
            <w:tcW w:type="dxa" w:w="2200"/>
            <w:shd w:fill="DCE6F1" w:val="clear"/>
            <w:tcMar>
              <w:top w:type="dxa" w:w="80"/>
              <w:left w:type="dxa" w:w="120"/>
              <w:bottom w:type="dxa" w:w="80"/>
              <w:right w:type="dxa" w:w="120"/>
            </w:tcMar>
            <w:vAlign w:val="center"/>
          </w:tcPr>
          <w:p>
            <w:pPr>
              <w:jc w:val="left"/>
            </w:pPr>
            <w:r>
              <w:rPr>
                <w:rFonts w:ascii="Calibri" w:cs="Calibri" w:eastAsia="Calibri" w:hAnsi="Calibri"/>
                <w:b/>
                <w:bCs/>
                <w:color w:val="000000"/>
                <w:sz w:val="20"/>
                <w:szCs w:val="20"/>
              </w:rPr>
              <w:t xml:space="preserve">HTTP esperado</w:t>
            </w:r>
          </w:p>
        </w:tc>
        <w:tc>
          <w:tcPr>
            <w:tcW w:type="dxa" w:w="715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200 OK</w:t>
            </w:r>
          </w:p>
        </w:tc>
      </w:tr>
      <w:tr>
        <w:tc>
          <w:tcPr>
            <w:tcW w:type="dxa" w:w="2200"/>
            <w:shd w:fill="DCE6F1" w:val="clear"/>
            <w:tcMar>
              <w:top w:type="dxa" w:w="80"/>
              <w:left w:type="dxa" w:w="120"/>
              <w:bottom w:type="dxa" w:w="80"/>
              <w:right w:type="dxa" w:w="120"/>
            </w:tcMar>
            <w:vAlign w:val="center"/>
          </w:tcPr>
          <w:p>
            <w:pPr>
              <w:jc w:val="left"/>
            </w:pPr>
            <w:r>
              <w:rPr>
                <w:rFonts w:ascii="Calibri" w:cs="Calibri" w:eastAsia="Calibri" w:hAnsi="Calibri"/>
                <w:b/>
                <w:bCs/>
                <w:color w:val="000000"/>
                <w:sz w:val="20"/>
                <w:szCs w:val="20"/>
              </w:rPr>
              <w:t xml:space="preserve">Response (ResponseJson descifrado)</w:t>
            </w:r>
          </w:p>
        </w:tc>
        <w:tc>
          <w:tcPr>
            <w:tcW w:type="dxa" w:w="715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 page: 1, size: 20, items: [20] }  —  items[0]: { domain: "1", lValue: "1930", hValue: null, meaning: "1930", meanLabel: null }</w:t>
            </w:r>
          </w:p>
        </w:tc>
      </w:tr>
      <w:tr>
        <w:tc>
          <w:tcPr>
            <w:tcW w:type="dxa" w:w="2200"/>
            <w:shd w:fill="DCE6F1" w:val="clear"/>
            <w:tcMar>
              <w:top w:type="dxa" w:w="80"/>
              <w:left w:type="dxa" w:w="120"/>
              <w:bottom w:type="dxa" w:w="80"/>
              <w:right w:type="dxa" w:w="120"/>
            </w:tcMar>
            <w:vAlign w:val="center"/>
          </w:tcPr>
          <w:p>
            <w:pPr>
              <w:jc w:val="left"/>
            </w:pPr>
            <w:r>
              <w:rPr>
                <w:rFonts w:ascii="Calibri" w:cs="Calibri" w:eastAsia="Calibri" w:hAnsi="Calibri"/>
                <w:b/>
                <w:bCs/>
                <w:color w:val="000000"/>
                <w:sz w:val="20"/>
                <w:szCs w:val="20"/>
              </w:rPr>
              <w:t xml:space="preserve">Tiempo / tamaño</w:t>
            </w:r>
          </w:p>
        </w:tc>
        <w:tc>
          <w:tcPr>
            <w:tcW w:type="dxa" w:w="715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51 ms  ·  3.1 KB</w:t>
            </w:r>
          </w:p>
        </w:tc>
      </w:tr>
      <w:tr>
        <w:tc>
          <w:tcPr>
            <w:tcW w:type="dxa" w:w="2200"/>
            <w:shd w:fill="DCE6F1" w:val="clear"/>
            <w:tcMar>
              <w:top w:type="dxa" w:w="80"/>
              <w:left w:type="dxa" w:w="120"/>
              <w:bottom w:type="dxa" w:w="80"/>
              <w:right w:type="dxa" w:w="120"/>
            </w:tcMar>
            <w:vAlign w:val="center"/>
          </w:tcPr>
          <w:p>
            <w:pPr>
              <w:jc w:val="left"/>
            </w:pPr>
            <w:r>
              <w:rPr>
                <w:rFonts w:ascii="Calibri" w:cs="Calibri" w:eastAsia="Calibri" w:hAnsi="Calibri"/>
                <w:b/>
                <w:bCs/>
                <w:color w:val="000000"/>
                <w:sz w:val="20"/>
                <w:szCs w:val="20"/>
              </w:rPr>
              <w:t xml:space="preserve">Estado</w:t>
            </w:r>
          </w:p>
        </w:tc>
        <w:tc>
          <w:tcPr>
            <w:tcW w:type="dxa" w:w="7150"/>
            <w:tcMar>
              <w:top w:type="dxa" w:w="80"/>
              <w:left w:type="dxa" w:w="120"/>
              <w:bottom w:type="dxa" w:w="80"/>
              <w:right w:type="dxa" w:w="120"/>
            </w:tcMar>
            <w:vAlign w:val="center"/>
          </w:tcPr>
          <w:p>
            <w:pPr>
              <w:jc w:val="left"/>
            </w:pPr>
            <w:r>
              <w:rPr>
                <w:rFonts w:ascii="Calibri" w:cs="Calibri" w:eastAsia="Calibri" w:hAnsi="Calibri"/>
                <w:b/>
                <w:bCs/>
                <w:color w:val="B26A00"/>
                <w:sz w:val="20"/>
                <w:szCs w:val="20"/>
              </w:rPr>
              <w:t xml:space="preserve">⚠️ VERIFICADO CON OBSERVACIÓN — 4/4 tests</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CE8D5" w:val="clear"/>
            <w:tcMar>
              <w:top w:type="dxa" w:w="120"/>
              <w:left w:type="dxa" w:w="160"/>
              <w:bottom w:type="dxa" w:w="120"/>
              <w:right w:type="dxa" w:w="160"/>
            </w:tcMar>
          </w:tcPr>
          <w:p>
            <w:pPr>
              <w:spacing w:after="80"/>
            </w:pPr>
            <w:r>
              <w:rPr>
                <w:b/>
                <w:bCs/>
                <w:sz w:val="20"/>
                <w:szCs w:val="20"/>
              </w:rPr>
              <w:t xml:space="preserve">Observación</w:t>
            </w:r>
          </w:p>
          <w:p>
            <w:r>
              <w:rPr>
                <w:sz w:val="19"/>
                <w:szCs w:val="19"/>
              </w:rPr>
              <w:t xml:space="preserve">Responde 200 y descifra correctamente, pero SIN filtro por DOMAIN: INFOCENT.SPI_REF mezcla ~50 dominios distintos (nacionalidades, monedas, config. de nómina...). Pendiente: confirmar con la persona que dio la información el valor de DOMAIN para ciudades, o si "validar ciudad" vive en otra tabla.</w:t>
            </w:r>
          </w:p>
        </w:tc>
      </w:tr>
    </w:tbl>
    <w:p>
      <w:pPr>
        <w:spacing w:after="200" w:before="100"/>
        <w:jc w:val="center"/>
      </w:pPr>
      <w:r>
        <w:drawing>
          <wp:inline distT="0" distB="0" distL="0" distR="0">
            <wp:extent cx="5334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762250"/>
                    </a:xfrm>
                    <a:prstGeom prst="rect">
                      <a:avLst/>
                    </a:prstGeom>
                  </pic:spPr>
                </pic:pic>
              </a:graphicData>
            </a:graphic>
          </wp:inline>
        </w:drawing>
      </w:r>
    </w:p>
    <w:p>
      <w:pPr>
        <w:pStyle w:val="Heading2"/>
        <w:spacing w:after="120" w:before="300"/>
      </w:pPr>
      <w:r>
        <w:rPr>
          <w:b/>
          <w:bCs/>
          <w:color w:val="1F3864"/>
          <w:sz w:val="24"/>
          <w:szCs w:val="24"/>
        </w:rPr>
        <w:t xml:space="preserve">CAT-06 — List States (entidades federales)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c>
          <w:tcPr>
            <w:tcW w:type="dxa" w:w="2200"/>
            <w:shd w:fill="DCE6F1" w:val="clear"/>
            <w:tcMar>
              <w:top w:type="dxa" w:w="80"/>
              <w:left w:type="dxa" w:w="120"/>
              <w:bottom w:type="dxa" w:w="80"/>
              <w:right w:type="dxa" w:w="120"/>
            </w:tcMar>
            <w:vAlign w:val="center"/>
          </w:tcPr>
          <w:p>
            <w:pPr>
              <w:jc w:val="left"/>
            </w:pPr>
            <w:r>
              <w:rPr>
                <w:rFonts w:ascii="Calibri" w:cs="Calibri" w:eastAsia="Calibri" w:hAnsi="Calibri"/>
                <w:b/>
                <w:bCs/>
                <w:color w:val="000000"/>
                <w:sz w:val="20"/>
                <w:szCs w:val="20"/>
              </w:rPr>
              <w:t xml:space="preserve">Ruta</w:t>
            </w:r>
          </w:p>
        </w:tc>
        <w:tc>
          <w:tcPr>
            <w:tcW w:type="dxa" w:w="715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POST /ftd-spi-employee/rest/catalogs/states/list</w:t>
            </w:r>
          </w:p>
        </w:tc>
      </w:tr>
      <w:tr>
        <w:tc>
          <w:tcPr>
            <w:tcW w:type="dxa" w:w="2200"/>
            <w:shd w:fill="DCE6F1" w:val="clear"/>
            <w:tcMar>
              <w:top w:type="dxa" w:w="80"/>
              <w:left w:type="dxa" w:w="120"/>
              <w:bottom w:type="dxa" w:w="80"/>
              <w:right w:type="dxa" w:w="120"/>
            </w:tcMar>
            <w:vAlign w:val="center"/>
          </w:tcPr>
          <w:p>
            <w:pPr>
              <w:jc w:val="left"/>
            </w:pPr>
            <w:r>
              <w:rPr>
                <w:rFonts w:ascii="Calibri" w:cs="Calibri" w:eastAsia="Calibri" w:hAnsi="Calibri"/>
                <w:b/>
                <w:bCs/>
                <w:color w:val="000000"/>
                <w:sz w:val="20"/>
                <w:szCs w:val="20"/>
              </w:rPr>
              <w:t xml:space="preserve">Body (claro, se envía cifrado)</w:t>
            </w:r>
          </w:p>
        </w:tc>
        <w:tc>
          <w:tcPr>
            <w:tcW w:type="dxa" w:w="715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 "page": 1, "size": 20 }</w:t>
            </w:r>
          </w:p>
        </w:tc>
      </w:tr>
      <w:tr>
        <w:tc>
          <w:tcPr>
            <w:tcW w:type="dxa" w:w="2200"/>
            <w:shd w:fill="DCE6F1" w:val="clear"/>
            <w:tcMar>
              <w:top w:type="dxa" w:w="80"/>
              <w:left w:type="dxa" w:w="120"/>
              <w:bottom w:type="dxa" w:w="80"/>
              <w:right w:type="dxa" w:w="120"/>
            </w:tcMar>
            <w:vAlign w:val="center"/>
          </w:tcPr>
          <w:p>
            <w:pPr>
              <w:jc w:val="left"/>
            </w:pPr>
            <w:r>
              <w:rPr>
                <w:rFonts w:ascii="Calibri" w:cs="Calibri" w:eastAsia="Calibri" w:hAnsi="Calibri"/>
                <w:b/>
                <w:bCs/>
                <w:color w:val="000000"/>
                <w:sz w:val="20"/>
                <w:szCs w:val="20"/>
              </w:rPr>
              <w:t xml:space="preserve">HTTP esperado</w:t>
            </w:r>
          </w:p>
        </w:tc>
        <w:tc>
          <w:tcPr>
            <w:tcW w:type="dxa" w:w="715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200 OK</w:t>
            </w:r>
          </w:p>
        </w:tc>
      </w:tr>
      <w:tr>
        <w:tc>
          <w:tcPr>
            <w:tcW w:type="dxa" w:w="2200"/>
            <w:shd w:fill="DCE6F1" w:val="clear"/>
            <w:tcMar>
              <w:top w:type="dxa" w:w="80"/>
              <w:left w:type="dxa" w:w="120"/>
              <w:bottom w:type="dxa" w:w="80"/>
              <w:right w:type="dxa" w:w="120"/>
            </w:tcMar>
            <w:vAlign w:val="center"/>
          </w:tcPr>
          <w:p>
            <w:pPr>
              <w:jc w:val="left"/>
            </w:pPr>
            <w:r>
              <w:rPr>
                <w:rFonts w:ascii="Calibri" w:cs="Calibri" w:eastAsia="Calibri" w:hAnsi="Calibri"/>
                <w:b/>
                <w:bCs/>
                <w:color w:val="000000"/>
                <w:sz w:val="20"/>
                <w:szCs w:val="20"/>
              </w:rPr>
              <w:t xml:space="preserve">Response (ResponseJson descifrado)</w:t>
            </w:r>
          </w:p>
        </w:tc>
        <w:tc>
          <w:tcPr>
            <w:tcW w:type="dxa" w:w="715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 page: 1, size: 20, items: [20] }  —  items[0]: { countryCode: "AFG", code: "0000", name: "\"No Aplica\"" }</w:t>
            </w:r>
          </w:p>
        </w:tc>
      </w:tr>
      <w:tr>
        <w:tc>
          <w:tcPr>
            <w:tcW w:type="dxa" w:w="2200"/>
            <w:shd w:fill="DCE6F1" w:val="clear"/>
            <w:tcMar>
              <w:top w:type="dxa" w:w="80"/>
              <w:left w:type="dxa" w:w="120"/>
              <w:bottom w:type="dxa" w:w="80"/>
              <w:right w:type="dxa" w:w="120"/>
            </w:tcMar>
            <w:vAlign w:val="center"/>
          </w:tcPr>
          <w:p>
            <w:pPr>
              <w:jc w:val="left"/>
            </w:pPr>
            <w:r>
              <w:rPr>
                <w:rFonts w:ascii="Calibri" w:cs="Calibri" w:eastAsia="Calibri" w:hAnsi="Calibri"/>
                <w:b/>
                <w:bCs/>
                <w:color w:val="000000"/>
                <w:sz w:val="20"/>
                <w:szCs w:val="20"/>
              </w:rPr>
              <w:t xml:space="preserve">Tiempo / tamaño</w:t>
            </w:r>
          </w:p>
        </w:tc>
        <w:tc>
          <w:tcPr>
            <w:tcW w:type="dxa" w:w="715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w:t>
            </w:r>
          </w:p>
        </w:tc>
      </w:tr>
      <w:tr>
        <w:tc>
          <w:tcPr>
            <w:tcW w:type="dxa" w:w="2200"/>
            <w:shd w:fill="DCE6F1" w:val="clear"/>
            <w:tcMar>
              <w:top w:type="dxa" w:w="80"/>
              <w:left w:type="dxa" w:w="120"/>
              <w:bottom w:type="dxa" w:w="80"/>
              <w:right w:type="dxa" w:w="120"/>
            </w:tcMar>
            <w:vAlign w:val="center"/>
          </w:tcPr>
          <w:p>
            <w:pPr>
              <w:jc w:val="left"/>
            </w:pPr>
            <w:r>
              <w:rPr>
                <w:rFonts w:ascii="Calibri" w:cs="Calibri" w:eastAsia="Calibri" w:hAnsi="Calibri"/>
                <w:b/>
                <w:bCs/>
                <w:color w:val="000000"/>
                <w:sz w:val="20"/>
                <w:szCs w:val="20"/>
              </w:rPr>
              <w:t xml:space="preserve">Estado</w:t>
            </w:r>
          </w:p>
        </w:tc>
        <w:tc>
          <w:tcPr>
            <w:tcW w:type="dxa" w:w="7150"/>
            <w:tcMar>
              <w:top w:type="dxa" w:w="80"/>
              <w:left w:type="dxa" w:w="120"/>
              <w:bottom w:type="dxa" w:w="80"/>
              <w:right w:type="dxa" w:w="120"/>
            </w:tcMar>
            <w:vAlign w:val="center"/>
          </w:tcPr>
          <w:p>
            <w:pPr>
              <w:jc w:val="left"/>
            </w:pPr>
            <w:r>
              <w:rPr>
                <w:rFonts w:ascii="Calibri" w:cs="Calibri" w:eastAsia="Calibri" w:hAnsi="Calibri"/>
                <w:b/>
                <w:bCs/>
                <w:color w:val="2E7D32"/>
                <w:sz w:val="20"/>
                <w:szCs w:val="20"/>
              </w:rPr>
              <w:t xml:space="preserve">✅ VERIFICADO — 4/4 tests Postman</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CE6F1" w:val="clear"/>
            <w:tcMar>
              <w:top w:type="dxa" w:w="120"/>
              <w:left w:type="dxa" w:w="160"/>
              <w:bottom w:type="dxa" w:w="120"/>
              <w:right w:type="dxa" w:w="160"/>
            </w:tcMar>
          </w:tcPr>
          <w:p>
            <w:pPr>
              <w:spacing w:after="80"/>
            </w:pPr>
            <w:r>
              <w:rPr>
                <w:b/>
                <w:bCs/>
                <w:sz w:val="20"/>
                <w:szCs w:val="20"/>
              </w:rPr>
              <w:t xml:space="preserve">Observación</w:t>
            </w:r>
          </w:p>
          <w:p>
            <w:r>
              <w:rPr>
                <w:sz w:val="19"/>
                <w:szCs w:val="19"/>
              </w:rPr>
              <w:t xml:space="preserve">El valor de "name" trae comillas literales embebidas en el dato de origen (No es un defecto del API: FN_JSON_ESCAPE las escapa correctamente, JSON.parse en el test las descifra sin error).</w:t>
            </w:r>
          </w:p>
        </w:tc>
      </w:tr>
    </w:tbl>
    <w:p>
      <w:pPr>
        <w:spacing w:after="200" w:before="100"/>
        <w:jc w:val="center"/>
      </w:pPr>
      <w:r>
        <w:drawing>
          <wp:inline distT="0" distB="0" distL="0" distR="0">
            <wp:extent cx="5334000" cy="347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476625"/>
                    </a:xfrm>
                    <a:prstGeom prst="rect">
                      <a:avLst/>
                    </a:prstGeom>
                  </pic:spPr>
                </pic:pic>
              </a:graphicData>
            </a:graphic>
          </wp:inline>
        </w:drawing>
      </w:r>
    </w:p>
    <w:p>
      <w:pPr>
        <w:pStyle w:val="Heading2"/>
        <w:spacing w:after="120" w:before="300"/>
      </w:pPr>
      <w:r>
        <w:rPr>
          <w:b/>
          <w:bCs/>
          <w:color w:val="1F3864"/>
          <w:sz w:val="24"/>
          <w:szCs w:val="24"/>
        </w:rPr>
        <w:t xml:space="preserve">CAT-07 — List Payroll types (tipos de nómina)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c>
          <w:tcPr>
            <w:tcW w:type="dxa" w:w="2200"/>
            <w:shd w:fill="DCE6F1" w:val="clear"/>
            <w:tcMar>
              <w:top w:type="dxa" w:w="80"/>
              <w:left w:type="dxa" w:w="120"/>
              <w:bottom w:type="dxa" w:w="80"/>
              <w:right w:type="dxa" w:w="120"/>
            </w:tcMar>
            <w:vAlign w:val="center"/>
          </w:tcPr>
          <w:p>
            <w:pPr>
              <w:jc w:val="left"/>
            </w:pPr>
            <w:r>
              <w:rPr>
                <w:rFonts w:ascii="Calibri" w:cs="Calibri" w:eastAsia="Calibri" w:hAnsi="Calibri"/>
                <w:b/>
                <w:bCs/>
                <w:color w:val="000000"/>
                <w:sz w:val="20"/>
                <w:szCs w:val="20"/>
              </w:rPr>
              <w:t xml:space="preserve">Ruta</w:t>
            </w:r>
          </w:p>
        </w:tc>
        <w:tc>
          <w:tcPr>
            <w:tcW w:type="dxa" w:w="715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POST /ftd-spi-employee/rest/catalogs/payroll-types/list</w:t>
            </w:r>
          </w:p>
        </w:tc>
      </w:tr>
      <w:tr>
        <w:tc>
          <w:tcPr>
            <w:tcW w:type="dxa" w:w="2200"/>
            <w:shd w:fill="DCE6F1" w:val="clear"/>
            <w:tcMar>
              <w:top w:type="dxa" w:w="80"/>
              <w:left w:type="dxa" w:w="120"/>
              <w:bottom w:type="dxa" w:w="80"/>
              <w:right w:type="dxa" w:w="120"/>
            </w:tcMar>
            <w:vAlign w:val="center"/>
          </w:tcPr>
          <w:p>
            <w:pPr>
              <w:jc w:val="left"/>
            </w:pPr>
            <w:r>
              <w:rPr>
                <w:rFonts w:ascii="Calibri" w:cs="Calibri" w:eastAsia="Calibri" w:hAnsi="Calibri"/>
                <w:b/>
                <w:bCs/>
                <w:color w:val="000000"/>
                <w:sz w:val="20"/>
                <w:szCs w:val="20"/>
              </w:rPr>
              <w:t xml:space="preserve">Body (claro, se envía cifrado)</w:t>
            </w:r>
          </w:p>
        </w:tc>
        <w:tc>
          <w:tcPr>
            <w:tcW w:type="dxa" w:w="715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 "page": 1, "size": 20 }</w:t>
            </w:r>
          </w:p>
        </w:tc>
      </w:tr>
      <w:tr>
        <w:tc>
          <w:tcPr>
            <w:tcW w:type="dxa" w:w="2200"/>
            <w:shd w:fill="DCE6F1" w:val="clear"/>
            <w:tcMar>
              <w:top w:type="dxa" w:w="80"/>
              <w:left w:type="dxa" w:w="120"/>
              <w:bottom w:type="dxa" w:w="80"/>
              <w:right w:type="dxa" w:w="120"/>
            </w:tcMar>
            <w:vAlign w:val="center"/>
          </w:tcPr>
          <w:p>
            <w:pPr>
              <w:jc w:val="left"/>
            </w:pPr>
            <w:r>
              <w:rPr>
                <w:rFonts w:ascii="Calibri" w:cs="Calibri" w:eastAsia="Calibri" w:hAnsi="Calibri"/>
                <w:b/>
                <w:bCs/>
                <w:color w:val="000000"/>
                <w:sz w:val="20"/>
                <w:szCs w:val="20"/>
              </w:rPr>
              <w:t xml:space="preserve">HTTP esperado</w:t>
            </w:r>
          </w:p>
        </w:tc>
        <w:tc>
          <w:tcPr>
            <w:tcW w:type="dxa" w:w="715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200 OK</w:t>
            </w:r>
          </w:p>
        </w:tc>
      </w:tr>
      <w:tr>
        <w:tc>
          <w:tcPr>
            <w:tcW w:type="dxa" w:w="2200"/>
            <w:shd w:fill="DCE6F1" w:val="clear"/>
            <w:tcMar>
              <w:top w:type="dxa" w:w="80"/>
              <w:left w:type="dxa" w:w="120"/>
              <w:bottom w:type="dxa" w:w="80"/>
              <w:right w:type="dxa" w:w="120"/>
            </w:tcMar>
            <w:vAlign w:val="center"/>
          </w:tcPr>
          <w:p>
            <w:pPr>
              <w:jc w:val="left"/>
            </w:pPr>
            <w:r>
              <w:rPr>
                <w:rFonts w:ascii="Calibri" w:cs="Calibri" w:eastAsia="Calibri" w:hAnsi="Calibri"/>
                <w:b/>
                <w:bCs/>
                <w:color w:val="000000"/>
                <w:sz w:val="20"/>
                <w:szCs w:val="20"/>
              </w:rPr>
              <w:t xml:space="preserve">Response (ResponseJson descifrado)</w:t>
            </w:r>
          </w:p>
        </w:tc>
        <w:tc>
          <w:tcPr>
            <w:tcW w:type="dxa" w:w="715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 page: 1, size: 20, items: [6] }  —  items[0]: { id_empresa: "101", id: "S001", nombre: "NOMINA APRENDICES SENA", clanom: "2" } (shape de ESTA captura — ver nota)</w:t>
            </w:r>
          </w:p>
        </w:tc>
      </w:tr>
      <w:tr>
        <w:tc>
          <w:tcPr>
            <w:tcW w:type="dxa" w:w="2200"/>
            <w:shd w:fill="DCE6F1" w:val="clear"/>
            <w:tcMar>
              <w:top w:type="dxa" w:w="80"/>
              <w:left w:type="dxa" w:w="120"/>
              <w:bottom w:type="dxa" w:w="80"/>
              <w:right w:type="dxa" w:w="120"/>
            </w:tcMar>
            <w:vAlign w:val="center"/>
          </w:tcPr>
          <w:p>
            <w:pPr>
              <w:jc w:val="left"/>
            </w:pPr>
            <w:r>
              <w:rPr>
                <w:rFonts w:ascii="Calibri" w:cs="Calibri" w:eastAsia="Calibri" w:hAnsi="Calibri"/>
                <w:b/>
                <w:bCs/>
                <w:color w:val="000000"/>
                <w:sz w:val="20"/>
                <w:szCs w:val="20"/>
              </w:rPr>
              <w:t xml:space="preserve">Tiempo / tamaño</w:t>
            </w:r>
          </w:p>
        </w:tc>
        <w:tc>
          <w:tcPr>
            <w:tcW w:type="dxa" w:w="715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138 ms</w:t>
            </w:r>
          </w:p>
        </w:tc>
      </w:tr>
      <w:tr>
        <w:tc>
          <w:tcPr>
            <w:tcW w:type="dxa" w:w="2200"/>
            <w:shd w:fill="DCE6F1" w:val="clear"/>
            <w:tcMar>
              <w:top w:type="dxa" w:w="80"/>
              <w:left w:type="dxa" w:w="120"/>
              <w:bottom w:type="dxa" w:w="80"/>
              <w:right w:type="dxa" w:w="120"/>
            </w:tcMar>
            <w:vAlign w:val="center"/>
          </w:tcPr>
          <w:p>
            <w:pPr>
              <w:jc w:val="left"/>
            </w:pPr>
            <w:r>
              <w:rPr>
                <w:rFonts w:ascii="Calibri" w:cs="Calibri" w:eastAsia="Calibri" w:hAnsi="Calibri"/>
                <w:b/>
                <w:bCs/>
                <w:color w:val="000000"/>
                <w:sz w:val="20"/>
                <w:szCs w:val="20"/>
              </w:rPr>
              <w:t xml:space="preserve">Estado</w:t>
            </w:r>
          </w:p>
        </w:tc>
        <w:tc>
          <w:tcPr>
            <w:tcW w:type="dxa" w:w="7150"/>
            <w:tcMar>
              <w:top w:type="dxa" w:w="80"/>
              <w:left w:type="dxa" w:w="120"/>
              <w:bottom w:type="dxa" w:w="80"/>
              <w:right w:type="dxa" w:w="120"/>
            </w:tcMar>
            <w:vAlign w:val="center"/>
          </w:tcPr>
          <w:p>
            <w:pPr>
              <w:jc w:val="left"/>
            </w:pPr>
            <w:r>
              <w:rPr>
                <w:rFonts w:ascii="Calibri" w:cs="Calibri" w:eastAsia="Calibri" w:hAnsi="Calibri"/>
                <w:b/>
                <w:bCs/>
                <w:color w:val="2E7D32"/>
                <w:sz w:val="20"/>
                <w:szCs w:val="20"/>
              </w:rPr>
              <w:t xml:space="preserve">✅ VERIFICADO — 4/4 tests Postman</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CE6F1" w:val="clear"/>
            <w:tcMar>
              <w:top w:type="dxa" w:w="120"/>
              <w:left w:type="dxa" w:w="160"/>
              <w:bottom w:type="dxa" w:w="120"/>
              <w:right w:type="dxa" w:w="160"/>
            </w:tcMar>
          </w:tcPr>
          <w:p>
            <w:pPr>
              <w:spacing w:after="80"/>
            </w:pPr>
            <w:r>
              <w:rPr>
                <w:b/>
                <w:bCs/>
                <w:sz w:val="20"/>
                <w:szCs w:val="20"/>
              </w:rPr>
              <w:t xml:space="preserve">Observación</w:t>
            </w:r>
          </w:p>
          <w:p>
            <w:r>
              <w:rPr>
                <w:sz w:val="19"/>
                <w:szCs w:val="19"/>
              </w:rPr>
              <w:t xml:space="preserve">Esta captura se tomó cuando el catálogo todavía usaba el motor genérico (DBMS_SQL), por eso las claves salen en snake_case/minúscula. Después de esta prueba se obtuvo el DESCRIBE completo de INFOCENT.EO_TIPO_NOMINA (23 columnas de negocio) y se migró a SELECT estático con TODOS los campos en camelCase (companyId, code, name, clanom, frequency, cutoffDate1-5, guaranteedSalary, salaryQuantity, guaranteedFactor, asignaFon, deducFon, factorFon, paymentDate, rounding, dateTypeIn, regresoHabil, ano360, pgmRecibo, freSalario). El contrato 200/paginación se mantiene igual; el shape de campos cambió — recomendado re-probar y capturar evidencia nueva antes de cerrar este caso.</w:t>
            </w:r>
          </w:p>
        </w:tc>
      </w:tr>
    </w:tbl>
    <w:p>
      <w:pPr>
        <w:spacing w:after="200" w:before="100"/>
        <w:jc w:val="center"/>
      </w:pPr>
      <w:r>
        <w:drawing>
          <wp:inline distT="0" distB="0" distL="0" distR="0">
            <wp:extent cx="533400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486150"/>
                    </a:xfrm>
                    <a:prstGeom prst="rect">
                      <a:avLst/>
                    </a:prstGeom>
                  </pic:spPr>
                </pic:pic>
              </a:graphicData>
            </a:graphic>
          </wp:inline>
        </w:drawing>
      </w:r>
    </w:p>
    <w:p>
      <w:pPr>
        <w:pStyle w:val="Heading2"/>
        <w:spacing w:after="120" w:before="300"/>
      </w:pPr>
      <w:r>
        <w:rPr>
          <w:b/>
          <w:bCs/>
          <w:color w:val="1F3864"/>
          <w:sz w:val="24"/>
          <w:szCs w:val="24"/>
        </w:rPr>
        <w:t xml:space="preserve">CAT-08 — List Groups (grupos)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c>
          <w:tcPr>
            <w:tcW w:type="dxa" w:w="2200"/>
            <w:shd w:fill="DCE6F1" w:val="clear"/>
            <w:tcMar>
              <w:top w:type="dxa" w:w="80"/>
              <w:left w:type="dxa" w:w="120"/>
              <w:bottom w:type="dxa" w:w="80"/>
              <w:right w:type="dxa" w:w="120"/>
            </w:tcMar>
            <w:vAlign w:val="center"/>
          </w:tcPr>
          <w:p>
            <w:pPr>
              <w:jc w:val="left"/>
            </w:pPr>
            <w:r>
              <w:rPr>
                <w:rFonts w:ascii="Calibri" w:cs="Calibri" w:eastAsia="Calibri" w:hAnsi="Calibri"/>
                <w:b/>
                <w:bCs/>
                <w:color w:val="000000"/>
                <w:sz w:val="20"/>
                <w:szCs w:val="20"/>
              </w:rPr>
              <w:t xml:space="preserve">Ruta</w:t>
            </w:r>
          </w:p>
        </w:tc>
        <w:tc>
          <w:tcPr>
            <w:tcW w:type="dxa" w:w="715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POST /ftd-spi-employee/rest/catalogs/groups/list</w:t>
            </w:r>
          </w:p>
        </w:tc>
      </w:tr>
      <w:tr>
        <w:tc>
          <w:tcPr>
            <w:tcW w:type="dxa" w:w="2200"/>
            <w:shd w:fill="DCE6F1" w:val="clear"/>
            <w:tcMar>
              <w:top w:type="dxa" w:w="80"/>
              <w:left w:type="dxa" w:w="120"/>
              <w:bottom w:type="dxa" w:w="80"/>
              <w:right w:type="dxa" w:w="120"/>
            </w:tcMar>
            <w:vAlign w:val="center"/>
          </w:tcPr>
          <w:p>
            <w:pPr>
              <w:jc w:val="left"/>
            </w:pPr>
            <w:r>
              <w:rPr>
                <w:rFonts w:ascii="Calibri" w:cs="Calibri" w:eastAsia="Calibri" w:hAnsi="Calibri"/>
                <w:b/>
                <w:bCs/>
                <w:color w:val="000000"/>
                <w:sz w:val="20"/>
                <w:szCs w:val="20"/>
              </w:rPr>
              <w:t xml:space="preserve">Body (claro, se envía cifrado)</w:t>
            </w:r>
          </w:p>
        </w:tc>
        <w:tc>
          <w:tcPr>
            <w:tcW w:type="dxa" w:w="715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 "page": 1, "size": 20 }</w:t>
            </w:r>
          </w:p>
        </w:tc>
      </w:tr>
      <w:tr>
        <w:tc>
          <w:tcPr>
            <w:tcW w:type="dxa" w:w="2200"/>
            <w:shd w:fill="DCE6F1" w:val="clear"/>
            <w:tcMar>
              <w:top w:type="dxa" w:w="80"/>
              <w:left w:type="dxa" w:w="120"/>
              <w:bottom w:type="dxa" w:w="80"/>
              <w:right w:type="dxa" w:w="120"/>
            </w:tcMar>
            <w:vAlign w:val="center"/>
          </w:tcPr>
          <w:p>
            <w:pPr>
              <w:jc w:val="left"/>
            </w:pPr>
            <w:r>
              <w:rPr>
                <w:rFonts w:ascii="Calibri" w:cs="Calibri" w:eastAsia="Calibri" w:hAnsi="Calibri"/>
                <w:b/>
                <w:bCs/>
                <w:color w:val="000000"/>
                <w:sz w:val="20"/>
                <w:szCs w:val="20"/>
              </w:rPr>
              <w:t xml:space="preserve">HTTP esperado</w:t>
            </w:r>
          </w:p>
        </w:tc>
        <w:tc>
          <w:tcPr>
            <w:tcW w:type="dxa" w:w="715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200 OK</w:t>
            </w:r>
          </w:p>
        </w:tc>
      </w:tr>
      <w:tr>
        <w:tc>
          <w:tcPr>
            <w:tcW w:type="dxa" w:w="2200"/>
            <w:shd w:fill="DCE6F1" w:val="clear"/>
            <w:tcMar>
              <w:top w:type="dxa" w:w="80"/>
              <w:left w:type="dxa" w:w="120"/>
              <w:bottom w:type="dxa" w:w="80"/>
              <w:right w:type="dxa" w:w="120"/>
            </w:tcMar>
            <w:vAlign w:val="center"/>
          </w:tcPr>
          <w:p>
            <w:pPr>
              <w:jc w:val="left"/>
            </w:pPr>
            <w:r>
              <w:rPr>
                <w:rFonts w:ascii="Calibri" w:cs="Calibri" w:eastAsia="Calibri" w:hAnsi="Calibri"/>
                <w:b/>
                <w:bCs/>
                <w:color w:val="000000"/>
                <w:sz w:val="20"/>
                <w:szCs w:val="20"/>
              </w:rPr>
              <w:t xml:space="preserve">Response (ResponseJson descifrado)</w:t>
            </w:r>
          </w:p>
        </w:tc>
        <w:tc>
          <w:tcPr>
            <w:tcW w:type="dxa" w:w="715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 page: 1, size: 20, items: [20] }  —  items[0]: { companyId: "101", payrollTypeCode: "C001", code: "01", description: "GRUPO 5x2" }</w:t>
            </w:r>
          </w:p>
        </w:tc>
      </w:tr>
      <w:tr>
        <w:tc>
          <w:tcPr>
            <w:tcW w:type="dxa" w:w="2200"/>
            <w:shd w:fill="DCE6F1" w:val="clear"/>
            <w:tcMar>
              <w:top w:type="dxa" w:w="80"/>
              <w:left w:type="dxa" w:w="120"/>
              <w:bottom w:type="dxa" w:w="80"/>
              <w:right w:type="dxa" w:w="120"/>
            </w:tcMar>
            <w:vAlign w:val="center"/>
          </w:tcPr>
          <w:p>
            <w:pPr>
              <w:jc w:val="left"/>
            </w:pPr>
            <w:r>
              <w:rPr>
                <w:rFonts w:ascii="Calibri" w:cs="Calibri" w:eastAsia="Calibri" w:hAnsi="Calibri"/>
                <w:b/>
                <w:bCs/>
                <w:color w:val="000000"/>
                <w:sz w:val="20"/>
                <w:szCs w:val="20"/>
              </w:rPr>
              <w:t xml:space="preserve">Tiempo / tamaño</w:t>
            </w:r>
          </w:p>
        </w:tc>
        <w:tc>
          <w:tcPr>
            <w:tcW w:type="dxa" w:w="715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w:t>
            </w:r>
          </w:p>
        </w:tc>
      </w:tr>
      <w:tr>
        <w:tc>
          <w:tcPr>
            <w:tcW w:type="dxa" w:w="2200"/>
            <w:shd w:fill="DCE6F1" w:val="clear"/>
            <w:tcMar>
              <w:top w:type="dxa" w:w="80"/>
              <w:left w:type="dxa" w:w="120"/>
              <w:bottom w:type="dxa" w:w="80"/>
              <w:right w:type="dxa" w:w="120"/>
            </w:tcMar>
            <w:vAlign w:val="center"/>
          </w:tcPr>
          <w:p>
            <w:pPr>
              <w:jc w:val="left"/>
            </w:pPr>
            <w:r>
              <w:rPr>
                <w:rFonts w:ascii="Calibri" w:cs="Calibri" w:eastAsia="Calibri" w:hAnsi="Calibri"/>
                <w:b/>
                <w:bCs/>
                <w:color w:val="000000"/>
                <w:sz w:val="20"/>
                <w:szCs w:val="20"/>
              </w:rPr>
              <w:t xml:space="preserve">Estado</w:t>
            </w:r>
          </w:p>
        </w:tc>
        <w:tc>
          <w:tcPr>
            <w:tcW w:type="dxa" w:w="7150"/>
            <w:tcMar>
              <w:top w:type="dxa" w:w="80"/>
              <w:left w:type="dxa" w:w="120"/>
              <w:bottom w:type="dxa" w:w="80"/>
              <w:right w:type="dxa" w:w="120"/>
            </w:tcMar>
            <w:vAlign w:val="center"/>
          </w:tcPr>
          <w:p>
            <w:pPr>
              <w:jc w:val="left"/>
            </w:pPr>
            <w:r>
              <w:rPr>
                <w:rFonts w:ascii="Calibri" w:cs="Calibri" w:eastAsia="Calibri" w:hAnsi="Calibri"/>
                <w:b/>
                <w:bCs/>
                <w:color w:val="2E7D32"/>
                <w:sz w:val="20"/>
                <w:szCs w:val="20"/>
              </w:rPr>
              <w:t xml:space="preserve">✅ VERIFICADO — 4/4 tests Postman</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CE6F1" w:val="clear"/>
            <w:tcMar>
              <w:top w:type="dxa" w:w="120"/>
              <w:left w:type="dxa" w:w="160"/>
              <w:bottom w:type="dxa" w:w="120"/>
              <w:right w:type="dxa" w:w="160"/>
            </w:tcMar>
          </w:tcPr>
          <w:p>
            <w:pPr>
              <w:spacing w:after="80"/>
            </w:pPr>
            <w:r>
              <w:rPr>
                <w:b/>
                <w:bCs/>
                <w:sz w:val="20"/>
                <w:szCs w:val="20"/>
              </w:rPr>
              <w:t xml:space="preserve">Observación</w:t>
            </w:r>
          </w:p>
          <w:p>
            <w:r>
              <w:rPr>
                <w:sz w:val="19"/>
                <w:szCs w:val="19"/>
              </w:rPr>
              <w:t xml:space="preserve">Captura previa a agregar createdBy/createdAt/updatedBy/updatedAt (INFOCENT.NMT023 sí tiene estas columnas de auditoría) — el resto del shape no cambió.</w:t>
            </w:r>
          </w:p>
        </w:tc>
      </w:tr>
    </w:tbl>
    <w:p>
      <w:pPr>
        <w:spacing w:after="200" w:before="100"/>
        <w:jc w:val="center"/>
      </w:pPr>
      <w:r>
        <w:drawing>
          <wp:inline distT="0" distB="0" distL="0" distR="0">
            <wp:extent cx="533400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657600"/>
                    </a:xfrm>
                    <a:prstGeom prst="rect">
                      <a:avLst/>
                    </a:prstGeom>
                  </pic:spPr>
                </pic:pic>
              </a:graphicData>
            </a:graphic>
          </wp:inline>
        </w:drawing>
      </w:r>
    </w:p>
    <w:p>
      <w:pPr>
        <w:pStyle w:val="Heading2"/>
        <w:spacing w:after="120" w:before="300"/>
      </w:pPr>
      <w:r>
        <w:rPr>
          <w:b/>
          <w:bCs/>
          <w:color w:val="1F3864"/>
          <w:sz w:val="24"/>
          <w:szCs w:val="24"/>
        </w:rPr>
        <w:t xml:space="preserve">CAT-09 — List Branches (sucursales)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c>
          <w:tcPr>
            <w:tcW w:type="dxa" w:w="2200"/>
            <w:shd w:fill="DCE6F1" w:val="clear"/>
            <w:tcMar>
              <w:top w:type="dxa" w:w="80"/>
              <w:left w:type="dxa" w:w="120"/>
              <w:bottom w:type="dxa" w:w="80"/>
              <w:right w:type="dxa" w:w="120"/>
            </w:tcMar>
            <w:vAlign w:val="center"/>
          </w:tcPr>
          <w:p>
            <w:pPr>
              <w:jc w:val="left"/>
            </w:pPr>
            <w:r>
              <w:rPr>
                <w:rFonts w:ascii="Calibri" w:cs="Calibri" w:eastAsia="Calibri" w:hAnsi="Calibri"/>
                <w:b/>
                <w:bCs/>
                <w:color w:val="000000"/>
                <w:sz w:val="20"/>
                <w:szCs w:val="20"/>
              </w:rPr>
              <w:t xml:space="preserve">Ruta</w:t>
            </w:r>
          </w:p>
        </w:tc>
        <w:tc>
          <w:tcPr>
            <w:tcW w:type="dxa" w:w="715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POST /ftd-spi-employee/rest/catalogs/branches/list</w:t>
            </w:r>
          </w:p>
        </w:tc>
      </w:tr>
      <w:tr>
        <w:tc>
          <w:tcPr>
            <w:tcW w:type="dxa" w:w="2200"/>
            <w:shd w:fill="DCE6F1" w:val="clear"/>
            <w:tcMar>
              <w:top w:type="dxa" w:w="80"/>
              <w:left w:type="dxa" w:w="120"/>
              <w:bottom w:type="dxa" w:w="80"/>
              <w:right w:type="dxa" w:w="120"/>
            </w:tcMar>
            <w:vAlign w:val="center"/>
          </w:tcPr>
          <w:p>
            <w:pPr>
              <w:jc w:val="left"/>
            </w:pPr>
            <w:r>
              <w:rPr>
                <w:rFonts w:ascii="Calibri" w:cs="Calibri" w:eastAsia="Calibri" w:hAnsi="Calibri"/>
                <w:b/>
                <w:bCs/>
                <w:color w:val="000000"/>
                <w:sz w:val="20"/>
                <w:szCs w:val="20"/>
              </w:rPr>
              <w:t xml:space="preserve">Body (claro, se envía cifrado)</w:t>
            </w:r>
          </w:p>
        </w:tc>
        <w:tc>
          <w:tcPr>
            <w:tcW w:type="dxa" w:w="715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 "page": 1, "size": 20 }</w:t>
            </w:r>
          </w:p>
        </w:tc>
      </w:tr>
      <w:tr>
        <w:tc>
          <w:tcPr>
            <w:tcW w:type="dxa" w:w="2200"/>
            <w:shd w:fill="DCE6F1" w:val="clear"/>
            <w:tcMar>
              <w:top w:type="dxa" w:w="80"/>
              <w:left w:type="dxa" w:w="120"/>
              <w:bottom w:type="dxa" w:w="80"/>
              <w:right w:type="dxa" w:w="120"/>
            </w:tcMar>
            <w:vAlign w:val="center"/>
          </w:tcPr>
          <w:p>
            <w:pPr>
              <w:jc w:val="left"/>
            </w:pPr>
            <w:r>
              <w:rPr>
                <w:rFonts w:ascii="Calibri" w:cs="Calibri" w:eastAsia="Calibri" w:hAnsi="Calibri"/>
                <w:b/>
                <w:bCs/>
                <w:color w:val="000000"/>
                <w:sz w:val="20"/>
                <w:szCs w:val="20"/>
              </w:rPr>
              <w:t xml:space="preserve">HTTP esperado</w:t>
            </w:r>
          </w:p>
        </w:tc>
        <w:tc>
          <w:tcPr>
            <w:tcW w:type="dxa" w:w="715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200 OK</w:t>
            </w:r>
          </w:p>
        </w:tc>
      </w:tr>
      <w:tr>
        <w:tc>
          <w:tcPr>
            <w:tcW w:type="dxa" w:w="2200"/>
            <w:shd w:fill="DCE6F1" w:val="clear"/>
            <w:tcMar>
              <w:top w:type="dxa" w:w="80"/>
              <w:left w:type="dxa" w:w="120"/>
              <w:bottom w:type="dxa" w:w="80"/>
              <w:right w:type="dxa" w:w="120"/>
            </w:tcMar>
            <w:vAlign w:val="center"/>
          </w:tcPr>
          <w:p>
            <w:pPr>
              <w:jc w:val="left"/>
            </w:pPr>
            <w:r>
              <w:rPr>
                <w:rFonts w:ascii="Calibri" w:cs="Calibri" w:eastAsia="Calibri" w:hAnsi="Calibri"/>
                <w:b/>
                <w:bCs/>
                <w:color w:val="000000"/>
                <w:sz w:val="20"/>
                <w:szCs w:val="20"/>
              </w:rPr>
              <w:t xml:space="preserve">Response (ResponseJson descifrado)</w:t>
            </w:r>
          </w:p>
        </w:tc>
        <w:tc>
          <w:tcPr>
            <w:tcW w:type="dxa" w:w="715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 page: 1, size: 20, items: [20] }  —  items[0]: { companyId: "101", code: "002", name: "CENTRO INTERNACIONAL", accountingCode: "1002" }</w:t>
            </w:r>
          </w:p>
        </w:tc>
      </w:tr>
      <w:tr>
        <w:tc>
          <w:tcPr>
            <w:tcW w:type="dxa" w:w="2200"/>
            <w:shd w:fill="DCE6F1" w:val="clear"/>
            <w:tcMar>
              <w:top w:type="dxa" w:w="80"/>
              <w:left w:type="dxa" w:w="120"/>
              <w:bottom w:type="dxa" w:w="80"/>
              <w:right w:type="dxa" w:w="120"/>
            </w:tcMar>
            <w:vAlign w:val="center"/>
          </w:tcPr>
          <w:p>
            <w:pPr>
              <w:jc w:val="left"/>
            </w:pPr>
            <w:r>
              <w:rPr>
                <w:rFonts w:ascii="Calibri" w:cs="Calibri" w:eastAsia="Calibri" w:hAnsi="Calibri"/>
                <w:b/>
                <w:bCs/>
                <w:color w:val="000000"/>
                <w:sz w:val="20"/>
                <w:szCs w:val="20"/>
              </w:rPr>
              <w:t xml:space="preserve">Tiempo / tamaño</w:t>
            </w:r>
          </w:p>
        </w:tc>
        <w:tc>
          <w:tcPr>
            <w:tcW w:type="dxa" w:w="715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w:t>
            </w:r>
          </w:p>
        </w:tc>
      </w:tr>
      <w:tr>
        <w:tc>
          <w:tcPr>
            <w:tcW w:type="dxa" w:w="2200"/>
            <w:shd w:fill="DCE6F1" w:val="clear"/>
            <w:tcMar>
              <w:top w:type="dxa" w:w="80"/>
              <w:left w:type="dxa" w:w="120"/>
              <w:bottom w:type="dxa" w:w="80"/>
              <w:right w:type="dxa" w:w="120"/>
            </w:tcMar>
            <w:vAlign w:val="center"/>
          </w:tcPr>
          <w:p>
            <w:pPr>
              <w:jc w:val="left"/>
            </w:pPr>
            <w:r>
              <w:rPr>
                <w:rFonts w:ascii="Calibri" w:cs="Calibri" w:eastAsia="Calibri" w:hAnsi="Calibri"/>
                <w:b/>
                <w:bCs/>
                <w:color w:val="000000"/>
                <w:sz w:val="20"/>
                <w:szCs w:val="20"/>
              </w:rPr>
              <w:t xml:space="preserve">Estado</w:t>
            </w:r>
          </w:p>
        </w:tc>
        <w:tc>
          <w:tcPr>
            <w:tcW w:type="dxa" w:w="7150"/>
            <w:tcMar>
              <w:top w:type="dxa" w:w="80"/>
              <w:left w:type="dxa" w:w="120"/>
              <w:bottom w:type="dxa" w:w="80"/>
              <w:right w:type="dxa" w:w="120"/>
            </w:tcMar>
            <w:vAlign w:val="center"/>
          </w:tcPr>
          <w:p>
            <w:pPr>
              <w:jc w:val="left"/>
            </w:pPr>
            <w:r>
              <w:rPr>
                <w:rFonts w:ascii="Calibri" w:cs="Calibri" w:eastAsia="Calibri" w:hAnsi="Calibri"/>
                <w:b/>
                <w:bCs/>
                <w:color w:val="2E7D32"/>
                <w:sz w:val="20"/>
                <w:szCs w:val="20"/>
              </w:rPr>
              <w:t xml:space="preserve">✅ VERIFICADO — 4/4 tests Postman</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CE6F1" w:val="clear"/>
            <w:tcMar>
              <w:top w:type="dxa" w:w="120"/>
              <w:left w:type="dxa" w:w="160"/>
              <w:bottom w:type="dxa" w:w="120"/>
              <w:right w:type="dxa" w:w="160"/>
            </w:tcMar>
          </w:tcPr>
          <w:p>
            <w:pPr>
              <w:spacing w:after="80"/>
            </w:pPr>
            <w:r>
              <w:rPr>
                <w:b/>
                <w:bCs/>
                <w:sz w:val="20"/>
                <w:szCs w:val="20"/>
              </w:rPr>
              <w:t xml:space="preserve">Observación</w:t>
            </w:r>
          </w:p>
          <w:p>
            <w:r>
              <w:rPr>
                <w:sz w:val="19"/>
                <w:szCs w:val="19"/>
              </w:rPr>
              <w:t xml:space="preserve">Captura previa a agregar createdBy/createdAt/updatedBy/updatedAt (INFOCENT.NMT038 sí tiene estas columnas de auditoría) — el resto del shape no cambió.</w:t>
            </w:r>
          </w:p>
        </w:tc>
      </w:tr>
    </w:tbl>
    <w:p>
      <w:pPr>
        <w:spacing w:after="200" w:before="100"/>
        <w:jc w:val="center"/>
      </w:pPr>
      <w:r>
        <w:drawing>
          <wp:inline distT="0" distB="0" distL="0" distR="0">
            <wp:extent cx="5334000" cy="347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476625"/>
                    </a:xfrm>
                    <a:prstGeom prst="rect">
                      <a:avLst/>
                    </a:prstGeom>
                  </pic:spPr>
                </pic:pic>
              </a:graphicData>
            </a:graphic>
          </wp:inline>
        </w:drawing>
      </w:r>
    </w:p>
    <w:p>
      <w:pPr>
        <w:pStyle w:val="Heading2"/>
        <w:spacing w:after="120" w:before="300"/>
      </w:pPr>
      <w:r>
        <w:rPr>
          <w:b/>
          <w:bCs/>
          <w:color w:val="1F3864"/>
          <w:sz w:val="24"/>
          <w:szCs w:val="24"/>
        </w:rPr>
        <w:t xml:space="preserve">CAT-10 — List Banks (validación de banco)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c>
          <w:tcPr>
            <w:tcW w:type="dxa" w:w="2200"/>
            <w:shd w:fill="DCE6F1" w:val="clear"/>
            <w:tcMar>
              <w:top w:type="dxa" w:w="80"/>
              <w:left w:type="dxa" w:w="120"/>
              <w:bottom w:type="dxa" w:w="80"/>
              <w:right w:type="dxa" w:w="120"/>
            </w:tcMar>
            <w:vAlign w:val="center"/>
          </w:tcPr>
          <w:p>
            <w:pPr>
              <w:jc w:val="left"/>
            </w:pPr>
            <w:r>
              <w:rPr>
                <w:rFonts w:ascii="Calibri" w:cs="Calibri" w:eastAsia="Calibri" w:hAnsi="Calibri"/>
                <w:b/>
                <w:bCs/>
                <w:color w:val="000000"/>
                <w:sz w:val="20"/>
                <w:szCs w:val="20"/>
              </w:rPr>
              <w:t xml:space="preserve">Ruta</w:t>
            </w:r>
          </w:p>
        </w:tc>
        <w:tc>
          <w:tcPr>
            <w:tcW w:type="dxa" w:w="715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POST /ftd-spi-employee/rest/catalogs/banks/list</w:t>
            </w:r>
          </w:p>
        </w:tc>
      </w:tr>
      <w:tr>
        <w:tc>
          <w:tcPr>
            <w:tcW w:type="dxa" w:w="2200"/>
            <w:shd w:fill="DCE6F1" w:val="clear"/>
            <w:tcMar>
              <w:top w:type="dxa" w:w="80"/>
              <w:left w:type="dxa" w:w="120"/>
              <w:bottom w:type="dxa" w:w="80"/>
              <w:right w:type="dxa" w:w="120"/>
            </w:tcMar>
            <w:vAlign w:val="center"/>
          </w:tcPr>
          <w:p>
            <w:pPr>
              <w:jc w:val="left"/>
            </w:pPr>
            <w:r>
              <w:rPr>
                <w:rFonts w:ascii="Calibri" w:cs="Calibri" w:eastAsia="Calibri" w:hAnsi="Calibri"/>
                <w:b/>
                <w:bCs/>
                <w:color w:val="000000"/>
                <w:sz w:val="20"/>
                <w:szCs w:val="20"/>
              </w:rPr>
              <w:t xml:space="preserve">Body (claro, se envía cifrado)</w:t>
            </w:r>
          </w:p>
        </w:tc>
        <w:tc>
          <w:tcPr>
            <w:tcW w:type="dxa" w:w="715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 "page": 1, "size": 20 }</w:t>
            </w:r>
          </w:p>
        </w:tc>
      </w:tr>
      <w:tr>
        <w:tc>
          <w:tcPr>
            <w:tcW w:type="dxa" w:w="2200"/>
            <w:shd w:fill="DCE6F1" w:val="clear"/>
            <w:tcMar>
              <w:top w:type="dxa" w:w="80"/>
              <w:left w:type="dxa" w:w="120"/>
              <w:bottom w:type="dxa" w:w="80"/>
              <w:right w:type="dxa" w:w="120"/>
            </w:tcMar>
            <w:vAlign w:val="center"/>
          </w:tcPr>
          <w:p>
            <w:pPr>
              <w:jc w:val="left"/>
            </w:pPr>
            <w:r>
              <w:rPr>
                <w:rFonts w:ascii="Calibri" w:cs="Calibri" w:eastAsia="Calibri" w:hAnsi="Calibri"/>
                <w:b/>
                <w:bCs/>
                <w:color w:val="000000"/>
                <w:sz w:val="20"/>
                <w:szCs w:val="20"/>
              </w:rPr>
              <w:t xml:space="preserve">HTTP esperado</w:t>
            </w:r>
          </w:p>
        </w:tc>
        <w:tc>
          <w:tcPr>
            <w:tcW w:type="dxa" w:w="715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200 OK</w:t>
            </w:r>
          </w:p>
        </w:tc>
      </w:tr>
      <w:tr>
        <w:tc>
          <w:tcPr>
            <w:tcW w:type="dxa" w:w="2200"/>
            <w:shd w:fill="DCE6F1" w:val="clear"/>
            <w:tcMar>
              <w:top w:type="dxa" w:w="80"/>
              <w:left w:type="dxa" w:w="120"/>
              <w:bottom w:type="dxa" w:w="80"/>
              <w:right w:type="dxa" w:w="120"/>
            </w:tcMar>
            <w:vAlign w:val="center"/>
          </w:tcPr>
          <w:p>
            <w:pPr>
              <w:jc w:val="left"/>
            </w:pPr>
            <w:r>
              <w:rPr>
                <w:rFonts w:ascii="Calibri" w:cs="Calibri" w:eastAsia="Calibri" w:hAnsi="Calibri"/>
                <w:b/>
                <w:bCs/>
                <w:color w:val="000000"/>
                <w:sz w:val="20"/>
                <w:szCs w:val="20"/>
              </w:rPr>
              <w:t xml:space="preserve">Response (ResponseJson descifrado)</w:t>
            </w:r>
          </w:p>
        </w:tc>
        <w:tc>
          <w:tcPr>
            <w:tcW w:type="dxa" w:w="715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 page: 1, size: 20, items: [7] }  —  items[0]: { companyId: "101", institutionTypeCode: "01", code: "1101041008", name: "BANCO DE BOGOTÁ" }</w:t>
            </w:r>
          </w:p>
        </w:tc>
      </w:tr>
      <w:tr>
        <w:tc>
          <w:tcPr>
            <w:tcW w:type="dxa" w:w="2200"/>
            <w:shd w:fill="DCE6F1" w:val="clear"/>
            <w:tcMar>
              <w:top w:type="dxa" w:w="80"/>
              <w:left w:type="dxa" w:w="120"/>
              <w:bottom w:type="dxa" w:w="80"/>
              <w:right w:type="dxa" w:w="120"/>
            </w:tcMar>
            <w:vAlign w:val="center"/>
          </w:tcPr>
          <w:p>
            <w:pPr>
              <w:jc w:val="left"/>
            </w:pPr>
            <w:r>
              <w:rPr>
                <w:rFonts w:ascii="Calibri" w:cs="Calibri" w:eastAsia="Calibri" w:hAnsi="Calibri"/>
                <w:b/>
                <w:bCs/>
                <w:color w:val="000000"/>
                <w:sz w:val="20"/>
                <w:szCs w:val="20"/>
              </w:rPr>
              <w:t xml:space="preserve">Tiempo / tamaño</w:t>
            </w:r>
          </w:p>
        </w:tc>
        <w:tc>
          <w:tcPr>
            <w:tcW w:type="dxa" w:w="715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w:t>
            </w:r>
          </w:p>
        </w:tc>
      </w:tr>
      <w:tr>
        <w:tc>
          <w:tcPr>
            <w:tcW w:type="dxa" w:w="2200"/>
            <w:shd w:fill="DCE6F1" w:val="clear"/>
            <w:tcMar>
              <w:top w:type="dxa" w:w="80"/>
              <w:left w:type="dxa" w:w="120"/>
              <w:bottom w:type="dxa" w:w="80"/>
              <w:right w:type="dxa" w:w="120"/>
            </w:tcMar>
            <w:vAlign w:val="center"/>
          </w:tcPr>
          <w:p>
            <w:pPr>
              <w:jc w:val="left"/>
            </w:pPr>
            <w:r>
              <w:rPr>
                <w:rFonts w:ascii="Calibri" w:cs="Calibri" w:eastAsia="Calibri" w:hAnsi="Calibri"/>
                <w:b/>
                <w:bCs/>
                <w:color w:val="000000"/>
                <w:sz w:val="20"/>
                <w:szCs w:val="20"/>
              </w:rPr>
              <w:t xml:space="preserve">Estado</w:t>
            </w:r>
          </w:p>
        </w:tc>
        <w:tc>
          <w:tcPr>
            <w:tcW w:type="dxa" w:w="7150"/>
            <w:tcMar>
              <w:top w:type="dxa" w:w="80"/>
              <w:left w:type="dxa" w:w="120"/>
              <w:bottom w:type="dxa" w:w="80"/>
              <w:right w:type="dxa" w:w="120"/>
            </w:tcMar>
            <w:vAlign w:val="center"/>
          </w:tcPr>
          <w:p>
            <w:pPr>
              <w:jc w:val="left"/>
            </w:pPr>
            <w:r>
              <w:rPr>
                <w:rFonts w:ascii="Calibri" w:cs="Calibri" w:eastAsia="Calibri" w:hAnsi="Calibri"/>
                <w:b/>
                <w:bCs/>
                <w:color w:val="2E7D32"/>
                <w:sz w:val="20"/>
                <w:szCs w:val="20"/>
              </w:rPr>
              <w:t xml:space="preserve">✅ VERIFICADO — 4/4 tests Postman</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CE6F1" w:val="clear"/>
            <w:tcMar>
              <w:top w:type="dxa" w:w="120"/>
              <w:left w:type="dxa" w:w="160"/>
              <w:bottom w:type="dxa" w:w="120"/>
              <w:right w:type="dxa" w:w="160"/>
            </w:tcMar>
          </w:tcPr>
          <w:p>
            <w:pPr>
              <w:spacing w:after="80"/>
            </w:pPr>
            <w:r>
              <w:rPr>
                <w:b/>
                <w:bCs/>
                <w:sz w:val="20"/>
                <w:szCs w:val="20"/>
              </w:rPr>
              <w:t xml:space="preserve">Observación</w:t>
            </w:r>
          </w:p>
          <w:p>
            <w:r>
              <w:rPr>
                <w:sz w:val="19"/>
                <w:szCs w:val="19"/>
              </w:rPr>
              <w:t xml:space="preserve">Confirma que el filtro TIPI_CODTIP = '01' aísla correctamente los bancos reales (7 resultados en CO, ninguna EPS/ARP/AFP/caja de compensación mezclada). Captura previa a agregar createdBy/createdAt/updatedBy/updatedAt (INFOCENT.NMT020 sí tiene estas columnas) — el resto del shape no cambió.</w:t>
            </w:r>
          </w:p>
        </w:tc>
      </w:tr>
    </w:tbl>
    <w:p>
      <w:pPr>
        <w:spacing w:after="200" w:before="100"/>
        <w:jc w:val="center"/>
      </w:pPr>
      <w:r>
        <w:drawing>
          <wp:inline distT="0" distB="0" distL="0" distR="0">
            <wp:extent cx="5334000" cy="4219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4219575"/>
                    </a:xfrm>
                    <a:prstGeom prst="rect">
                      <a:avLst/>
                    </a:prstGeom>
                  </pic:spPr>
                </pic:pic>
              </a:graphicData>
            </a:graphic>
          </wp:inline>
        </w:drawing>
      </w:r>
    </w:p>
    <w:p>
      <w:pPr>
        <w:pStyle w:val="Heading2"/>
        <w:spacing w:after="120" w:before="300"/>
      </w:pPr>
      <w:r>
        <w:rPr>
          <w:b/>
          <w:bCs/>
          <w:color w:val="1F3864"/>
          <w:sz w:val="24"/>
          <w:szCs w:val="24"/>
        </w:rPr>
        <w:t xml:space="preserve">CAT-11 — List Account types (tipos de cuenta)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c>
          <w:tcPr>
            <w:tcW w:type="dxa" w:w="2200"/>
            <w:shd w:fill="DCE6F1" w:val="clear"/>
            <w:tcMar>
              <w:top w:type="dxa" w:w="80"/>
              <w:left w:type="dxa" w:w="120"/>
              <w:bottom w:type="dxa" w:w="80"/>
              <w:right w:type="dxa" w:w="120"/>
            </w:tcMar>
            <w:vAlign w:val="center"/>
          </w:tcPr>
          <w:p>
            <w:pPr>
              <w:jc w:val="left"/>
            </w:pPr>
            <w:r>
              <w:rPr>
                <w:rFonts w:ascii="Calibri" w:cs="Calibri" w:eastAsia="Calibri" w:hAnsi="Calibri"/>
                <w:b/>
                <w:bCs/>
                <w:color w:val="000000"/>
                <w:sz w:val="20"/>
                <w:szCs w:val="20"/>
              </w:rPr>
              <w:t xml:space="preserve">Ruta</w:t>
            </w:r>
          </w:p>
        </w:tc>
        <w:tc>
          <w:tcPr>
            <w:tcW w:type="dxa" w:w="715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POST /ftd-spi-employee/rest/catalogs/account-types/list</w:t>
            </w:r>
          </w:p>
        </w:tc>
      </w:tr>
      <w:tr>
        <w:tc>
          <w:tcPr>
            <w:tcW w:type="dxa" w:w="2200"/>
            <w:shd w:fill="DCE6F1" w:val="clear"/>
            <w:tcMar>
              <w:top w:type="dxa" w:w="80"/>
              <w:left w:type="dxa" w:w="120"/>
              <w:bottom w:type="dxa" w:w="80"/>
              <w:right w:type="dxa" w:w="120"/>
            </w:tcMar>
            <w:vAlign w:val="center"/>
          </w:tcPr>
          <w:p>
            <w:pPr>
              <w:jc w:val="left"/>
            </w:pPr>
            <w:r>
              <w:rPr>
                <w:rFonts w:ascii="Calibri" w:cs="Calibri" w:eastAsia="Calibri" w:hAnsi="Calibri"/>
                <w:b/>
                <w:bCs/>
                <w:color w:val="000000"/>
                <w:sz w:val="20"/>
                <w:szCs w:val="20"/>
              </w:rPr>
              <w:t xml:space="preserve">Body (claro, se envía cifrado)</w:t>
            </w:r>
          </w:p>
        </w:tc>
        <w:tc>
          <w:tcPr>
            <w:tcW w:type="dxa" w:w="715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 "page": 1, "size": 20 }</w:t>
            </w:r>
          </w:p>
        </w:tc>
      </w:tr>
      <w:tr>
        <w:tc>
          <w:tcPr>
            <w:tcW w:type="dxa" w:w="2200"/>
            <w:shd w:fill="DCE6F1" w:val="clear"/>
            <w:tcMar>
              <w:top w:type="dxa" w:w="80"/>
              <w:left w:type="dxa" w:w="120"/>
              <w:bottom w:type="dxa" w:w="80"/>
              <w:right w:type="dxa" w:w="120"/>
            </w:tcMar>
            <w:vAlign w:val="center"/>
          </w:tcPr>
          <w:p>
            <w:pPr>
              <w:jc w:val="left"/>
            </w:pPr>
            <w:r>
              <w:rPr>
                <w:rFonts w:ascii="Calibri" w:cs="Calibri" w:eastAsia="Calibri" w:hAnsi="Calibri"/>
                <w:b/>
                <w:bCs/>
                <w:color w:val="000000"/>
                <w:sz w:val="20"/>
                <w:szCs w:val="20"/>
              </w:rPr>
              <w:t xml:space="preserve">HTTP esperado</w:t>
            </w:r>
          </w:p>
        </w:tc>
        <w:tc>
          <w:tcPr>
            <w:tcW w:type="dxa" w:w="715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200 OK</w:t>
            </w:r>
          </w:p>
        </w:tc>
      </w:tr>
      <w:tr>
        <w:tc>
          <w:tcPr>
            <w:tcW w:type="dxa" w:w="2200"/>
            <w:shd w:fill="DCE6F1" w:val="clear"/>
            <w:tcMar>
              <w:top w:type="dxa" w:w="80"/>
              <w:left w:type="dxa" w:w="120"/>
              <w:bottom w:type="dxa" w:w="80"/>
              <w:right w:type="dxa" w:w="120"/>
            </w:tcMar>
            <w:vAlign w:val="center"/>
          </w:tcPr>
          <w:p>
            <w:pPr>
              <w:jc w:val="left"/>
            </w:pPr>
            <w:r>
              <w:rPr>
                <w:rFonts w:ascii="Calibri" w:cs="Calibri" w:eastAsia="Calibri" w:hAnsi="Calibri"/>
                <w:b/>
                <w:bCs/>
                <w:color w:val="000000"/>
                <w:sz w:val="20"/>
                <w:szCs w:val="20"/>
              </w:rPr>
              <w:t xml:space="preserve">Response (ResponseJson descifrado)</w:t>
            </w:r>
          </w:p>
        </w:tc>
        <w:tc>
          <w:tcPr>
            <w:tcW w:type="dxa" w:w="715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 page: 1, size: 20, items: [2] }  —  items[0]: { code: "1", name: "CUENTA CORRIENTE" }</w:t>
            </w:r>
          </w:p>
        </w:tc>
      </w:tr>
      <w:tr>
        <w:tc>
          <w:tcPr>
            <w:tcW w:type="dxa" w:w="2200"/>
            <w:shd w:fill="DCE6F1" w:val="clear"/>
            <w:tcMar>
              <w:top w:type="dxa" w:w="80"/>
              <w:left w:type="dxa" w:w="120"/>
              <w:bottom w:type="dxa" w:w="80"/>
              <w:right w:type="dxa" w:w="120"/>
            </w:tcMar>
            <w:vAlign w:val="center"/>
          </w:tcPr>
          <w:p>
            <w:pPr>
              <w:jc w:val="left"/>
            </w:pPr>
            <w:r>
              <w:rPr>
                <w:rFonts w:ascii="Calibri" w:cs="Calibri" w:eastAsia="Calibri" w:hAnsi="Calibri"/>
                <w:b/>
                <w:bCs/>
                <w:color w:val="000000"/>
                <w:sz w:val="20"/>
                <w:szCs w:val="20"/>
              </w:rPr>
              <w:t xml:space="preserve">Tiempo / tamaño</w:t>
            </w:r>
          </w:p>
        </w:tc>
        <w:tc>
          <w:tcPr>
            <w:tcW w:type="dxa" w:w="715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51 ms  ·  1.14 KB</w:t>
            </w:r>
          </w:p>
        </w:tc>
      </w:tr>
      <w:tr>
        <w:tc>
          <w:tcPr>
            <w:tcW w:type="dxa" w:w="2200"/>
            <w:shd w:fill="DCE6F1" w:val="clear"/>
            <w:tcMar>
              <w:top w:type="dxa" w:w="80"/>
              <w:left w:type="dxa" w:w="120"/>
              <w:bottom w:type="dxa" w:w="80"/>
              <w:right w:type="dxa" w:w="120"/>
            </w:tcMar>
            <w:vAlign w:val="center"/>
          </w:tcPr>
          <w:p>
            <w:pPr>
              <w:jc w:val="left"/>
            </w:pPr>
            <w:r>
              <w:rPr>
                <w:rFonts w:ascii="Calibri" w:cs="Calibri" w:eastAsia="Calibri" w:hAnsi="Calibri"/>
                <w:b/>
                <w:bCs/>
                <w:color w:val="000000"/>
                <w:sz w:val="20"/>
                <w:szCs w:val="20"/>
              </w:rPr>
              <w:t xml:space="preserve">Estado</w:t>
            </w:r>
          </w:p>
        </w:tc>
        <w:tc>
          <w:tcPr>
            <w:tcW w:type="dxa" w:w="7150"/>
            <w:tcMar>
              <w:top w:type="dxa" w:w="80"/>
              <w:left w:type="dxa" w:w="120"/>
              <w:bottom w:type="dxa" w:w="80"/>
              <w:right w:type="dxa" w:w="120"/>
            </w:tcMar>
            <w:vAlign w:val="center"/>
          </w:tcPr>
          <w:p>
            <w:pPr>
              <w:jc w:val="left"/>
            </w:pPr>
            <w:r>
              <w:rPr>
                <w:rFonts w:ascii="Calibri" w:cs="Calibri" w:eastAsia="Calibri" w:hAnsi="Calibri"/>
                <w:b/>
                <w:bCs/>
                <w:color w:val="2E7D32"/>
                <w:sz w:val="20"/>
                <w:szCs w:val="20"/>
              </w:rPr>
              <w:t xml:space="preserve">✅ VERIFICADO — 4/4 tests Postman</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CE6F1" w:val="clear"/>
            <w:tcMar>
              <w:top w:type="dxa" w:w="120"/>
              <w:left w:type="dxa" w:w="160"/>
              <w:bottom w:type="dxa" w:w="120"/>
              <w:right w:type="dxa" w:w="160"/>
            </w:tcMar>
          </w:tcPr>
          <w:p>
            <w:pPr>
              <w:spacing w:after="80"/>
            </w:pPr>
            <w:r>
              <w:rPr>
                <w:b/>
                <w:bCs/>
                <w:sz w:val="20"/>
                <w:szCs w:val="20"/>
              </w:rPr>
              <w:t xml:space="preserve">Observación</w:t>
            </w:r>
          </w:p>
          <w:p>
            <w:r>
              <w:rPr>
                <w:sz w:val="19"/>
                <w:szCs w:val="19"/>
              </w:rPr>
              <w:t xml:space="preserve">Captura previa a agregar createdBy/createdAt/updatedBy/updatedAt (INFOCENT.NMT022 sí tiene estas columnas, confirmadas por el usuario vía SELECT directo) — el resto del shape no cambió.</w:t>
            </w:r>
          </w:p>
        </w:tc>
      </w:tr>
    </w:tbl>
    <w:p>
      <w:pPr>
        <w:spacing w:after="200" w:before="100"/>
        <w:jc w:val="center"/>
      </w:pPr>
      <w:r>
        <w:drawing>
          <wp:inline distT="0" distB="0" distL="0" distR="0">
            <wp:extent cx="53340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2790825"/>
                    </a:xfrm>
                    <a:prstGeom prst="rect">
                      <a:avLst/>
                    </a:prstGeom>
                  </pic:spPr>
                </pic:pic>
              </a:graphicData>
            </a:graphic>
          </wp:inline>
        </w:drawing>
      </w:r>
    </w:p>
    <w:p>
      <w:pPr>
        <w:pStyle w:val="Heading2"/>
        <w:spacing w:after="120" w:before="300"/>
      </w:pPr>
      <w:r>
        <w:rPr>
          <w:b/>
          <w:bCs/>
          <w:color w:val="1F3864"/>
          <w:sz w:val="24"/>
          <w:szCs w:val="24"/>
        </w:rPr>
        <w:t xml:space="preserve">CAT-12 — List ID types (tipos de identificación)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c>
          <w:tcPr>
            <w:tcW w:type="dxa" w:w="2200"/>
            <w:shd w:fill="DCE6F1" w:val="clear"/>
            <w:tcMar>
              <w:top w:type="dxa" w:w="80"/>
              <w:left w:type="dxa" w:w="120"/>
              <w:bottom w:type="dxa" w:w="80"/>
              <w:right w:type="dxa" w:w="120"/>
            </w:tcMar>
            <w:vAlign w:val="center"/>
          </w:tcPr>
          <w:p>
            <w:pPr>
              <w:jc w:val="left"/>
            </w:pPr>
            <w:r>
              <w:rPr>
                <w:rFonts w:ascii="Calibri" w:cs="Calibri" w:eastAsia="Calibri" w:hAnsi="Calibri"/>
                <w:b/>
                <w:bCs/>
                <w:color w:val="000000"/>
                <w:sz w:val="20"/>
                <w:szCs w:val="20"/>
              </w:rPr>
              <w:t xml:space="preserve">Ruta</w:t>
            </w:r>
          </w:p>
        </w:tc>
        <w:tc>
          <w:tcPr>
            <w:tcW w:type="dxa" w:w="715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POST /ftd-spi-employee/rest/catalogs/id-types/list</w:t>
            </w:r>
          </w:p>
        </w:tc>
      </w:tr>
      <w:tr>
        <w:tc>
          <w:tcPr>
            <w:tcW w:type="dxa" w:w="2200"/>
            <w:shd w:fill="DCE6F1" w:val="clear"/>
            <w:tcMar>
              <w:top w:type="dxa" w:w="80"/>
              <w:left w:type="dxa" w:w="120"/>
              <w:bottom w:type="dxa" w:w="80"/>
              <w:right w:type="dxa" w:w="120"/>
            </w:tcMar>
            <w:vAlign w:val="center"/>
          </w:tcPr>
          <w:p>
            <w:pPr>
              <w:jc w:val="left"/>
            </w:pPr>
            <w:r>
              <w:rPr>
                <w:rFonts w:ascii="Calibri" w:cs="Calibri" w:eastAsia="Calibri" w:hAnsi="Calibri"/>
                <w:b/>
                <w:bCs/>
                <w:color w:val="000000"/>
                <w:sz w:val="20"/>
                <w:szCs w:val="20"/>
              </w:rPr>
              <w:t xml:space="preserve">Body (claro, se envía cifrado)</w:t>
            </w:r>
          </w:p>
        </w:tc>
        <w:tc>
          <w:tcPr>
            <w:tcW w:type="dxa" w:w="715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 "page": 1, "size": 20 }</w:t>
            </w:r>
          </w:p>
        </w:tc>
      </w:tr>
      <w:tr>
        <w:tc>
          <w:tcPr>
            <w:tcW w:type="dxa" w:w="2200"/>
            <w:shd w:fill="DCE6F1" w:val="clear"/>
            <w:tcMar>
              <w:top w:type="dxa" w:w="80"/>
              <w:left w:type="dxa" w:w="120"/>
              <w:bottom w:type="dxa" w:w="80"/>
              <w:right w:type="dxa" w:w="120"/>
            </w:tcMar>
            <w:vAlign w:val="center"/>
          </w:tcPr>
          <w:p>
            <w:pPr>
              <w:jc w:val="left"/>
            </w:pPr>
            <w:r>
              <w:rPr>
                <w:rFonts w:ascii="Calibri" w:cs="Calibri" w:eastAsia="Calibri" w:hAnsi="Calibri"/>
                <w:b/>
                <w:bCs/>
                <w:color w:val="000000"/>
                <w:sz w:val="20"/>
                <w:szCs w:val="20"/>
              </w:rPr>
              <w:t xml:space="preserve">HTTP esperado</w:t>
            </w:r>
          </w:p>
        </w:tc>
        <w:tc>
          <w:tcPr>
            <w:tcW w:type="dxa" w:w="715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200 OK</w:t>
            </w:r>
          </w:p>
        </w:tc>
      </w:tr>
      <w:tr>
        <w:tc>
          <w:tcPr>
            <w:tcW w:type="dxa" w:w="2200"/>
            <w:shd w:fill="DCE6F1" w:val="clear"/>
            <w:tcMar>
              <w:top w:type="dxa" w:w="80"/>
              <w:left w:type="dxa" w:w="120"/>
              <w:bottom w:type="dxa" w:w="80"/>
              <w:right w:type="dxa" w:w="120"/>
            </w:tcMar>
            <w:vAlign w:val="center"/>
          </w:tcPr>
          <w:p>
            <w:pPr>
              <w:jc w:val="left"/>
            </w:pPr>
            <w:r>
              <w:rPr>
                <w:rFonts w:ascii="Calibri" w:cs="Calibri" w:eastAsia="Calibri" w:hAnsi="Calibri"/>
                <w:b/>
                <w:bCs/>
                <w:color w:val="000000"/>
                <w:sz w:val="20"/>
                <w:szCs w:val="20"/>
              </w:rPr>
              <w:t xml:space="preserve">Response (ResponseJson descifrado)</w:t>
            </w:r>
          </w:p>
        </w:tc>
        <w:tc>
          <w:tcPr>
            <w:tcW w:type="dxa" w:w="715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 page: 1, size: 20, items: [10] }  —  items[0]: { code: "2", name: "PA PASAPORTE" }</w:t>
            </w:r>
          </w:p>
        </w:tc>
      </w:tr>
      <w:tr>
        <w:tc>
          <w:tcPr>
            <w:tcW w:type="dxa" w:w="2200"/>
            <w:shd w:fill="DCE6F1" w:val="clear"/>
            <w:tcMar>
              <w:top w:type="dxa" w:w="80"/>
              <w:left w:type="dxa" w:w="120"/>
              <w:bottom w:type="dxa" w:w="80"/>
              <w:right w:type="dxa" w:w="120"/>
            </w:tcMar>
            <w:vAlign w:val="center"/>
          </w:tcPr>
          <w:p>
            <w:pPr>
              <w:jc w:val="left"/>
            </w:pPr>
            <w:r>
              <w:rPr>
                <w:rFonts w:ascii="Calibri" w:cs="Calibri" w:eastAsia="Calibri" w:hAnsi="Calibri"/>
                <w:b/>
                <w:bCs/>
                <w:color w:val="000000"/>
                <w:sz w:val="20"/>
                <w:szCs w:val="20"/>
              </w:rPr>
              <w:t xml:space="preserve">Tiempo / tamaño</w:t>
            </w:r>
          </w:p>
        </w:tc>
        <w:tc>
          <w:tcPr>
            <w:tcW w:type="dxa" w:w="715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47 ms</w:t>
            </w:r>
          </w:p>
        </w:tc>
      </w:tr>
      <w:tr>
        <w:tc>
          <w:tcPr>
            <w:tcW w:type="dxa" w:w="2200"/>
            <w:shd w:fill="DCE6F1" w:val="clear"/>
            <w:tcMar>
              <w:top w:type="dxa" w:w="80"/>
              <w:left w:type="dxa" w:w="120"/>
              <w:bottom w:type="dxa" w:w="80"/>
              <w:right w:type="dxa" w:w="120"/>
            </w:tcMar>
            <w:vAlign w:val="center"/>
          </w:tcPr>
          <w:p>
            <w:pPr>
              <w:jc w:val="left"/>
            </w:pPr>
            <w:r>
              <w:rPr>
                <w:rFonts w:ascii="Calibri" w:cs="Calibri" w:eastAsia="Calibri" w:hAnsi="Calibri"/>
                <w:b/>
                <w:bCs/>
                <w:color w:val="000000"/>
                <w:sz w:val="20"/>
                <w:szCs w:val="20"/>
              </w:rPr>
              <w:t xml:space="preserve">Estado</w:t>
            </w:r>
          </w:p>
        </w:tc>
        <w:tc>
          <w:tcPr>
            <w:tcW w:type="dxa" w:w="7150"/>
            <w:tcMar>
              <w:top w:type="dxa" w:w="80"/>
              <w:left w:type="dxa" w:w="120"/>
              <w:bottom w:type="dxa" w:w="80"/>
              <w:right w:type="dxa" w:w="120"/>
            </w:tcMar>
            <w:vAlign w:val="center"/>
          </w:tcPr>
          <w:p>
            <w:pPr>
              <w:jc w:val="left"/>
            </w:pPr>
            <w:r>
              <w:rPr>
                <w:rFonts w:ascii="Calibri" w:cs="Calibri" w:eastAsia="Calibri" w:hAnsi="Calibri"/>
                <w:b/>
                <w:bCs/>
                <w:color w:val="2E7D32"/>
                <w:sz w:val="20"/>
                <w:szCs w:val="20"/>
              </w:rPr>
              <w:t xml:space="preserve">✅ VERIFICADO — 4/4 tests Postman</w:t>
            </w:r>
          </w:p>
        </w:tc>
      </w:tr>
    </w:tbl>
    <w:p>
      <w:pPr>
        <w:spacing w:after="200" w:before="100"/>
        <w:jc w:val="center"/>
      </w:pPr>
      <w:r>
        <w:drawing>
          <wp:inline distT="0" distB="0" distL="0" distR="0">
            <wp:extent cx="5334000" cy="343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3438525"/>
                    </a:xfrm>
                    <a:prstGeom prst="rect">
                      <a:avLst/>
                    </a:prstGeom>
                  </pic:spPr>
                </pic:pic>
              </a:graphicData>
            </a:graphic>
          </wp:inline>
        </w:drawing>
      </w:r>
    </w:p>
    <w:p>
      <w:pPr>
        <w:pStyle w:val="Heading1"/>
        <w:spacing w:after="200" w:before="400"/>
      </w:pPr>
      <w:r>
        <w:rPr>
          <w:b/>
          <w:bCs/>
          <w:color w:val="1F3864"/>
        </w:rPr>
        <w:t xml:space="preserve">3. Observaciones y hallazgos</w:t>
      </w:r>
    </w:p>
    <w:p>
      <w:pPr>
        <w:spacing w:after="100"/>
      </w:pPr>
      <w:r>
        <w:rPr>
          <w:sz w:val="20"/>
          <w:szCs w:val="20"/>
        </w:rPr>
        <w:t xml:space="preserve">→  Los 12 catálogos ya están migrados a SELECT estático sobre su tabla real (se eliminó por completo el motor genérico DBMS_SQL y su PRC_GET_GENERIC_CATALOG). Todos responden en camelCase con la forma final del contrato.</w:t>
      </w:r>
    </w:p>
    <w:p>
      <w:pPr>
        <w:spacing w:after="100"/>
      </w:pPr>
      <w:r>
        <w:rPr>
          <w:sz w:val="20"/>
          <w:szCs w:val="20"/>
        </w:rPr>
        <w:t xml:space="preserve">→  Política de campos (definida junto con el cliente durante esta ronda): a diferencia del resto de la API — donde las columnas de auditoría (creado/actualizado por y fecha) se excluyen por convención — en catalogs se expone TODO lo que existe en la tabla real, incluyendo auditoría cuando la tabla la tiene. Esto se confirmó explícitamente después de que el cliente detectara columnas faltantes en account-types (NMT022).</w:t>
      </w:r>
    </w:p>
    <w:p>
      <w:pPr>
        <w:spacing w:after="100"/>
      </w:pPr>
      <w:r>
        <w:rPr>
          <w:sz w:val="20"/>
          <w:szCs w:val="20"/>
        </w:rPr>
        <w:t xml:space="preserve">→  Como consecuencia de ese ajuste, 6 de los 12 catálogos — localities, groups, branches, banks, account-types y payroll-types — tuvieron 4 columnas de auditoría (createdBy/createdAt/updatedBy/updatedAt) agregadas DESPUÉS de que se capturó su evidencia Postman. Las capturas de esos 6 casos (ver notas en cada uno, sección 2) muestran el contrato ya estable en cuanto a paginación/status/campos de negocio, pero no incluyen todavía esas 4 columnas de auditoría en el JSON mostrado. El cliente indicó explícitamente proceder con la evidencia existente sin necesidad de recapturar.</w:t>
      </w:r>
    </w:p>
    <w:p>
      <w:pPr>
        <w:spacing w:after="100"/>
      </w:pPr>
      <w:r>
        <w:rPr>
          <w:sz w:val="20"/>
          <w:szCs w:val="20"/>
        </w:rPr>
        <w:t xml:space="preserve">→  localities (CAT-04) tuvo una corrección de fondo durante esta ronda: el DESCRIBE inicial de INFOCENT.NMT002 solo mostraba las últimas 7 columnas de una tabla mucho más grande (~57 columnas reales de ubicación física/sucursal), lo que causaba que el catálogo devolviera todo en null. Se obtuvo el DESCRIBE completo, se reescribió el procedimiento con las columnas reales, y se corrigió además un error de compilación por un nombre de columna mal transcrito (NONMUN, no NOMMUN). La captura adjunta ya refleja la corrección funcionando (200 OK, datos reales "CENTRO ANDINO").</w:t>
      </w:r>
    </w:p>
    <w:p>
      <w:pPr>
        <w:spacing w:after="100"/>
      </w:pPr>
      <w:r>
        <w:rPr>
          <w:sz w:val="20"/>
          <w:szCs w:val="20"/>
        </w:rPr>
        <w:t xml:space="preserve">→  cities (CAT-05) responde 200 y descifra correctamente, pero sin filtro de DOMAIN: INFOCENT.SPI_REF es una tabla de dominios genéricos compartida (se revisaron ~50 dominios: nacionalidades, monedas, áreas administrativas, config. de nómina...) y no se ha podido confirmar cuál corresponde a ciudades. Pendiente aclarar con la persona que dio la información original si el mapeo "Validar ciudad" → SPI_REF es correcto.</w:t>
      </w:r>
    </w:p>
    <w:p>
      <w:pPr>
        <w:spacing w:after="100"/>
      </w:pPr>
      <w:r>
        <w:rPr>
          <w:sz w:val="20"/>
          <w:szCs w:val="20"/>
        </w:rPr>
        <w:t xml:space="preserve">→  banks (CAT-10): se confirmó que el filtro TIPI_CODTIP = '01' aísla correctamente los bancos reales — 7 resultados en QA Colombia, ninguna EPS/ARP/AFP/caja de compensación mezclada (esas comparten la misma tabla NMT020 con otros valores de TIPI_CODTIP).</w:t>
      </w:r>
    </w:p>
    <w:p>
      <w:pPr>
        <w:spacing w:after="100"/>
      </w:pPr>
      <w:r>
        <w:rPr>
          <w:sz w:val="20"/>
          <w:szCs w:val="20"/>
        </w:rPr>
        <w:t xml:space="preserve">→  municipalities (CAT-01): los registros incluyen countryCode "VEN" aunque el request se hizo con X-Country-Code: CO — esperado, ya que SPI_MUNICIPIOS es un catálogo de referencia global, no particionado por tenant/país conectado. Se confirmó con el cliente que toda la evidencia (SQL Developer y Postman) de esta ronda se probó contra Colombia (NOMQACO); las filas VEN que aparecen vienen de datos compartidos en esa misma tabla, no de una fuga entre tenants.</w:t>
      </w:r>
    </w:p>
    <w:p>
      <w:pPr>
        <w:spacing w:after="100"/>
      </w:pPr>
      <w:r>
        <w:rPr>
          <w:sz w:val="20"/>
          <w:szCs w:val="20"/>
        </w:rPr>
        <w:t xml:space="preserve">→  states (CAT-06): un registro trae comillas literales embebidas en el valor de "name" (dato de origen, no defecto del API — el escape JSON funciona correctamente y el test descifra sin error).</w:t>
      </w:r>
    </w:p>
    <w:p>
      <w:pPr>
        <w:pStyle w:val="Heading1"/>
        <w:spacing w:after="200" w:before="400"/>
      </w:pPr>
      <w:r>
        <w:rPr>
          <w:b/>
          <w:bCs/>
          <w:color w:val="1F3864"/>
        </w:rPr>
        <w:t xml:space="preserve">4. Pendientes</w:t>
      </w:r>
    </w:p>
    <w:p>
      <w:pPr>
        <w:spacing w:after="100"/>
      </w:pPr>
      <w:r>
        <w:rPr>
          <w:sz w:val="20"/>
          <w:szCs w:val="20"/>
        </w:rPr>
        <w:t xml:space="preserve">→  Recapturar evidencia Postman de localities, groups, branches, banks, account-types y payroll-types para que el JSON mostrado incluya las 4 columnas de auditoría agregadas después de la captura original (no bloqueante — el cliente confirmó seguir con la evidencia actual).</w:t>
      </w:r>
    </w:p>
    <w:p>
      <w:pPr>
        <w:spacing w:after="100"/>
      </w:pPr>
      <w:r>
        <w:rPr>
          <w:sz w:val="20"/>
          <w:szCs w:val="20"/>
        </w:rPr>
        <w:t xml:space="preserve">→  Confirmar con la persona que dio la información el valor de DOMAIN correcto para ciudades en INFOCENT.SPI_REF, o si "Validar ciudad" vive en otra tabla (candidato: la que referencia CDAD_CODCIU, visto en NMT020/banks).</w:t>
      </w:r>
    </w:p>
    <w:p>
      <w:pPr>
        <w:spacing w:after="100"/>
      </w:pPr>
      <w:r>
        <w:rPr>
          <w:sz w:val="20"/>
          <w:szCs w:val="20"/>
        </w:rPr>
        <w:t xml:space="preserve">→  Confirmar si INFOCENT.EO_TIPO_IDENTIFICACION (id-types) tiene columnas de auditoría; no se han agregado a id-types porque nunca se confirmó su presencia en esa tabla (a diferencia de los otros 6 catálogos, donde sí se vio en un DESCRIBE/SELECT real).</w:t>
      </w:r>
    </w:p>
    <w:p>
      <w:pPr>
        <w:spacing w:after="100"/>
      </w:pPr>
      <w:r>
        <w:rPr>
          <w:sz w:val="20"/>
          <w:szCs w:val="20"/>
        </w:rPr>
        <w:t xml:space="preserve">→  "Validar reingreso" (a partir de la cédula) no está incluido en el paquete — falta la consulta SQL (pendiente de Jhon). Se agrega como catálogo 13 en cuanto llegue.</w:t>
      </w:r>
    </w:p>
    <w:p>
      <w:pPr>
        <w:pStyle w:val="Heading1"/>
        <w:spacing w:after="200" w:before="400"/>
      </w:pPr>
      <w:r>
        <w:rPr>
          <w:b/>
          <w:bCs/>
          <w:color w:val="1F3864"/>
        </w:rPr>
        <w:t xml:space="preserve">5. Conclusiones</w:t>
      </w:r>
    </w:p>
    <w:p>
      <w:pPr>
        <w:spacing w:after="100"/>
      </w:pPr>
      <w:r>
        <w:rPr>
          <w:sz w:val="20"/>
          <w:szCs w:val="20"/>
        </w:rPr>
        <w:t xml:space="preserve">→  Los 12 catálogos quedaron verificados end-to-end contra QA Colombia real, con cifrado P2C, autenticación JWT y el filtro X-Country-Code, con evidencia Postman (200 OK, 4/4 tests) por cada uno.</w:t>
      </w:r>
    </w:p>
    <w:p>
      <w:pPr>
        <w:spacing w:after="100"/>
      </w:pPr>
      <w:r>
        <w:rPr>
          <w:sz w:val="20"/>
          <w:szCs w:val="20"/>
        </w:rPr>
        <w:t xml:space="preserve">→  No se encontraron defectos de código. Las observaciones abiertas (cities sin filtro de dominio, 6 catálogos con evidencia que antecede a la adición de columnas de auditoría, id-types sin auditoría confirmada) son consecuencia de información de tabla o de negocio aún pendiente de confirmar con el cliente, no de errores de implementación — todos los SELECT estáticos ya migrados funcionan correctamente sobre datos reales.</w:t>
      </w:r>
    </w:p>
    <w:p>
      <w:pPr>
        <w:spacing w:after="100"/>
      </w:pPr>
      <w:r>
        <w:rPr>
          <w:sz w:val="20"/>
          <w:szCs w:val="20"/>
        </w:rPr>
        <w:t xml:space="preserve">→  Antes de dar el módulo por cerrado falta: la confirmación del dominio de ciudades y, si se desea evidencia 100% actualizada, recapturar los 6 catálogos con auditoría agregada — ninguno de los dos puntos bloquea el uso del módulo tal como está.</w:t>
      </w:r>
    </w:p>
    <w:sectPr>
      <w:pgSz w:w="12240" w:h="15840"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a8dd139563831fda86f71e07b1cdf76d446fd92.png"/><Relationship Id="rId8" Type="http://schemas.openxmlformats.org/officeDocument/2006/relationships/image" Target="media/47d0700a15ec3424e082b4a0e6e4114a5101ec77.png"/><Relationship Id="rId9" Type="http://schemas.openxmlformats.org/officeDocument/2006/relationships/image" Target="media/0ab30d1100ab24566d0b2b5cf9bdc60f7b70d77e.png"/><Relationship Id="rId10" Type="http://schemas.openxmlformats.org/officeDocument/2006/relationships/image" Target="media/d74a8b3e8e28460edeafdcbfd8007c34745483f7.png"/><Relationship Id="rId11" Type="http://schemas.openxmlformats.org/officeDocument/2006/relationships/image" Target="media/c1b514fa2446deedfc885be9a1e69f87be9f2e13.png"/><Relationship Id="rId12" Type="http://schemas.openxmlformats.org/officeDocument/2006/relationships/image" Target="media/5df0245719060152aa5328a99a41234db1d0aa47.png"/><Relationship Id="rId13" Type="http://schemas.openxmlformats.org/officeDocument/2006/relationships/image" Target="media/fc6b238ce86afe07b1cab4fd9050f1f048731652.png"/><Relationship Id="rId14" Type="http://schemas.openxmlformats.org/officeDocument/2006/relationships/image" Target="media/9aeb64e3635c66955d677afbc525b849a038644a.png"/><Relationship Id="rId15" Type="http://schemas.openxmlformats.org/officeDocument/2006/relationships/image" Target="media/5f39dcb2bba29defa36bd6b61d1aa38149f0ebec.png"/><Relationship Id="rId16" Type="http://schemas.openxmlformats.org/officeDocument/2006/relationships/image" Target="media/b8f4f115c9c7ca155deea23174b565542c8423ef.png"/><Relationship Id="rId17" Type="http://schemas.openxmlformats.org/officeDocument/2006/relationships/image" Target="media/ba76396e389452a12ac76fe14837eb496a9b4ab8.png"/><Relationship Id="rId18" Type="http://schemas.openxmlformats.org/officeDocument/2006/relationships/image" Target="media/513198e4d22dedbe47f736aecccaa841fff4c5df.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2026-07-28T15:28:18.974Z</dcterms:created>
  <dcterms:modified xsi:type="dcterms:W3CDTF">2026-07-28T15:28:18.974Z</dcterms:modified>
</cp:coreProperties>
</file>

<file path=docProps/custom.xml><?xml version="1.0" encoding="utf-8"?>
<Properties xmlns="http://schemas.openxmlformats.org/officeDocument/2006/custom-properties" xmlns:vt="http://schemas.openxmlformats.org/officeDocument/2006/docPropsVTypes"/>
</file>