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002858"/>
          <w:sz w:val="36"/>
          <w:szCs w:val="36"/>
        </w:rPr>
        <w:t xml:space="preserve">Employee API SPI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cURLs de prueba — colección Postman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Comandos equivalentes a postman/employee-api-spi.postman_collection.json. Sintaxis bash (Git Bash / Linux / macOS); en PowerShell usar curl.exe. Reemplazar BASE_URL, CLIENT_ID y CLIENT_SECRET según el ambiente.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Variables de ambiente</w:t>
      </w:r>
    </w:p>
    <w:p>
      <w:pPr>
        <w:spacing w:after="120"/>
        <w:rPr>
          <w:b/>
          <w:bCs/>
          <w:color w:val="B26A00"/>
        </w:rPr>
      </w:pPr>
      <w:r>
        <w:rPr>
          <w:rFonts w:ascii="Arial" w:cs="Arial" w:eastAsia="Arial" w:hAnsi="Arial"/>
          <w:b/>
          <w:bCs/>
          <w:color w:val="B26A00"/>
          <w:sz w:val="22"/>
          <w:szCs w:val="22"/>
        </w:rPr>
        <w:t xml:space="preserve">⚠️ Credenciales SOLO para pruebas locales / demo (modo FAKE_DB). No usar en producción; los secretos reales viven en GCP Secret Manager.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BASE_URL="http://localhost:8080"      # local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export BASE_URL="https://employee-api-spi-&lt;hash&gt;-ue.a.run.app"  # Cloud Run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CLIENT_ID="hr-integration"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CLIENT_SECRET="local-secret-2026"       # secreto de prueba local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PAYLOAD_KEY="portal-shared-key-2026"    # passphrase de cifrado (= PAYLOAD_ENCRYPTION_KEY)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1. Autenticación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1.1 Obtener token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{"access_token":"...","token_type":"Bearer","expires_in":43200} (TTL 12 horas)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Guardar el token para el resto de las pruebas: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TOKEN=$(curl -s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 | jq -r .access_token)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1.2 Credenciales inválidas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'{"client_id":"'"$CLIENT_ID"'","client_secret":"wrong"}'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2. CRUD de empleados (VE)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2.1 Crear empleado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"idNumber": "12345678",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"idType": "V",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"nationality": "VENEZOLANO",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"firstName": 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"middleName": "ALEJANDRA",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"lastName": "PEREZ",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"secondLastName": "GOMEZ",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"birthDate": "1990-05-14",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"gender": "F",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"maritalStatus": "SOLTERA",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"address": "AV LIBERTADOR",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"city": "CARACAS",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"phone": "02121234567",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"mobile": "04141234567",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"email": "maria.perez@mail.com"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2.2 Consultar por identificación (POST search, 200)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cédula va en el body (no en la URL) — estilo Farmatodo P2C.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con claves en inglés (idNumber, firstName, gender "F", ...)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2.3 Listado paginado (POST list, 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"$BASE_URL/api/v1/employees/list"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"page": 1, "size": 20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{"page":1,"size":20,"items":[...]}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2.4 Actualizar (POST update, 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"$BASE_URL/api/v1/employees/update"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"12345678", "firstName": "MARIA ALEJANDRA", "city": "VALENCIA"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actualizado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2.5 Eliminar — borrado lógico (POST delete, 204)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"$BASE_URL/api/v1/employees/delete"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204 — marca IN_REL_TRAB='N', no borra el registro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3. Casos negativos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3.1 Sin token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3.2 Sin header X-Country-Code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3.3 País válido pero no habilitado — AR (422)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AR"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422 — "Country AR not enabled"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3.4 Header de país mal formado — VEN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VEN"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ISO 3166-1 alfa-2 requerido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3.5 Body inválido (400 con errores por campo)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{"statusCode":400,"message":"Bad Request","errors":[...],"path":"/api/v1/employees"}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3.6 Empleado inexistente (404)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-d '{ "idNumber": "00000000"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404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3.7 Token inválido o vencido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eyJinvalido"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4. Health (públicos, sin token ni header de país)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"$BASE_URL/health"          # {"status":"ok"}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"$BASE_URL/health/ready"    # {"status":"ok","countries":["VE"]}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en ambos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5. Payload cifrado (P2C) — librería crypto-js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Cuando PAYLOAD_ENCRYPTION_KEY está configurada en el backend, el body viaja cifrado con CryptoJS.AES (librería crypto-js, la misma del front): el cliente envía el campo RequestJson cifrado y recibe ResponseJson cifrado.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PAYLOAD_KEY="portal-shared-key-2026"   # = PAYLOAD_ENCRYPTION_KEY del backend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5.1 Crear empleado cifrado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CIPHER=$(node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data = { idNumber:"12345678", nationality:"VENEZOLANO", firstName:"MARIA",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lastName:"PEREZ", birthDate:"1990-05-14", gender:"F" };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process.stdout.write(CryptoJS.AES.encrypt(JSON.stringify(data), process.env.PAYLOAD_KEY).toString());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')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"RequestJson=$CIPHER"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 "ResponseJson": "U2FsdGVkX1+..." }  (descifrar con la misma llave)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echo '&lt;ResponseJson&gt;' | 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let d=""; process.stdin.on("data",c=&gt;d+=c).on("end",()=&gt;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console.log(CryptoJS.AES.decrypt(d.trim(), process.env.PAYLOAD_KEY).toString(CryptoJS.enc.Utf8)));'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-&gt;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5.2 Cipher inválido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"RequestJson=not-a-valid-cipher"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"Invalid encrypted payload"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Postman, el folder "Encrypted (P2C)" trae los scripts que cifran/descifran automáticamente con la variable {{payloadKey}} (CryptoJS viene integrado en Postman).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Matriz de resultados esperados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3760"/>
        <w:gridCol w:w="1700"/>
      </w:tblGrid>
      <w:tr>
        <w:trPr>
          <w:tblHeader/>
        </w:trP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 / Ruta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inválidas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empleado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 por id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Listado paginado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/employees/list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token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X-Country-Code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no habilitado (AR)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422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mal formado (VEN)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Body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3.6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Empleado inexistente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3.7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/ readiness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/health, /health/ready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cifrado (RequestJson→ResponseJson)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Cipher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Employee API SPI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285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2026-07-03T19:07:31.805Z</dcterms:created>
  <dcterms:modified xsi:type="dcterms:W3CDTF">2026-07-03T19:07:31.805Z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