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苏格拉底式AI教学系统</w:t>
      </w:r>
    </w:p>
    <w:p>
      <w:pPr>
        <w:spacing w:after="100" w:before="0" w:line="288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技术开发方案</w:t>
      </w:r>
    </w:p>
    <w:p>
      <w:pPr>
        <w:spacing w:after="14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KaiTi" w:cs="KaiTi" w:eastAsia="KaiTi" w:hAnsi="KaiTi"/>
          <w:b w:val="false"/>
          <w:bCs w:val="false"/>
          <w:sz w:val="20"/>
          <w:szCs w:val="20"/>
        </w:rPr>
        <w:t xml:space="preserve">（技术征求意见稿 · 供教师团队评审）</w:t>
      </w:r>
    </w:p>
    <w:p>
      <w:pPr>
        <w:spacing w:after="56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文档范围：</w:t>
      </w: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本文为技术方案，描述系统架构、功能模块的技术实现、支撑技术栈、数据接入规范与开发路线。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基础功能层（培养方案→教学大纲、授课计划、课件、教案、试卷、实验任务书、实验指导书、成绩分析、达成度评价）已另行规划，本文仅定义其数据接口关系。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技术主线：</w:t>
      </w: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以苏格拉底式AI教学系统五大功能模块为主干，以知识图谱＋RAG＋多智能体为支撑技术栈，扩展AI学习副驾驶模块，支持5至10个异构产业项目的数据接入。</w:t>
      </w:r>
    </w:p>
    <w:p>
      <w:pPr>
        <w:spacing w:after="32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人工智能与交通工程学院</w:t>
      </w:r>
    </w:p>
    <w:p>
      <w:pPr>
        <w:spacing w:after="100" w:before="0" w:line="288"/>
        <w:jc w:val="center"/>
      </w:pPr>
      <w:r>
        <w:rPr>
          <w:rFonts w:ascii="SimSun" w:cs="SimSun" w:eastAsia="SimSun" w:hAnsi="SimSun"/>
          <w:b w:val="false"/>
          <w:bCs w:val="false"/>
          <w:sz w:val="20"/>
          <w:szCs w:val="20"/>
        </w:rPr>
        <w:t xml:space="preserve">2026年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一、系统总体架构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1.1 三层解耦架构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核心设计约束：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学生能力状态由独立的结构化模型维护，不交由大模型推断；大模型仅承担生成与表达职责。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此约束保证学习状态可审计、可积累、跨会话稳定，是五大功能模块能够准确工作的前提。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33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层级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技术实现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职责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知识与能力图谱层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图数据库（Neo4j）＋向量库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静态骨架：知识点、依赖关系、能力模块、课程目标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学生状态模型层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关系库＋知识追踪算法（BKT／DKT）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动态状态：知识点掌握度、能力模块水平、行为序列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智能体执行层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国产大模型＋RAG＋多智能体编排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生成：追问、讲解、审查意见、诊断报告、任务推送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层间接口约定：L3向L2只读查询状态、写入行为事件；L2向L1只读查询图谱结构；L3不得直接修改L2状态，所有状态更新须经L2的知识追踪算法。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1.2 五大功能模块与三层的对应关系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2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功能模块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主要依托层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技术要点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① 个性化学习诊断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L2为主，L1定位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知识追踪算法输出＋图谱前置依赖回溯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② 苏格拉底式引导问答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L3为主，读L2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追问策略引擎＋RAG约束生成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③ 项目任务智能管理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L3＋L2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任务图调度＋进度事件流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④ 代码与文档智能审查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L3，写回L2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静态分析＋大模型评审＋结构化反馈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⑤ 学习成效画像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L2为主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多源信号聚合＋时间序列可视化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⑥ AI学习副驾驶（扩展）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L3＋L2＋RAG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个人会话实例＋项目知识库检索＋周期简报</w:t>
            </w:r>
          </w:p>
        </w:tc>
      </w:tr>
    </w:tbl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二、核心功能模块的技术实现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 模块一：个性化学习诊断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作业与测验作答记录、月考成绩、项目提交行为、对话日志中的求助点。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处理：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作答记录经知识点标注后送入知识追踪算法，更新掌握度向量；（2）对掌握度低于阈值的知识点，沿L1图谱的前置依赖边向上回溯，定位真正的薄弱根因节点——例如学生反向传播出错，回溯发现根因在链式法则；（3）按能力模块聚合，输出个体与班级两级诊断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输出：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个体薄弱点清单及根因定位、个性化学习路径（按图谱拓扑排序生成）、班级知识点掌握热力图、典型错误归因。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技术要点：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根因回溯是本模块的核心价值，也是纯大模型方案无法可靠实现的部分，必须依赖L1图谱的显式依赖结构。诊断结果须携带置信度，数据量不足时明确标记。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2.2 模块二：苏格拉底式引导问答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设计原则：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原则上不直接给出最终答案，通过分层追问引导学生自主推理。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追问策略引擎：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这是本模块的技术核心，不能依赖大模型自由发挥。策略引擎依据L2状态确定三件事：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（1）追问起点——从学生已掌握的最近前置知识点切入，避免在其完全不懂的层面提问；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（2）追问深度——按掌握度决定拆解层级，掌握度越低拆解越细；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（3）追问类型——在概念澄清、反例质疑、类比迁移、条件变更等策略中选择。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RAG约束：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所有追问与提示须基于课程知识库检索结果生成，禁止大模型脱离教材内容自由发挥，避免引入教学内容之外的错误表述。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降级机制：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设置尝试次数阈值与挫败检测（重复求助、答案质量持续下降）。触发后按梯度降级：给出关键提示→给出解题框架→给出完整解析并标记该知识点需教师介入。降级事件写入L2，作为教师诊断报告的输入项。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2.3 模块三：项目任务智能管理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任务图模型：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每个项目建模为有向任务图，节点为可交付的子任务，边为依赖关系。任务节点关联L1的技术点与能力模块，实现"完成任务即积累能力"的可追溯映射。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调度逻辑：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按任务图拓扑序推送阶段任务；结合学生L2能力画像做任务与人的匹配（能力略高于当前水平的任务优先分配）；跟踪进度节点，超期或阻塞时生成预警。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评估输出：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自动生成阶段性评估报告，对接30%理论＋70%实践的考核结构；实践部分的评分依据由模块四与模块五提供的客观信号支撑。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接口要求：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需与项目看板工具、Git仓库、CI流水线打通，任务状态变更由事件驱动自动同步，避免人工维护。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2.4 模块四：代码与文档智能审查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两级审查流水线：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（1）静态分析层——代码规范检查、复杂度度量、依赖分析、测试覆盖率统计、安全扫描。此层为确定性规则，结果可靠且成本低；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（2）大模型评审层——在静态分析结果基础上，做逻辑缺陷识别、设计合理性评价、工程文档完整性与深度评估。检索项目知识库中的历史方案作为对照参考。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输出规范：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结构化建设性反馈，每条须包含：问题定位（文件与行号）、问题类型、影响说明、改进建议、关联知识点。关联知识点用于回写L2，使代码问题能够更新学生的知识掌握度。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教师协同：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审查结果为建议性质，导师可采纳、修改或否决；否决记录用于持续优化审查规则。系统不替代导师的最终评价权。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2.5 模块五：学习成效画像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数据源：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L2知识点掌握度、能力模块水平、项目五类客观信号、审查反馈记录、任务完成情况。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画像维度：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（1）能力雷达图——M1至M8能力模块的当前水平；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（2）成长曲线——各能力模块随时间的变化轨迹，可识别停滞与跃升；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（3）知识覆盖图——在L1图谱上以颜色深浅标注掌握程度，直观呈现知识版图；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（4）项目贡献画像——参与项目、承担模块、交付物清单。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应用场景：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导师精准指导、项目分组与任务分配、试点学生动态分流与替补管理的数据支撑、学分认定佐证材料。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2.6 扩展模块：AI学习副驾驶与周期简报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为每名学生实例化独立的副驾驶会话，与通用对话工具的三点技术差异：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（1）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接入项目知识库做RAG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——回答绑定本院真实项目上下文，而非泛泛而谈；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（2）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读取个人能力档案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——查询L2的知识点状态与M1至M8水平，输出针对性建议；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（3）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主动感知提交记录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——自动同步代码、文档、答辩材料，无需学生手动上传。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周期简报：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自动生成《学习副驾驶简报》，同时推送学生与指导教师。学生版侧重下一步建议，教师版侧重异常与需介入事项，使导师无需逐个跟踪学生进展。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三、支撑技术栈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3.1 学科知识图谱（L1）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三类图谱并存，共用同一图数据库：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（1）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课程知识点图谱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——单门专业课拆解为300至800个知识点节点，边表示前置依赖、包含、类比等关系。这是模块一根因回溯、模块二追问定位的结构基础；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（2）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项目技术栈图谱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——5至10个产业项目的技术要素结构化（如目标检测、模型量化、总线通信、时序数据库等），与课程知识点建立映射边，支撑项目任务与能力的关联；</w:t>
      </w:r>
    </w:p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（3）</w:t>
      </w:r>
      <w:r>
        <w:rPr>
          <w:rFonts w:ascii="SimHei" w:cs="SimHei" w:eastAsia="SimHei" w:hAnsi="SimHei"/>
          <w:b/>
          <w:bCs/>
          <w:sz w:val="21"/>
          <w:szCs w:val="21"/>
        </w:rPr>
        <w:t xml:space="preserve">培养方案能力图谱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——毕业要求指标点、课程目标、能力模块M1至M8节点化，与知识点建立支撑关系边，供达成度计算与项目学分映射使用。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构建方式：大模型辅助抽取＋教师审核＋学生参与标注。需先制定标注规范，明确知识点粒度判定准则与依赖边判定标准。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3.2 RAG检索增强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构建三个独立知识库，按场景路由：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服务模块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课程知识库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教材、讲义、课件、题库、标准答案与解析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模块二追问、试卷生成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5至10个横向项目的技术文档、代码库、历史方案、行业资料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模块三、模块四、模块六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培养方案、课程目标、毕业要求、大纲模板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基础功能层、学分映射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混合召回策略：</w:t>
      </w: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向量检索＋知识图谱结构化过滤。图谱的前置依赖关系可显著提升召回精度——学生卡在知识点K时，检索范围自动扩展至K的前置节点集合，而非仅做语义相似匹配。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3.3 多智能体编排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五大功能模块在L3的实现形态为独立智能体，由编排器统一调度。除对应五模块的智能体外，另设两个支撑型智能体：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支撑智能体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职责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映射翻译Agent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项目描述→课程学分映射建议；语义匹配＋规则约束双重校验，学术指导委员会只做审核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教材演进Agent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监测技术变化与项目新增内容，生成教材／讲义增补建议，形成活体教材演进管道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编排规范：智能体之间通过结构化消息通信，禁止自由对话；所有对外输出须携带来源引用与置信度标记；单次会话的智能体调用链须可追溯，便于问题定位。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四、基础功能层的数据接口关系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基础功能层已另行规划，此处仅明确接口，避免重复开发与数据孤岛：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基础功能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输入依赖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输出去向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教学大纲生成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培养方案知识库＋L1能力图谱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写回L1，作为知识点图谱构建输入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授课计划／教案／课件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L1知识点＋模块一班级诊断结果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教师确认后归档为课程知识库语料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试卷／测试生成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L1知识点覆盖要求＋L2薄弱点分布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作答结果回流L2更新掌握度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实验任务书／指导书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项目知识库＋L1技术栈图谱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实验过程数据回流L2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成绩分析／达成度评价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L2全过程状态数据＋模块五画像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输出至教务系统与认证材料</w:t>
            </w:r>
          </w:p>
        </w:tc>
      </w:tr>
    </w:tbl>
    <w:p>
      <w:pPr>
        <w:spacing w:after="100" w:before="0" w:line="288"/>
        <w:ind w:firstLine="420"/>
        <w:jc w:val="both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核心原则：基础功能层的所有产出与过程数据均须回流L1／L2，不得成为一次性输出。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五、多项目实践数据接入规范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实验班同期运行5至10个产业项目，类型异构（机器人与移动平台、机器视觉、大模型应用、数据平台、嵌入式与边缘计算等）。为使异构项目行为转化为可比的能力信号，须建立统一接入规范，这是模块三、模块四、模块五的共同数据基础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5.1 统一接入的五类信号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5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信号类别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采集内容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可推断能力维度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代码仓库信号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提交频次与粒度、变更行数、分支合并、代码评审记录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工程实现能力、协作规范性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构建与测试信号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CI构建成功率、单元测试覆盖、缺陷修复周期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工程质量意识、调试能力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运行时信号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任务成功率、关键指标曲线、异常与重试次数、参数调整轨迹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系统调优能力、问题定位能力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文档与交付信号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设计文档、技术报告、答辩材料的完整性与深度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技术表达能力、系统性思维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协作信号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任务看板流转、评审意见互动、跨模块接口沟通记录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团队协作、项目管理能力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5.2 项目适配层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不同项目原始数据形态差异较大，为每个项目开发轻量适配器，将异构数据归一化为上述五类标准信号。适配器实现统一接口，新项目接入时只需实现该接口，核心系统不作改动——这使5个项目与10个项目的接入成本基本相同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信号来源多样性举例：机器人与移动平台类项目采集任务跑通率与传感器日志；机器视觉类项目采集数据集迭代记录与模型精度曲线；大模型应用类项目采集提示词版本、评测集得分与推理时延；数据平台类项目采集数据管道稳定性与查询性能；嵌入式与边缘类项目采集资源占用、功耗与实时性指标。</w:t>
      </w:r>
    </w:p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5.3 项目-课程学分映射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由映射翻译Agent实现：教师提交项目描述、技术栈、交付物清单，系统基于L1能力图谱做语义匹配，输出建议映射的课程列表与学分上限建议，学术指导委员会只做审核确认。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技术约束：语义匹配须叠加规则校验（单项目学分上限、必修课不可完全替代等），避免大模型自由发挥导致学分认定失控；所有映射结果须可追溯至具体图谱节点。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六、技术选型与部署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5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组件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建议选型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选型理由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基座大模型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国产开源可控模型（Qwen／DeepSeek系列）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教育数据合规要求，支持本地部署与微调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部署形态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校内私有化部署，数据不出校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师生数据安全，知识库可控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向量数据库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Milvus／PgVector等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支撑三个知识库的RAG检索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图数据库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Neo4j或同类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知识点依赖回溯、能力图谱查询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智能体框架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主流多智能体编排框架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支持结构化消息与流程可控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静态分析工具链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按语言选型的Linter／覆盖率／安全扫描工具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模块四第一级审查，确定性高、成本低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代码托管与CI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校内Git服务＋CI流水线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项目信号采集的主要入口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算力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校内GPU资源＋厂商代金券资源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推理为主，微调按需，控制成本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6.1 数据安全与权限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学生行为数据分级管理；教师可见本班聚合数据与个体诊断，不可见其他班级；对外展示数据须经脱敏规则处理。系统不生成、不留存任何针对教师的评价性数据。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七、开发路线与里程碑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4300"/>
        <w:gridCol w:w="2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阶段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目标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主要任务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Hei" w:cs="SimHei" w:eastAsia="SimHei" w:hAnsi="SimHei"/>
                <w:b/>
                <w:bCs/>
                <w:sz w:val="13"/>
                <w:szCs w:val="13"/>
              </w:rPr>
              <w:t xml:space="preserve">交付物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第一期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图谱与基础功能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L1三类图谱建设（1至2门试点课程先行）；基础功能层开发；Git／CI数据通道打通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知识图谱v1、基础功能可用版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第二期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模块一与模块五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L2状态模型（BKT基线）；个性化学习诊断上线；学习成效画像与看板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学生模型v1、诊断与画像模块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第三期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模块二与模块四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追问策略引擎与降级机制；代码文档审查两级流水线；RAG三库建设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追问引擎、审查系统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第四期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模块三与多项目接入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项目任务图与调度；5至10个项目适配器；副驾驶与简报；映射翻译与教材演进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6"/>
              <w:left w:type="dxa" w:w="45"/>
              <w:bottom w:type="dxa" w:w="26"/>
              <w:right w:type="dxa" w:w="45"/>
            </w:tcMar>
            <w:vAlign w:val="center"/>
          </w:tcPr>
          <w:p>
            <w:pPr>
              <w:spacing w:after="0" w:before="0" w:line="206"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4"/>
                <w:szCs w:val="14"/>
              </w:rPr>
              <w:t xml:space="preserve">任务管理、项目接入规范、副驾驶</w:t>
            </w:r>
          </w:p>
        </w:tc>
      </w:tr>
    </w:tbl>
    <w:p>
      <w:pPr>
        <w:pStyle w:val="Heading2"/>
        <w:spacing w:after="110" w:before="160" w:line="288"/>
        <w:jc w:val="left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7.1 学生参与开发的模块划分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系统研发本身作为实验班实战项目，按技术难度分配：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（1）知识点标注与图谱构建——入门阶段，覆盖知识梳理与数据工程；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（2）项目适配器开发——独立性强、接口明确，适合分组并行；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（3）画像看板前后端——完整Web工程实战载体；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（4）静态分析工具链集成——模块四第一级，规则明确易验收；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（5）RAG检索优化与召回评测——涉及向量检索与评估方法，适合进阶；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（6）追问策略引擎与智能体编排——难度最高，由导师带核心学生承担。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各模块须明确接口契约与验收标准，避免学生代码难以集成。</w:t>
      </w:r>
    </w:p>
    <w:p>
      <w:r>
        <w:br w:type="page"/>
      </w:r>
    </w:p>
    <w:p>
      <w:pPr>
        <w:pStyle w:val="Heading1"/>
        <w:spacing w:after="140" w:before="200" w:line="288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八、提请讨论的技术问题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1. 知识点拆解粒度：是否以"可独立命题、可独立判定掌握"作为切分准则？一门课控制在多少节点为宜？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2. 试点课程选择：优先选哪1至2门课建图谱？建议考虑知识结构清晰、题目可自动判定的课程。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3. 知识追踪算法：BKT基线是否够用？切换DKT的数据量门槛如何设定？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4. 追问降级阈值：尝试几次后降级？降级梯度如何设置才能兼顾引导效果与学生体验？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5. 项目信号权重：五类信号如何加权映射到M1至M8能力模块？不同项目类型是否需差异化权重？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6. 适配器接口设计：统一接口应包含哪些必选字段，才能兼容当前5至10个项目？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7. 代码审查的知识点关联：如何将代码缺陷可靠映射到具体知识点，以便回写L2？</w:t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8. 模型选型与算力预算：本地部署的模型规模与并发量如何匹配现有算力？</w:t>
      </w:r>
    </w:p>
    <w:p>
      <w:pPr>
        <w:spacing w:after="24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ind w:firstLine="420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以上，请各位老师从技术可行性、接口设计、工作量分配等角度提出意见。</w:t>
      </w:r>
    </w:p>
    <w:p>
      <w:pPr>
        <w:spacing w:after="200" w:before="0" w:line="288"/>
        <w:jc w:val="both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人工智能与交通工程学院</w:t>
      </w:r>
    </w:p>
    <w:p>
      <w:pPr>
        <w:spacing w:after="100" w:before="0" w:line="288"/>
        <w:jc w:val="right"/>
      </w:pPr>
      <w:r>
        <w:rPr>
          <w:rFonts w:ascii="SimSun" w:cs="SimSun" w:eastAsia="SimSun" w:hAnsi="SimSun"/>
          <w:b w:val="false"/>
          <w:bCs w:val="false"/>
          <w:sz w:val="21"/>
          <w:szCs w:val="21"/>
        </w:rPr>
        <w:t xml:space="preserve">2026年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2026-07-28T03:44:37.629Z</dcterms:created>
  <dcterms:modified xsi:type="dcterms:W3CDTF">2026-07-28T03:44:37.649Z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