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before="120" w:after="60"/>
      </w:pPr>
      <w:r>
        <w:rPr>
          <w:rFonts w:ascii="Space Grotesk" w:hAnsi="Space Grotesk" w:cs="Space Grotesk"/>
          <w:b/>
          <w:color w:val="E94445"/>
          <w:sz w:val="34"/>
          <w:szCs w:val="34"/>
        </w:rPr>
        <w:t xml:space="preserve">Gravity — Script video marketing (2 minuti)</w:t>
      </w:r>
    </w:p>
    <w:p>
      <w:pPr>
        <w:spacing w:after="360"/>
      </w:pPr>
      <w:r>
        <w:rPr>
          <w:color w:val="666666"/>
          <w:sz w:val="20"/>
          <w:szCs w:val="20"/>
        </w:rPr>
        <w:t xml:space="preserve">Modello narrativo problem → solution · Doppio formato 16:9 + 9:16 · Versione 1.0 · 13 luglio 2026</w:t>
      </w:r>
    </w:p>
    <w:p>
      <w:pPr>
        <w:spacing w:before="420" w:after="160"/>
      </w:pPr>
      <w:r>
        <w:rPr>
          <w:rFonts w:ascii="Space Grotesk" w:hAnsi="Space Grotesk" w:cs="Space Grotesk"/>
          <w:b/>
          <w:color w:val="E94445"/>
          <w:sz w:val="26"/>
          <w:szCs w:val="26"/>
        </w:rPr>
        <w:t xml:space="preserve">Scheda tecnica</w:t>
      </w:r>
    </w:p>
    <w:p>
      <w:pPr>
        <w:spacing w:after="80"/>
      </w:pPr>
      <w:r>
        <w:rPr>
          <w:b/>
          <w:color w:val="E94445"/>
        </w:rPr>
        <w:t xml:space="preserve">–  </w:t>
      </w:r>
      <w:r>
        <w:rPr>
          <w:b/>
          <w:color w:val="434343"/>
        </w:rPr>
        <w:t xml:space="preserve">Durata: </w:t>
      </w:r>
      <w:r>
        <w:rPr>
          <w:color w:val="434343"/>
        </w:rPr>
        <w:t xml:space="preserve">2:00 (voiceover ≈ 205 parole, ritmo spot ~105 wpm con respiri sui beat visivi).</w:t>
      </w:r>
    </w:p>
    <w:p>
      <w:pPr>
        <w:spacing w:after="80"/>
      </w:pPr>
      <w:r>
        <w:rPr>
          <w:b/>
          <w:color w:val="E94445"/>
        </w:rPr>
        <w:t xml:space="preserve">–  </w:t>
      </w:r>
      <w:r>
        <w:rPr>
          <w:b/>
          <w:color w:val="434343"/>
        </w:rPr>
        <w:t xml:space="preserve">Target: </w:t>
      </w:r>
      <w:r>
        <w:rPr>
          <w:color w:val="434343"/>
        </w:rPr>
        <w:t xml:space="preserve">media owner e concessionarie pubblicitarie (sell side).</w:t>
      </w:r>
    </w:p>
    <w:p>
      <w:pPr>
        <w:spacing w:after="80"/>
      </w:pPr>
      <w:r>
        <w:rPr>
          <w:b/>
          <w:color w:val="E94445"/>
        </w:rPr>
        <w:t xml:space="preserve">–  </w:t>
      </w:r>
      <w:r>
        <w:rPr>
          <w:b/>
          <w:color w:val="434343"/>
        </w:rPr>
        <w:t xml:space="preserve">Lingua voiceover: </w:t>
      </w:r>
      <w:r>
        <w:rPr>
          <w:color w:val="434343"/>
        </w:rPr>
        <w:t xml:space="preserve">italiano.</w:t>
      </w:r>
    </w:p>
    <w:p>
      <w:pPr>
        <w:spacing w:after="80"/>
      </w:pPr>
      <w:r>
        <w:rPr>
          <w:b/>
          <w:color w:val="E94445"/>
        </w:rPr>
        <w:t xml:space="preserve">–  </w:t>
      </w:r>
      <w:r>
        <w:rPr>
          <w:b/>
          <w:color w:val="434343"/>
        </w:rPr>
        <w:t xml:space="preserve">Deliverable: </w:t>
      </w:r>
      <w:r>
        <w:rPr>
          <w:color w:val="434343"/>
        </w:rPr>
        <w:t xml:space="preserve">master orizzontale 16:9 (3840×2160) + versione verticale 9:16 (1080×1920) ricavata per crop centrale dal master.</w:t>
      </w:r>
    </w:p>
    <w:p>
      <w:pPr>
        <w:spacing w:after="80"/>
      </w:pPr>
      <w:r>
        <w:rPr>
          <w:b/>
          <w:color w:val="E94445"/>
        </w:rPr>
        <w:t xml:space="preserve">–  </w:t>
      </w:r>
      <w:r>
        <w:rPr>
          <w:b/>
          <w:color w:val="434343"/>
        </w:rPr>
        <w:t xml:space="preserve">Vincolo: </w:t>
      </w:r>
      <w:r>
        <w:rPr>
          <w:color w:val="434343"/>
        </w:rPr>
        <w:t xml:space="preserve">nessun footage stock, nessuna persona in scena. Solo motion design generativo (soggetto originale di brand) e screen capture dell'interfaccia Gravity.</w:t>
      </w:r>
    </w:p>
    <w:p>
      <w:pPr>
        <w:spacing w:before="420" w:after="160"/>
      </w:pPr>
      <w:r>
        <w:rPr>
          <w:rFonts w:ascii="Space Grotesk" w:hAnsi="Space Grotesk" w:cs="Space Grotesk"/>
          <w:b/>
          <w:color w:val="E94445"/>
          <w:sz w:val="26"/>
          <w:szCs w:val="26"/>
        </w:rPr>
        <w:t xml:space="preserve">1. Concept creativo — «Due forze, un punto d'attrazione»</w:t>
      </w:r>
    </w:p>
    <w:p>
      <w:pPr>
        <w:spacing w:after="180"/>
      </w:pPr>
      <w:r>
        <w:rPr>
          <w:color w:val="434343"/>
        </w:rPr>
        <w:t xml:space="preserve">Il soggetto del video è un'estensione animata del marchio Gravity: due entità sferiche — blu (l'offerta, chi possiede gli spazi) e arancio (la domanda, chi li compra) — che si attraggono lasciando una scia luminosa, fino a convergere in un unico punto dove prende forma il monogramma G. Nessun attore, nessuno stock: il protagonista è la fisica del brand.</w:t>
      </w:r>
    </w:p>
    <w:p>
      <w:pPr>
        <w:spacing w:after="180"/>
      </w:pPr>
      <w:r>
        <w:rPr>
          <w:color w:val="434343"/>
        </w:rPr>
        <w:t xml:space="preserve">La struttura problem → solution è raccontata come passaggio dall'entropia alla convergenza. Prima parte (problema): frammenti di strumenti scollegati — celle di fogli di calcolo, finestre email, PDF — fluttuano nel buio e collidono, ognuno tira in una direzione diversa. Svolta: le due sfere emergono, si attraggono e ordinano il caos. Seconda parte (soluzione): l'interfaccia reale di Gravity in screen capture, montata su beat, dimostra come la piattaforma risolve ciascun attrito mostrato nella prima parte.</w:t>
      </w:r>
    </w:p>
    <w:p>
      <w:pPr>
        <w:spacing w:after="180"/>
      </w:pPr>
      <w:r>
        <w:rPr>
          <w:color w:val="434343"/>
        </w:rPr>
        <w:t xml:space="preserve">Regola di copy: la metafora vive nel segno, mai nel testo. Il voiceover non pronuncia cliché astronomici (orbite, stelle, forza di gravità): parla solo di lavoro, ordine e vendita.</w:t>
      </w:r>
    </w:p>
    <w:p>
      <w:pPr>
        <w:spacing w:before="420" w:after="160"/>
      </w:pPr>
      <w:r>
        <w:rPr>
          <w:rFonts w:ascii="Space Grotesk" w:hAnsi="Space Grotesk" w:cs="Space Grotesk"/>
          <w:b/>
          <w:color w:val="E94445"/>
          <w:sz w:val="26"/>
          <w:szCs w:val="26"/>
        </w:rPr>
        <w:t xml:space="preserve">2. Impostazione dual-format (16:9 + 9:16)</w:t>
      </w:r>
    </w:p>
    <w:p>
      <w:pPr>
        <w:spacing w:after="180"/>
      </w:pPr>
      <w:r>
        <w:rPr>
          <w:color w:val="434343"/>
        </w:rPr>
        <w:t xml:space="preserve">Il video è progettato una sola volta e composto per sopravvivere ai due tagli senza rilavorazioni:</w:t>
      </w:r>
    </w:p>
    <w:p>
      <w:pPr>
        <w:spacing w:after="80"/>
      </w:pPr>
      <w:r>
        <w:rPr>
          <w:b/>
          <w:color w:val="E94445"/>
        </w:rPr>
        <w:t xml:space="preserve">–  </w:t>
      </w:r>
      <w:r>
        <w:rPr>
          <w:b/>
          <w:color w:val="434343"/>
        </w:rPr>
        <w:t xml:space="preserve">Master unico: </w:t>
      </w:r>
      <w:r>
        <w:rPr>
          <w:color w:val="434343"/>
        </w:rPr>
        <w:t xml:space="preserve">si lavora in 3840×2160 (16:9). Tutta l'azione chiave — sfere, testi, dettagli UI — vive nella safe area centrale 9:16 (colonna centrale di ~1215 px sul master 4K). La versione verticale si ottiene per crop centrale.</w:t>
      </w:r>
    </w:p>
    <w:p>
      <w:pPr>
        <w:spacing w:after="80"/>
      </w:pPr>
      <w:r>
        <w:rPr>
          <w:b/>
          <w:color w:val="E94445"/>
        </w:rPr>
        <w:t xml:space="preserve">–  </w:t>
      </w:r>
      <w:r>
        <w:rPr>
          <w:b/>
          <w:color w:val="434343"/>
        </w:rPr>
        <w:t xml:space="preserve">Movimento centripeto: </w:t>
      </w:r>
      <w:r>
        <w:rPr>
          <w:color w:val="434343"/>
        </w:rPr>
        <w:t xml:space="preserve">il motion design è costruito su traiettorie radiali che convergono verso il centro del frame: la composizione resta leggibile e identica di significato in entrambi i tagli (ed è coerente con il concept del punto d'attrazione).</w:t>
      </w:r>
    </w:p>
    <w:p>
      <w:pPr>
        <w:spacing w:after="80"/>
      </w:pPr>
      <w:r>
        <w:rPr>
          <w:b/>
          <w:color w:val="E94445"/>
        </w:rPr>
        <w:t xml:space="preserve">–  </w:t>
      </w:r>
      <w:r>
        <w:rPr>
          <w:b/>
          <w:color w:val="434343"/>
        </w:rPr>
        <w:t xml:space="preserve">Testi: </w:t>
      </w:r>
      <w:r>
        <w:rPr>
          <w:color w:val="434343"/>
        </w:rPr>
        <w:t xml:space="preserve">titoli e claim centrati, massimo 2 righe, corpo grande; nessun elemento narrativo ancorato agli angoli. Fa eccezione il pacchetto finale logo+CTA, di cui si prevede una micro-ricomposizione dedicata per il 9:16.</w:t>
      </w:r>
    </w:p>
    <w:p>
      <w:pPr>
        <w:spacing w:after="80"/>
      </w:pPr>
      <w:r>
        <w:rPr>
          <w:b/>
          <w:color w:val="E94445"/>
        </w:rPr>
        <w:t xml:space="preserve">–  </w:t>
      </w:r>
      <w:r>
        <w:rPr>
          <w:b/>
          <w:color w:val="434343"/>
        </w:rPr>
        <w:t xml:space="preserve">Screen capture UI: </w:t>
      </w:r>
      <w:r>
        <w:rPr>
          <w:color w:val="434343"/>
        </w:rPr>
        <w:t xml:space="preserve">doppio trattamento. In 16:9: schermata intera con lento push-in. In 9:16: detail shot ricomposto sul pannello centrale (drawer, card, calendario), esportando le capture a risoluzione doppia per reggere il crop.</w:t>
      </w:r>
    </w:p>
    <w:p>
      <w:pPr>
        <w:spacing w:after="80"/>
      </w:pPr>
      <w:r>
        <w:rPr>
          <w:b/>
          <w:color w:val="E94445"/>
        </w:rPr>
        <w:t xml:space="preserve">–  </w:t>
      </w:r>
      <w:r>
        <w:rPr>
          <w:b/>
          <w:color w:val="434343"/>
        </w:rPr>
        <w:t xml:space="preserve">Zona bassa: </w:t>
      </w:r>
      <w:r>
        <w:rPr>
          <w:color w:val="434343"/>
        </w:rPr>
        <w:t xml:space="preserve">supers e sottotitoli dentro la safe area, mai nel 15% inferiore del frame verticale (zona coperta dalle UI social in 9:16).</w:t>
      </w:r>
    </w:p>
    <w:p>
      <w:pPr>
        <w:spacing w:before="420" w:after="160"/>
      </w:pPr>
      <w:r>
        <w:rPr>
          <w:rFonts w:ascii="Space Grotesk" w:hAnsi="Space Grotesk" w:cs="Space Grotesk"/>
          <w:b/>
          <w:color w:val="E94445"/>
          <w:sz w:val="26"/>
          <w:szCs w:val="26"/>
        </w:rPr>
        <w:t xml:space="preserve">3. Riferimenti di brand per la produzione</w:t>
      </w:r>
    </w:p>
    <w:p>
      <w:pPr>
        <w:spacing w:after="80"/>
      </w:pPr>
      <w:r>
        <w:rPr>
          <w:b/>
          <w:color w:val="E94445"/>
        </w:rPr>
        <w:t xml:space="preserve">–  </w:t>
      </w:r>
      <w:r>
        <w:rPr>
          <w:b/>
          <w:color w:val="434343"/>
        </w:rPr>
        <w:t xml:space="preserve">Palette: </w:t>
      </w:r>
      <w:r>
        <w:rPr>
          <w:color w:val="434343"/>
        </w:rPr>
        <w:t xml:space="preserve">Chrysler Blue #3E00FB (offerta) · Coquelicot #FF4A1C (domanda) · Russian Violet #45185C (fondo scuro «spazio») · Baby Powder #FFFFFA (fondo chiaro) · Smoky Black #231C07 (testo). Gradiente di brand: blu → viola → arancio.</w:t>
      </w:r>
    </w:p>
    <w:p>
      <w:pPr>
        <w:spacing w:after="80"/>
      </w:pPr>
      <w:r>
        <w:rPr>
          <w:b/>
          <w:color w:val="E94445"/>
        </w:rPr>
        <w:t xml:space="preserve">–  </w:t>
      </w:r>
      <w:r>
        <w:rPr>
          <w:b/>
          <w:color w:val="434343"/>
        </w:rPr>
        <w:t xml:space="preserve">Tipografia video: </w:t>
      </w:r>
      <w:r>
        <w:rPr>
          <w:color w:val="434343"/>
        </w:rPr>
        <w:t xml:space="preserve">Inter Tight (titoli/claim, peso leggero) · Inter (supers e sottotitoli). Oswald esclusivamente nel logotipo, mai come font di composizione.</w:t>
      </w:r>
    </w:p>
    <w:p>
      <w:pPr>
        <w:spacing w:after="80"/>
      </w:pPr>
      <w:r>
        <w:rPr>
          <w:b/>
          <w:color w:val="E94445"/>
        </w:rPr>
        <w:t xml:space="preserve">–  </w:t>
      </w:r>
      <w:r>
        <w:rPr>
          <w:b/>
          <w:color w:val="434343"/>
        </w:rPr>
        <w:t xml:space="preserve">Logo: </w:t>
      </w:r>
      <w:r>
        <w:rPr>
          <w:color w:val="434343"/>
        </w:rPr>
        <w:t xml:space="preserve">logotipo Gravity_type.svg per il pack finale; il monogramma (mark) compare solo come esito dell'animazione di convergenza. Rispettare la safe zone del manuale (2x laterale, x sopra/sotto).</w:t>
      </w:r>
    </w:p>
    <w:p>
      <w:pPr>
        <w:spacing w:after="80"/>
      </w:pPr>
      <w:r>
        <w:rPr>
          <w:b/>
          <w:color w:val="E94445"/>
        </w:rPr>
        <w:t xml:space="preserve">–  </w:t>
      </w:r>
      <w:r>
        <w:rPr>
          <w:b/>
          <w:color w:val="434343"/>
        </w:rPr>
        <w:t xml:space="preserve">Da evitare: </w:t>
      </w:r>
      <w:r>
        <w:rPr>
          <w:color w:val="434343"/>
        </w:rPr>
        <w:t xml:space="preserve">persone in scena, stock footage, cliché astronomici nel copy, font di brand usati nell'interfaccia mostrata (la UI è quella reale del prodotto).</w:t>
      </w:r>
    </w:p>
    <w:p>
      <w:pPr>
        <w:spacing w:before="420" w:after="160"/>
      </w:pPr>
      <w:r>
        <w:rPr>
          <w:rFonts w:ascii="Space Grotesk" w:hAnsi="Space Grotesk" w:cs="Space Grotesk"/>
          <w:b/>
          <w:color w:val="E94445"/>
          <w:sz w:val="26"/>
          <w:szCs w:val="26"/>
        </w:rPr>
        <w:t xml:space="preserve">4. Script scena per scena</w:t>
      </w:r>
    </w:p>
    <w:p>
      <w:pPr>
        <w:spacing w:before="300" w:after="120"/>
      </w:pPr>
      <w:r>
        <w:rPr>
          <w:rFonts w:ascii="Space Grotesk" w:hAnsi="Space Grotesk" w:cs="Space Grotesk"/>
          <w:b/>
          <w:color w:val="0F0F0F"/>
          <w:sz w:val="22"/>
          <w:szCs w:val="22"/>
        </w:rPr>
        <w:t xml:space="preserve">SCENA 1 · 0:00–0:12 — Il lavoro a pezzi</w:t>
      </w:r>
    </w:p>
    <w:p>
      <w:pPr>
        <w:spacing w:after="100"/>
      </w:pPr>
      <w:r>
        <w:rPr>
          <w:b/>
          <w:color w:val="E94445"/>
          <w:sz w:val="18"/>
          <w:szCs w:val="18"/>
        </w:rPr>
        <w:t xml:space="preserve">FASE  </w:t>
      </w:r>
      <w:r>
        <w:rPr>
          <w:color w:val="666666"/>
          <w:sz w:val="18"/>
          <w:szCs w:val="18"/>
        </w:rPr>
        <w:t xml:space="preserve">PROBLEMA</w:t>
      </w:r>
    </w:p>
    <w:p>
      <w:pPr>
        <w:spacing w:after="140"/>
      </w:pPr>
      <w:r>
        <w:rPr>
          <w:b/>
          <w:color w:val="0F0F0F"/>
        </w:rPr>
        <w:t xml:space="preserve">Visual —  </w:t>
      </w:r>
      <w:r>
        <w:rPr>
          <w:color w:val="434343"/>
        </w:rPr>
        <w:t xml:space="preserve">Fondo scuro Russian Violet. Frammenti 3D fluttuano lenti e scollegati: celle di un foglio di calcolo, finestre email, icone PDF, post-it digitali. Ognuno deriva in una direzione diversa. Camera lenta, composizione centrata.</w:t>
      </w:r>
    </w:p>
    <w:p>
      <w:pPr>
        <w:spacing w:after="140"/>
      </w:pPr>
      <w:r>
        <w:rPr>
          <w:b/>
          <w:color w:val="0F0F0F"/>
        </w:rPr>
        <w:t xml:space="preserve">Voiceover —  </w:t>
      </w:r>
      <w:r>
        <w:rPr>
          <w:color w:val="434343"/>
        </w:rPr>
        <w:t xml:space="preserve">«Ogni giorno, chi vende spazi pubblicitari lavora così: l'inventory su un foglio Excel, le trattative su un CRM generico, il delivery via email.»</w:t>
      </w:r>
    </w:p>
    <w:p>
      <w:pPr>
        <w:spacing w:after="140"/>
      </w:pPr>
      <w:r>
        <w:rPr>
          <w:b/>
          <w:color w:val="0F0F0F"/>
        </w:rPr>
        <w:t xml:space="preserve">Dual-format —  </w:t>
      </w:r>
      <w:r>
        <w:rPr>
          <w:color w:val="434343"/>
        </w:rPr>
        <w:t xml:space="preserve">Frammenti disposti in colonna centrale; la deriva avviene dentro la safe area 9:16.</w:t>
      </w:r>
    </w:p>
    <w:p>
      <w:pPr>
        <w:spacing w:after="200"/>
      </w:pPr>
      <w:r>
        <w:rPr>
          <w:b/>
          <w:color w:val="0F0F0F"/>
        </w:rPr>
        <w:t xml:space="preserve">Audio —  </w:t>
      </w:r>
      <w:r>
        <w:rPr>
          <w:color w:val="434343"/>
        </w:rPr>
        <w:t xml:space="preserve">Musica elettronica minimale, pulsazioni irregolari e fuori tempo tra loro. Sound design: micro-glitch a ogni frammento.</w:t>
      </w:r>
    </w:p>
    <w:p>
      <w:pPr>
        <w:spacing w:before="300" w:after="120"/>
      </w:pPr>
      <w:r>
        <w:rPr>
          <w:rFonts w:ascii="Space Grotesk" w:hAnsi="Space Grotesk" w:cs="Space Grotesk"/>
          <w:b/>
          <w:color w:val="0F0F0F"/>
          <w:sz w:val="22"/>
          <w:szCs w:val="22"/>
        </w:rPr>
        <w:t xml:space="preserve">SCENA 2 · 0:12–0:26 — I conflitti</w:t>
      </w:r>
    </w:p>
    <w:p>
      <w:pPr>
        <w:spacing w:after="100"/>
      </w:pPr>
      <w:r>
        <w:rPr>
          <w:b/>
          <w:color w:val="E94445"/>
          <w:sz w:val="18"/>
          <w:szCs w:val="18"/>
        </w:rPr>
        <w:t xml:space="preserve">FASE  </w:t>
      </w:r>
      <w:r>
        <w:rPr>
          <w:color w:val="666666"/>
          <w:sz w:val="18"/>
          <w:szCs w:val="18"/>
        </w:rPr>
        <w:t xml:space="preserve">PROBLEMA</w:t>
      </w:r>
    </w:p>
    <w:p>
      <w:pPr>
        <w:spacing w:after="140"/>
      </w:pPr>
      <w:r>
        <w:rPr>
          <w:b/>
          <w:color w:val="0F0F0F"/>
        </w:rPr>
        <w:t xml:space="preserve">Visual —  </w:t>
      </w:r>
      <w:r>
        <w:rPr>
          <w:color w:val="434343"/>
        </w:rPr>
        <w:t xml:space="preserve">Due frammenti-calendario collidono: le celle si sovrappongono e lampeggiano in arancio (doppia prenotazione). Un documento-permesso mostra un countdown che arriva a zero e si spegne. Un preventivo si duplica in v1, v2, v3 accartocciandosi.</w:t>
      </w:r>
    </w:p>
    <w:p>
      <w:pPr>
        <w:spacing w:after="140"/>
      </w:pPr>
      <w:r>
        <w:rPr>
          <w:b/>
          <w:color w:val="0F0F0F"/>
        </w:rPr>
        <w:t xml:space="preserve">Voiceover —  </w:t>
      </w:r>
      <w:r>
        <w:rPr>
          <w:color w:val="434343"/>
        </w:rPr>
        <w:t xml:space="preserve">«Ogni strumento tira in una direzione diversa. E i problemi si scoprono sempre all'ultimo: due campagne sullo stesso impianto, un permesso scaduto, un preventivo rifatto tre volte.»</w:t>
      </w:r>
    </w:p>
    <w:p>
      <w:pPr>
        <w:spacing w:after="140"/>
      </w:pPr>
      <w:r>
        <w:rPr>
          <w:b/>
          <w:color w:val="0F0F0F"/>
        </w:rPr>
        <w:t xml:space="preserve">Dual-format —  </w:t>
      </w:r>
      <w:r>
        <w:rPr>
          <w:color w:val="434343"/>
        </w:rPr>
        <w:t xml:space="preserve">I tre micro-eventi (conflitto, permesso, preventivo) avvengono in sequenza al centro del frame, uno per beat: in 9:16 si leggono a schermo pieno.</w:t>
      </w:r>
    </w:p>
    <w:p>
      <w:pPr>
        <w:spacing w:after="200"/>
      </w:pPr>
      <w:r>
        <w:rPr>
          <w:b/>
          <w:color w:val="0F0F0F"/>
        </w:rPr>
        <w:t xml:space="preserve">Audio —  </w:t>
      </w:r>
      <w:r>
        <w:rPr>
          <w:color w:val="434343"/>
        </w:rPr>
        <w:t xml:space="preserve">Le pulsazioni accelerano e si sporcano; impatto sordo sulla collisione dei calendari.</w:t>
      </w:r>
    </w:p>
    <w:p>
      <w:pPr>
        <w:spacing w:before="300" w:after="120"/>
      </w:pPr>
      <w:r>
        <w:rPr>
          <w:rFonts w:ascii="Space Grotesk" w:hAnsi="Space Grotesk" w:cs="Space Grotesk"/>
          <w:b/>
          <w:color w:val="0F0F0F"/>
          <w:sz w:val="22"/>
          <w:szCs w:val="22"/>
        </w:rPr>
        <w:t xml:space="preserve">SCENA 3 · 0:26–0:38 — Il costo invisibile</w:t>
      </w:r>
    </w:p>
    <w:p>
      <w:pPr>
        <w:spacing w:after="100"/>
      </w:pPr>
      <w:r>
        <w:rPr>
          <w:b/>
          <w:color w:val="E94445"/>
          <w:sz w:val="18"/>
          <w:szCs w:val="18"/>
        </w:rPr>
        <w:t xml:space="preserve">FASE  </w:t>
      </w:r>
      <w:r>
        <w:rPr>
          <w:color w:val="666666"/>
          <w:sz w:val="18"/>
          <w:szCs w:val="18"/>
        </w:rPr>
        <w:t xml:space="preserve">PROBLEMA</w:t>
      </w:r>
    </w:p>
    <w:p>
      <w:pPr>
        <w:spacing w:after="140"/>
      </w:pPr>
      <w:r>
        <w:rPr>
          <w:b/>
          <w:color w:val="0F0F0F"/>
        </w:rPr>
        <w:t xml:space="preserve">Visual —  </w:t>
      </w:r>
      <w:r>
        <w:rPr>
          <w:color w:val="434343"/>
        </w:rPr>
        <w:t xml:space="preserve">Il caos raggiunge il massimo: i frammenti vorticano. Una sfera arancio (la domanda) attraversa la scena, rallenta, e si allontana verso il buio, fuori campo.</w:t>
      </w:r>
    </w:p>
    <w:p>
      <w:pPr>
        <w:spacing w:after="140"/>
      </w:pPr>
      <w:r>
        <w:rPr>
          <w:b/>
          <w:color w:val="0F0F0F"/>
        </w:rPr>
        <w:t xml:space="preserve">Voiceover —  </w:t>
      </w:r>
      <w:r>
        <w:rPr>
          <w:color w:val="434343"/>
        </w:rPr>
        <w:t xml:space="preserve">«Non è solo disordine. È energia sottratta alla vendita — e ogni errore è un cliente che la prossima volta compra altrove.»</w:t>
      </w:r>
    </w:p>
    <w:p>
      <w:pPr>
        <w:spacing w:after="140"/>
      </w:pPr>
      <w:r>
        <w:rPr>
          <w:b/>
          <w:color w:val="0F0F0F"/>
        </w:rPr>
        <w:t xml:space="preserve">Dual-format —  </w:t>
      </w:r>
      <w:r>
        <w:rPr>
          <w:color w:val="434343"/>
        </w:rPr>
        <w:t xml:space="preserve">La sfera arancio esce di scena verso l'alto (non lateralmente): l'uscita resta visibile anche nel crop verticale.</w:t>
      </w:r>
    </w:p>
    <w:p>
      <w:pPr>
        <w:spacing w:after="200"/>
      </w:pPr>
      <w:r>
        <w:rPr>
          <w:b/>
          <w:color w:val="0F0F0F"/>
        </w:rPr>
        <w:t xml:space="preserve">Audio —  </w:t>
      </w:r>
      <w:r>
        <w:rPr>
          <w:color w:val="434343"/>
        </w:rPr>
        <w:t xml:space="preserve">La musica si svuota: resta un battito solo, distante.</w:t>
      </w:r>
    </w:p>
    <w:p>
      <w:pPr>
        <w:spacing w:before="300" w:after="120"/>
      </w:pPr>
      <w:r>
        <w:rPr>
          <w:rFonts w:ascii="Space Grotesk" w:hAnsi="Space Grotesk" w:cs="Space Grotesk"/>
          <w:b/>
          <w:color w:val="0F0F0F"/>
          <w:sz w:val="22"/>
          <w:szCs w:val="22"/>
        </w:rPr>
        <w:t xml:space="preserve">SCENA 4 · 0:38–0:52 — La convergenza</w:t>
      </w:r>
    </w:p>
    <w:p>
      <w:pPr>
        <w:spacing w:after="100"/>
      </w:pPr>
      <w:r>
        <w:rPr>
          <w:b/>
          <w:color w:val="E94445"/>
          <w:sz w:val="18"/>
          <w:szCs w:val="18"/>
        </w:rPr>
        <w:t xml:space="preserve">FASE  </w:t>
      </w:r>
      <w:r>
        <w:rPr>
          <w:color w:val="666666"/>
          <w:sz w:val="18"/>
          <w:szCs w:val="18"/>
        </w:rPr>
        <w:t xml:space="preserve">SVOLTA</w:t>
      </w:r>
    </w:p>
    <w:p>
      <w:pPr>
        <w:spacing w:after="140"/>
      </w:pPr>
      <w:r>
        <w:rPr>
          <w:b/>
          <w:color w:val="0F0F0F"/>
        </w:rPr>
        <w:t xml:space="preserve">Visual —  </w:t>
      </w:r>
      <w:r>
        <w:rPr>
          <w:color w:val="434343"/>
        </w:rPr>
        <w:t xml:space="preserve">Freeze del caos. Dal buio emergono due sfere con scia — blu e arancio — che si attraggono con moto a spirale verso il centro del frame. All'incontro: flash bianco, i frammenti si allineano di colpo, e dalla convergenza prende forma il monogramma G. Transizione al fondo chiaro Baby Powder: dalla G si apre l'interfaccia Gravity.</w:t>
      </w:r>
    </w:p>
    <w:p>
      <w:pPr>
        <w:spacing w:after="140"/>
      </w:pPr>
      <w:r>
        <w:rPr>
          <w:b/>
          <w:color w:val="0F0F0F"/>
        </w:rPr>
        <w:t xml:space="preserve">Voiceover —  </w:t>
      </w:r>
      <w:r>
        <w:rPr>
          <w:color w:val="434343"/>
        </w:rPr>
        <w:t xml:space="preserve">«Gravity mette ordine. Un solo software per organizzare, vendere e ottimizzare i tuoi spazi pubblicitari, su ogni canale: affissioni, DOOH, display web, advertorial.»</w:t>
      </w:r>
    </w:p>
    <w:p>
      <w:pPr>
        <w:spacing w:after="140"/>
      </w:pPr>
      <w:r>
        <w:rPr>
          <w:b/>
          <w:color w:val="0F0F0F"/>
        </w:rPr>
        <w:t xml:space="preserve">Dual-format —  </w:t>
      </w:r>
      <w:r>
        <w:rPr>
          <w:color w:val="434343"/>
        </w:rPr>
        <w:t xml:space="preserve">È la scena madre ed è nativamente centripeta: identica in entrambi i formati. Il flash bianco è il punto di taglio ideale tra le due metà del video.</w:t>
      </w:r>
    </w:p>
    <w:p>
      <w:pPr>
        <w:spacing w:after="200"/>
      </w:pPr>
      <w:r>
        <w:rPr>
          <w:b/>
          <w:color w:val="0F0F0F"/>
        </w:rPr>
        <w:t xml:space="preserve">Audio —  </w:t>
      </w:r>
      <w:r>
        <w:rPr>
          <w:color w:val="434343"/>
        </w:rPr>
        <w:t xml:space="preserve">Le pulsazioni convergono in un unico battito regolare; «snap» armonico sul flash. Da qui la musica diventa ritmica e pulita.</w:t>
      </w:r>
    </w:p>
    <w:p>
      <w:pPr>
        <w:spacing w:before="300" w:after="120"/>
      </w:pPr>
      <w:r>
        <w:rPr>
          <w:rFonts w:ascii="Space Grotesk" w:hAnsi="Space Grotesk" w:cs="Space Grotesk"/>
          <w:b/>
          <w:color w:val="0F0F0F"/>
          <w:sz w:val="22"/>
          <w:szCs w:val="22"/>
        </w:rPr>
        <w:t xml:space="preserve">SCENA 5 · 0:52–1:04 — L'inventory</w:t>
      </w:r>
    </w:p>
    <w:p>
      <w:pPr>
        <w:spacing w:after="100"/>
      </w:pPr>
      <w:r>
        <w:rPr>
          <w:b/>
          <w:color w:val="E94445"/>
          <w:sz w:val="18"/>
          <w:szCs w:val="18"/>
        </w:rPr>
        <w:t xml:space="preserve">FASE  </w:t>
      </w:r>
      <w:r>
        <w:rPr>
          <w:color w:val="666666"/>
          <w:sz w:val="18"/>
          <w:szCs w:val="18"/>
        </w:rPr>
        <w:t xml:space="preserve">SOLUZIONE</w:t>
      </w:r>
    </w:p>
    <w:p>
      <w:pPr>
        <w:spacing w:after="140"/>
      </w:pPr>
      <w:r>
        <w:rPr>
          <w:b/>
          <w:color w:val="0F0F0F"/>
        </w:rPr>
        <w:t xml:space="preserve">Visual —  </w:t>
      </w:r>
      <w:r>
        <w:rPr>
          <w:color w:val="434343"/>
        </w:rPr>
        <w:t xml:space="preserve">Screen capture reale: anagrafica spazi con foto, dati tecnici e prezzi; passaggio alla vista mappa con marker e disponibilità live. Cursore fluido, micro-zoom sui dettagli.</w:t>
      </w:r>
    </w:p>
    <w:p>
      <w:pPr>
        <w:spacing w:after="140"/>
      </w:pPr>
      <w:r>
        <w:rPr>
          <w:b/>
          <w:color w:val="0F0F0F"/>
        </w:rPr>
        <w:t xml:space="preserve">Voiceover —  </w:t>
      </w:r>
      <w:r>
        <w:rPr>
          <w:color w:val="434343"/>
        </w:rPr>
        <w:t xml:space="preserve">«Tutto il tuo patrimonio in un'unica anagrafica: caratteristiche tecniche, foto, prezzi, disponibilità in tempo reale. Anche su mappa.»</w:t>
      </w:r>
    </w:p>
    <w:p>
      <w:pPr>
        <w:spacing w:after="140"/>
      </w:pPr>
      <w:r>
        <w:rPr>
          <w:b/>
          <w:color w:val="0F0F0F"/>
        </w:rPr>
        <w:t xml:space="preserve">Dual-format —  </w:t>
      </w:r>
      <w:r>
        <w:rPr>
          <w:color w:val="434343"/>
        </w:rPr>
        <w:t xml:space="preserve">16:9: schermata intera con push-in. 9:16: detail shot sulla card spazio e sul cluster mappa, ricomposti in verticale.</w:t>
      </w:r>
    </w:p>
    <w:p>
      <w:pPr>
        <w:spacing w:after="200"/>
      </w:pPr>
      <w:r>
        <w:rPr>
          <w:b/>
          <w:color w:val="0F0F0F"/>
        </w:rPr>
        <w:t xml:space="preserve">Audio —  </w:t>
      </w:r>
      <w:r>
        <w:rPr>
          <w:color w:val="434343"/>
        </w:rPr>
        <w:t xml:space="preserve">Tick percussivi sincronizzati con le interazioni UI.</w:t>
      </w:r>
    </w:p>
    <w:p>
      <w:pPr>
        <w:spacing w:before="300" w:after="120"/>
      </w:pPr>
      <w:r>
        <w:rPr>
          <w:rFonts w:ascii="Space Grotesk" w:hAnsi="Space Grotesk" w:cs="Space Grotesk"/>
          <w:b/>
          <w:color w:val="0F0F0F"/>
          <w:sz w:val="22"/>
          <w:szCs w:val="22"/>
        </w:rPr>
        <w:t xml:space="preserve">SCENA 6 · 1:04–1:16 — Preventivi e pianificazione</w:t>
      </w:r>
    </w:p>
    <w:p>
      <w:pPr>
        <w:spacing w:after="100"/>
      </w:pPr>
      <w:r>
        <w:rPr>
          <w:b/>
          <w:color w:val="E94445"/>
          <w:sz w:val="18"/>
          <w:szCs w:val="18"/>
        </w:rPr>
        <w:t xml:space="preserve">FASE  </w:t>
      </w:r>
      <w:r>
        <w:rPr>
          <w:color w:val="666666"/>
          <w:sz w:val="18"/>
          <w:szCs w:val="18"/>
        </w:rPr>
        <w:t xml:space="preserve">SOLUZIONE</w:t>
      </w:r>
    </w:p>
    <w:p>
      <w:pPr>
        <w:spacing w:after="140"/>
      </w:pPr>
      <w:r>
        <w:rPr>
          <w:b/>
          <w:color w:val="0F0F0F"/>
        </w:rPr>
        <w:t xml:space="preserve">Visual —  </w:t>
      </w:r>
      <w:r>
        <w:rPr>
          <w:color w:val="434343"/>
        </w:rPr>
        <w:t xml:space="preserve">La proposta si compone dall'inventory: righe che si aggiungono, totale che si aggiorna, PDF brandizzato che «si stampa» in un frame. Poi il calendario/Gantt: un conflitto viene rilevato, l'alert lampeggia, lo slot si riposiziona.</w:t>
      </w:r>
    </w:p>
    <w:p>
      <w:pPr>
        <w:spacing w:after="140"/>
      </w:pPr>
      <w:r>
        <w:rPr>
          <w:b/>
          <w:color w:val="0F0F0F"/>
        </w:rPr>
        <w:t xml:space="preserve">Voiceover —  </w:t>
      </w:r>
      <w:r>
        <w:rPr>
          <w:color w:val="434343"/>
        </w:rPr>
        <w:t xml:space="preserve">«Costruisci la proposta direttamente dall'inventory: preventivo pronto in minuti, PDF con il tuo brand. E il calendario condiviso blocca i conflitti prima che accadano.»</w:t>
      </w:r>
    </w:p>
    <w:p>
      <w:pPr>
        <w:spacing w:after="140"/>
      </w:pPr>
      <w:r>
        <w:rPr>
          <w:b/>
          <w:color w:val="0F0F0F"/>
        </w:rPr>
        <w:t xml:space="preserve">Dual-format —  </w:t>
      </w:r>
      <w:r>
        <w:rPr>
          <w:color w:val="434343"/>
        </w:rPr>
        <w:t xml:space="preserve">L'alert di conflitto è il richiamo visivo diretto alla Scena 2: stessa posizione nel frame, esito opposto. In 9:16 usare il crop sul singolo slot.</w:t>
      </w:r>
    </w:p>
    <w:p>
      <w:pPr>
        <w:spacing w:after="200"/>
      </w:pPr>
      <w:r>
        <w:rPr>
          <w:b/>
          <w:color w:val="0F0F0F"/>
        </w:rPr>
        <w:t xml:space="preserve">Audio —  </w:t>
      </w:r>
      <w:r>
        <w:rPr>
          <w:color w:val="434343"/>
        </w:rPr>
        <w:t xml:space="preserve">Risoluzione del conflitto marcata da una nota ascendente.</w:t>
      </w:r>
    </w:p>
    <w:p>
      <w:pPr>
        <w:spacing w:before="300" w:after="120"/>
      </w:pPr>
      <w:r>
        <w:rPr>
          <w:rFonts w:ascii="Space Grotesk" w:hAnsi="Space Grotesk" w:cs="Space Grotesk"/>
          <w:b/>
          <w:color w:val="0F0F0F"/>
          <w:sz w:val="22"/>
          <w:szCs w:val="22"/>
        </w:rPr>
        <w:t xml:space="preserve">SCENA 7 · 1:16–1:28 — Permessi e delivery</w:t>
      </w:r>
    </w:p>
    <w:p>
      <w:pPr>
        <w:spacing w:after="100"/>
      </w:pPr>
      <w:r>
        <w:rPr>
          <w:b/>
          <w:color w:val="E94445"/>
          <w:sz w:val="18"/>
          <w:szCs w:val="18"/>
        </w:rPr>
        <w:t xml:space="preserve">FASE  </w:t>
      </w:r>
      <w:r>
        <w:rPr>
          <w:color w:val="666666"/>
          <w:sz w:val="18"/>
          <w:szCs w:val="18"/>
        </w:rPr>
        <w:t xml:space="preserve">SOLUZIONE</w:t>
      </w:r>
    </w:p>
    <w:p>
      <w:pPr>
        <w:spacing w:after="140"/>
      </w:pPr>
      <w:r>
        <w:rPr>
          <w:b/>
          <w:color w:val="0F0F0F"/>
        </w:rPr>
        <w:t xml:space="preserve">Visual —  </w:t>
      </w:r>
      <w:r>
        <w:rPr>
          <w:color w:val="434343"/>
        </w:rPr>
        <w:t xml:space="preserve">Dashboard permessi: badge di scadenza 90/30/7 giorni che si accendono in sequenza ordinata. Poi la campagna in erogazione: timeline planned vs actual che avanza, anomalia registrata e risolta con make-good.</w:t>
      </w:r>
    </w:p>
    <w:p>
      <w:pPr>
        <w:spacing w:after="140"/>
      </w:pPr>
      <w:r>
        <w:rPr>
          <w:b/>
          <w:color w:val="0F0F0F"/>
        </w:rPr>
        <w:t xml:space="preserve">Voiceover —  </w:t>
      </w:r>
      <w:r>
        <w:rPr>
          <w:color w:val="434343"/>
        </w:rPr>
        <w:t xml:space="preserve">«Ogni permesso è tracciato, con alert automatici a novanta, trenta e sette giorni dalla scadenza. E ogni campagna è monitorata, dal materiale creativo al report finale.»</w:t>
      </w:r>
    </w:p>
    <w:p>
      <w:pPr>
        <w:spacing w:after="140"/>
      </w:pPr>
      <w:r>
        <w:rPr>
          <w:b/>
          <w:color w:val="0F0F0F"/>
        </w:rPr>
        <w:t xml:space="preserve">Dual-format —  </w:t>
      </w:r>
      <w:r>
        <w:rPr>
          <w:color w:val="434343"/>
        </w:rPr>
        <w:t xml:space="preserve">Badge e timeline disposti in verticale nella colonna centrale: la composizione nasce già pronta per il 9:16.</w:t>
      </w:r>
    </w:p>
    <w:p>
      <w:pPr>
        <w:spacing w:after="200"/>
      </w:pPr>
      <w:r>
        <w:rPr>
          <w:b/>
          <w:color w:val="0F0F0F"/>
        </w:rPr>
        <w:t xml:space="preserve">Audio —  </w:t>
      </w:r>
      <w:r>
        <w:rPr>
          <w:color w:val="434343"/>
        </w:rPr>
        <w:t xml:space="preserve">Tre tick regolari sui badge 90/30/7.</w:t>
      </w:r>
    </w:p>
    <w:p>
      <w:pPr>
        <w:spacing w:before="300" w:after="120"/>
      </w:pPr>
      <w:r>
        <w:rPr>
          <w:rFonts w:ascii="Space Grotesk" w:hAnsi="Space Grotesk" w:cs="Space Grotesk"/>
          <w:b/>
          <w:color w:val="0F0F0F"/>
          <w:sz w:val="22"/>
          <w:szCs w:val="22"/>
        </w:rPr>
        <w:t xml:space="preserve">SCENA 8 · 1:28–1:40 — I numeri</w:t>
      </w:r>
    </w:p>
    <w:p>
      <w:pPr>
        <w:spacing w:after="100"/>
      </w:pPr>
      <w:r>
        <w:rPr>
          <w:b/>
          <w:color w:val="E94445"/>
          <w:sz w:val="18"/>
          <w:szCs w:val="18"/>
        </w:rPr>
        <w:t xml:space="preserve">FASE  </w:t>
      </w:r>
      <w:r>
        <w:rPr>
          <w:color w:val="666666"/>
          <w:sz w:val="18"/>
          <w:szCs w:val="18"/>
        </w:rPr>
        <w:t xml:space="preserve">SOLUZIONE</w:t>
      </w:r>
    </w:p>
    <w:p>
      <w:pPr>
        <w:spacing w:after="140"/>
      </w:pPr>
      <w:r>
        <w:rPr>
          <w:b/>
          <w:color w:val="0F0F0F"/>
        </w:rPr>
        <w:t xml:space="preserve">Visual —  </w:t>
      </w:r>
      <w:r>
        <w:rPr>
          <w:color w:val="434343"/>
        </w:rPr>
        <w:t xml:space="preserve">Dashboard executive: grafici che crescono, KPI che si compongono (ricavi, margini, occupancy), export in Excel e PDF con un clic.</w:t>
      </w:r>
    </w:p>
    <w:p>
      <w:pPr>
        <w:spacing w:after="140"/>
      </w:pPr>
      <w:r>
        <w:rPr>
          <w:b/>
          <w:color w:val="0F0F0F"/>
        </w:rPr>
        <w:t xml:space="preserve">Voiceover —  </w:t>
      </w:r>
      <w:r>
        <w:rPr>
          <w:color w:val="434343"/>
        </w:rPr>
        <w:t xml:space="preserve">«Ricavi, margini, occupancy: i numeri si aggregano da soli, in dashboard pronte per il management.»</w:t>
      </w:r>
    </w:p>
    <w:p>
      <w:pPr>
        <w:spacing w:after="140"/>
      </w:pPr>
      <w:r>
        <w:rPr>
          <w:b/>
          <w:color w:val="0F0F0F"/>
        </w:rPr>
        <w:t xml:space="preserve">Dual-format —  </w:t>
      </w:r>
      <w:r>
        <w:rPr>
          <w:color w:val="434343"/>
        </w:rPr>
        <w:t xml:space="preserve">Un solo grafico protagonista per inquadratura (mai la dashboard intera in 9:16).</w:t>
      </w:r>
    </w:p>
    <w:p>
      <w:pPr>
        <w:spacing w:after="200"/>
      </w:pPr>
      <w:r>
        <w:rPr>
          <w:b/>
          <w:color w:val="0F0F0F"/>
        </w:rPr>
        <w:t xml:space="preserve">Audio —  </w:t>
      </w:r>
      <w:r>
        <w:rPr>
          <w:color w:val="434343"/>
        </w:rPr>
        <w:t xml:space="preserve">La musica apre: pad più ampio, il battito resta.</w:t>
      </w:r>
    </w:p>
    <w:p>
      <w:pPr>
        <w:spacing w:before="300" w:after="120"/>
      </w:pPr>
      <w:r>
        <w:rPr>
          <w:rFonts w:ascii="Space Grotesk" w:hAnsi="Space Grotesk" w:cs="Space Grotesk"/>
          <w:b/>
          <w:color w:val="0F0F0F"/>
          <w:sz w:val="22"/>
          <w:szCs w:val="22"/>
        </w:rPr>
        <w:t xml:space="preserve">SCENA 9 · 1:40–1:50 — White-label</w:t>
      </w:r>
    </w:p>
    <w:p>
      <w:pPr>
        <w:spacing w:after="100"/>
      </w:pPr>
      <w:r>
        <w:rPr>
          <w:b/>
          <w:color w:val="E94445"/>
          <w:sz w:val="18"/>
          <w:szCs w:val="18"/>
        </w:rPr>
        <w:t xml:space="preserve">FASE  </w:t>
      </w:r>
      <w:r>
        <w:rPr>
          <w:color w:val="666666"/>
          <w:sz w:val="18"/>
          <w:szCs w:val="18"/>
        </w:rPr>
        <w:t xml:space="preserve">SOLUZIONE</w:t>
      </w:r>
    </w:p>
    <w:p>
      <w:pPr>
        <w:spacing w:after="140"/>
      </w:pPr>
      <w:r>
        <w:rPr>
          <w:b/>
          <w:color w:val="0F0F0F"/>
        </w:rPr>
        <w:t xml:space="preserve">Visual —  </w:t>
      </w:r>
      <w:r>
        <w:rPr>
          <w:color w:val="434343"/>
        </w:rPr>
        <w:t xml:space="preserve">La stessa interfaccia cambia pelle in morphing: logo, colori e dominio si sostituiscono con quelli di un brand fittizio neutro. Gravity «scompare» dietro l'identità del cliente.</w:t>
      </w:r>
    </w:p>
    <w:p>
      <w:pPr>
        <w:spacing w:after="140"/>
      </w:pPr>
      <w:r>
        <w:rPr>
          <w:b/>
          <w:color w:val="0F0F0F"/>
        </w:rPr>
        <w:t xml:space="preserve">Voiceover —  </w:t>
      </w:r>
      <w:r>
        <w:rPr>
          <w:color w:val="434343"/>
        </w:rPr>
        <w:t xml:space="preserve">«E con il white-label completo, tutto questo porta il tuo logo, il tuo dominio, il tuo brand.»</w:t>
      </w:r>
    </w:p>
    <w:p>
      <w:pPr>
        <w:spacing w:after="140"/>
      </w:pPr>
      <w:r>
        <w:rPr>
          <w:b/>
          <w:color w:val="0F0F0F"/>
        </w:rPr>
        <w:t xml:space="preserve">Dual-format —  </w:t>
      </w:r>
      <w:r>
        <w:rPr>
          <w:color w:val="434343"/>
        </w:rPr>
        <w:t xml:space="preserve">Il morphing avviene sull'header dell'interfaccia, centrato; in 9:16 il crop stringe proprio sull'header.</w:t>
      </w:r>
    </w:p>
    <w:p>
      <w:pPr>
        <w:spacing w:after="200"/>
      </w:pPr>
      <w:r>
        <w:rPr>
          <w:b/>
          <w:color w:val="0F0F0F"/>
        </w:rPr>
        <w:t xml:space="preserve">Audio —  </w:t>
      </w:r>
      <w:r>
        <w:rPr>
          <w:color w:val="434343"/>
        </w:rPr>
        <w:t xml:space="preserve">Swoosh morbido sul morphing.</w:t>
      </w:r>
    </w:p>
    <w:p>
      <w:pPr>
        <w:spacing w:before="300" w:after="120"/>
      </w:pPr>
      <w:r>
        <w:rPr>
          <w:rFonts w:ascii="Space Grotesk" w:hAnsi="Space Grotesk" w:cs="Space Grotesk"/>
          <w:b/>
          <w:color w:val="0F0F0F"/>
          <w:sz w:val="22"/>
          <w:szCs w:val="22"/>
        </w:rPr>
        <w:t xml:space="preserve">SCENA 10 · 1:50–2:00 — Claim e CTA</w:t>
      </w:r>
    </w:p>
    <w:p>
      <w:pPr>
        <w:spacing w:after="100"/>
      </w:pPr>
      <w:r>
        <w:rPr>
          <w:b/>
          <w:color w:val="E94445"/>
          <w:sz w:val="18"/>
          <w:szCs w:val="18"/>
        </w:rPr>
        <w:t xml:space="preserve">FASE  </w:t>
      </w:r>
      <w:r>
        <w:rPr>
          <w:color w:val="666666"/>
          <w:sz w:val="18"/>
          <w:szCs w:val="18"/>
        </w:rPr>
        <w:t xml:space="preserve">CHIUSURA</w:t>
      </w:r>
    </w:p>
    <w:p>
      <w:pPr>
        <w:spacing w:after="140"/>
      </w:pPr>
      <w:r>
        <w:rPr>
          <w:b/>
          <w:color w:val="0F0F0F"/>
        </w:rPr>
        <w:t xml:space="preserve">Visual —  </w:t>
      </w:r>
      <w:r>
        <w:rPr>
          <w:color w:val="434343"/>
        </w:rPr>
        <w:t xml:space="preserve">Fondo Baby Powder. Claim tipografico su tre righe (Inter Tight, peso leggero): «Nell'advertising, la domanda va dove l'offerta è strategica.» — con domanda evidenziata in arancio, offerta in blu, strategica con marker arancio soft. Le due sfere rientrano, si posano e compongono il monogramma accanto al logotipo Gravity. Super finale: «Richiedi una demo» + [URL sito Gravity].</w:t>
      </w:r>
    </w:p>
    <w:p>
      <w:pPr>
        <w:spacing w:after="140"/>
      </w:pPr>
      <w:r>
        <w:rPr>
          <w:b/>
          <w:color w:val="0F0F0F"/>
        </w:rPr>
        <w:t xml:space="preserve">Voiceover —  </w:t>
      </w:r>
      <w:r>
        <w:rPr>
          <w:color w:val="434343"/>
        </w:rPr>
        <w:t xml:space="preserve">«Perché nell'advertising, la domanda va dove l'offerta è strategica. Gravity. Richiedi una demo.»</w:t>
      </w:r>
    </w:p>
    <w:p>
      <w:pPr>
        <w:spacing w:after="140"/>
      </w:pPr>
      <w:r>
        <w:rPr>
          <w:b/>
          <w:color w:val="0F0F0F"/>
        </w:rPr>
        <w:t xml:space="preserve">Dual-format —  </w:t>
      </w:r>
      <w:r>
        <w:rPr>
          <w:color w:val="434343"/>
        </w:rPr>
        <w:t xml:space="preserve">Unica scena con ricomposizione dedicata per il 9:16: claim su 4 righe, pack logo+CTA scalato e ricentrato. Prevedere i due layout già in fase di design.</w:t>
      </w:r>
    </w:p>
    <w:p>
      <w:pPr>
        <w:spacing w:after="200"/>
      </w:pPr>
      <w:r>
        <w:rPr>
          <w:b/>
          <w:color w:val="0F0F0F"/>
        </w:rPr>
        <w:t xml:space="preserve">Audio —  </w:t>
      </w:r>
      <w:r>
        <w:rPr>
          <w:color w:val="434343"/>
        </w:rPr>
        <w:t xml:space="preserve">Risoluzione musicale sul claim; silenzio sul logo, salvo il battito singolo che chiude.</w:t>
      </w:r>
    </w:p>
    <w:p>
      <w:pPr>
        <w:spacing w:before="420" w:after="160"/>
      </w:pPr>
      <w:r>
        <w:rPr>
          <w:rFonts w:ascii="Space Grotesk" w:hAnsi="Space Grotesk" w:cs="Space Grotesk"/>
          <w:b/>
          <w:color w:val="E94445"/>
          <w:sz w:val="26"/>
          <w:szCs w:val="26"/>
        </w:rPr>
        <w:t xml:space="preserve">5. Note di export</w:t>
      </w:r>
    </w:p>
    <w:p>
      <w:pPr>
        <w:spacing w:after="80"/>
      </w:pPr>
      <w:r>
        <w:rPr>
          <w:b/>
          <w:color w:val="E94445"/>
        </w:rPr>
        <w:t xml:space="preserve">–  </w:t>
      </w:r>
      <w:r>
        <w:rPr>
          <w:b/>
          <w:color w:val="434343"/>
        </w:rPr>
        <w:t xml:space="preserve">Orizzontale: </w:t>
      </w:r>
      <w:r>
        <w:rPr>
          <w:color w:val="434343"/>
        </w:rPr>
        <w:t xml:space="preserve">16:9 → 3840×2160 e 1920×1080, H.264/ProRes secondo destinazione (sito, YouTube, presentazioni).</w:t>
      </w:r>
    </w:p>
    <w:p>
      <w:pPr>
        <w:spacing w:after="80"/>
      </w:pPr>
      <w:r>
        <w:rPr>
          <w:b/>
          <w:color w:val="E94445"/>
        </w:rPr>
        <w:t xml:space="preserve">–  </w:t>
      </w:r>
      <w:r>
        <w:rPr>
          <w:b/>
          <w:color w:val="434343"/>
        </w:rPr>
        <w:t xml:space="preserve">Verticale: </w:t>
      </w:r>
      <w:r>
        <w:rPr>
          <w:color w:val="434343"/>
        </w:rPr>
        <w:t xml:space="preserve">9:16 → 1080×1920 per Reels/TikTok/Shorts e Stories, ottenuto dal master per crop centrale + le ricomposizioni dedicate (Scena 10 e detail shot UI).</w:t>
      </w:r>
    </w:p>
    <w:p>
      <w:pPr>
        <w:spacing w:after="80"/>
      </w:pPr>
      <w:r>
        <w:rPr>
          <w:b/>
          <w:color w:val="E94445"/>
        </w:rPr>
        <w:t xml:space="preserve">–  </w:t>
      </w:r>
      <w:r>
        <w:rPr>
          <w:b/>
          <w:color w:val="434343"/>
        </w:rPr>
        <w:t xml:space="preserve">Sottotitoli: </w:t>
      </w:r>
      <w:r>
        <w:rPr>
          <w:color w:val="434343"/>
        </w:rPr>
        <w:t xml:space="preserve">prevedere una versione muta con sottotitoli hardcoded (Inter) per l'uso social: l'85% delle visualizzazioni verticali avviene senza audio.</w:t>
      </w:r>
    </w:p>
    <w:p>
      <w:pPr>
        <w:spacing w:after="80"/>
      </w:pPr>
      <w:r>
        <w:rPr>
          <w:b/>
          <w:color w:val="E94445"/>
        </w:rPr>
        <w:t xml:space="preserve">–  </w:t>
      </w:r>
      <w:r>
        <w:rPr>
          <w:b/>
          <w:color w:val="434343"/>
        </w:rPr>
        <w:t xml:space="preserve">Controllo qualità: </w:t>
      </w:r>
      <w:r>
        <w:rPr>
          <w:color w:val="434343"/>
        </w:rPr>
        <w:t xml:space="preserve">verificare entrambi i tagli su device reale prima della consegna; controllare che nessun testo cada fuori dalla safe area 9:16.</w:t>
      </w:r>
    </w:p>
    <w:p>
      <w:pPr>
        <w:spacing w:before="400" w:after="60"/>
      </w:pPr>
      <w:r>
        <w:rPr>
          <w:color w:val="666666"/>
          <w:sz w:val="18"/>
          <w:szCs w:val="18"/>
        </w:rPr>
        <w:t xml:space="preserve">Documento di lavoro a cura del team design Gravity · CodeSour Tech S.r.l.</w:t>
      </w:r>
    </w:p>
    <w:sectPr w:rsidR="00B45578" w:rsidSect="00E45226">
      <w:headerReference w:type="even" r:id="rId8"/>
      <w:headerReference w:type="default" r:id="rId9"/>
      <w:footerReference w:type="default" r:id="rId10"/>
      <w:headerReference w:type="first" r:id="rId11"/>
      <w:pgSz w:w="11909" w:h="16834"/>
      <w:pgMar w:top="2409" w:right="1440" w:bottom="2099" w:left="1440" w:header="57" w:footer="454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E82595" w14:textId="77777777" w:rsidR="00AA350C" w:rsidRDefault="00AA350C">
      <w:pPr>
        <w:spacing w:line="240" w:lineRule="auto"/>
      </w:pPr>
      <w:r>
        <w:separator/>
      </w:r>
    </w:p>
  </w:endnote>
  <w:endnote w:type="continuationSeparator" w:id="0">
    <w:p w14:paraId="7FCA3B6D" w14:textId="77777777" w:rsidR="00AA350C" w:rsidRDefault="00AA350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522A61FF-FBB3-6544-B244-AB8A43959E08}"/>
  </w:font>
  <w:font w:name="Inter">
    <w:panose1 w:val="020B0604020202020204"/>
    <w:charset w:val="00"/>
    <w:family w:val="auto"/>
    <w:pitch w:val="default"/>
    <w:embedRegular r:id="rId2" w:fontKey="{858009AE-71EE-5D4A-BAD8-A93BBAF5CDEF}"/>
    <w:embedBold r:id="rId3" w:fontKey="{851E619E-73DE-4E47-AE77-34AD77890E19}"/>
    <w:embedItalic r:id="rId4" w:fontKey="{0C9EE320-3383-844C-9D0C-3FF40186FBA1}"/>
  </w:font>
  <w:font w:name="Space Grotesk">
    <w:panose1 w:val="020B0604020202020204"/>
    <w:charset w:val="00"/>
    <w:family w:val="auto"/>
    <w:pitch w:val="default"/>
    <w:embedRegular r:id="rId5" w:fontKey="{FDD7CCB8-ED0E-ED4A-B0D8-C4CD52C37511}"/>
    <w:embedBold r:id="rId6" w:fontKey="{1A2B5653-19C3-774B-B030-A0032557BE3B}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7" w:fontKey="{0082DCAE-5A05-7E45-9C22-F13B9D1E106A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8" w:fontKey="{1029404F-1980-5C43-BD09-5287E9261214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B12632" w14:textId="77777777" w:rsidR="00B45578" w:rsidRDefault="00000000" w:rsidP="00E45226">
    <w:pPr>
      <w:tabs>
        <w:tab w:val="center" w:pos="4819"/>
        <w:tab w:val="right" w:pos="9638"/>
      </w:tabs>
      <w:spacing w:line="276" w:lineRule="auto"/>
      <w:ind w:left="7920"/>
      <w:jc w:val="left"/>
    </w:pPr>
    <w:r>
      <w:rPr>
        <w:rFonts w:ascii="Calibri" w:eastAsia="Calibri" w:hAnsi="Calibri" w:cs="Calibri"/>
        <w:sz w:val="20"/>
        <w:szCs w:val="20"/>
      </w:rPr>
      <w:t xml:space="preserve">. </w:t>
    </w:r>
    <w:r>
      <w:tab/>
    </w:r>
    <w:r>
      <w:rPr>
        <w:rFonts w:ascii="Calibri" w:eastAsia="Calibri" w:hAnsi="Calibri" w:cs="Calibri"/>
        <w:sz w:val="20"/>
        <w:szCs w:val="20"/>
      </w:rPr>
      <w:t xml:space="preserve">pag. </w:t>
    </w:r>
    <w:r>
      <w:rPr>
        <w:rFonts w:ascii="Cambria" w:eastAsia="Cambria" w:hAnsi="Cambria" w:cs="Cambria"/>
        <w:sz w:val="20"/>
        <w:szCs w:val="20"/>
      </w:rPr>
      <w:fldChar w:fldCharType="begin"/>
    </w:r>
    <w:r>
      <w:rPr>
        <w:rFonts w:ascii="Cambria" w:eastAsia="Cambria" w:hAnsi="Cambria" w:cs="Cambria"/>
        <w:sz w:val="20"/>
        <w:szCs w:val="20"/>
      </w:rPr>
      <w:instrText>PAGE</w:instrText>
    </w:r>
    <w:r>
      <w:rPr>
        <w:rFonts w:ascii="Cambria" w:eastAsia="Cambria" w:hAnsi="Cambria" w:cs="Cambria"/>
        <w:sz w:val="20"/>
        <w:szCs w:val="20"/>
      </w:rPr>
      <w:fldChar w:fldCharType="separate"/>
    </w:r>
    <w:r w:rsidR="00E45226">
      <w:rPr>
        <w:rFonts w:ascii="Cambria" w:eastAsia="Cambria" w:hAnsi="Cambria" w:cs="Cambria"/>
        <w:noProof/>
        <w:sz w:val="20"/>
        <w:szCs w:val="20"/>
      </w:rPr>
      <w:t>1</w:t>
    </w:r>
    <w:r>
      <w:rPr>
        <w:rFonts w:ascii="Cambria" w:eastAsia="Cambria" w:hAnsi="Cambria" w:cs="Cambria"/>
        <w:sz w:val="20"/>
        <w:szCs w:val="20"/>
      </w:rPr>
      <w:fldChar w:fldCharType="end"/>
    </w:r>
  </w:p>
  <w:p w14:paraId="4C132F5E" w14:textId="77777777" w:rsidR="00B45578" w:rsidRDefault="00B45578">
    <w:pPr>
      <w:pBdr>
        <w:top w:val="nil"/>
        <w:left w:val="nil"/>
        <w:bottom w:val="nil"/>
        <w:right w:val="nil"/>
        <w:between w:val="nil"/>
      </w:pBdr>
      <w:tabs>
        <w:tab w:val="center" w:pos="4819"/>
        <w:tab w:val="right" w:pos="9638"/>
      </w:tabs>
      <w:spacing w:line="240" w:lineRule="auto"/>
      <w:jc w:val="left"/>
      <w:rPr>
        <w:b/>
        <w:bCs/>
      </w:rPr>
    </w:pPr>
  </w:p>
  <w:p w14:paraId="170D15DF" w14:textId="6E49623B" w:rsidR="00B45578" w:rsidRDefault="00000000" w:rsidP="00E45226">
    <w:pPr>
      <w:pBdr>
        <w:top w:val="nil"/>
        <w:left w:val="nil"/>
        <w:bottom w:val="nil"/>
        <w:right w:val="nil"/>
        <w:between w:val="nil"/>
      </w:pBdr>
      <w:tabs>
        <w:tab w:val="center" w:pos="4819"/>
        <w:tab w:val="right" w:pos="9638"/>
      </w:tabs>
      <w:spacing w:line="276" w:lineRule="auto"/>
      <w:jc w:val="center"/>
      <w:rPr>
        <w:b/>
        <w:bCs/>
        <w:lang w:val="en-US"/>
      </w:rPr>
    </w:pPr>
    <w:r w:rsidRPr="00E45226">
      <w:rPr>
        <w:b/>
        <w:bCs/>
        <w:lang w:val="en-US"/>
      </w:rPr>
      <w:t>CodeSour Tech S.r.l.</w:t>
    </w:r>
  </w:p>
  <w:p w14:paraId="4353EAF7" w14:textId="0A7AFB0E" w:rsidR="00B45578" w:rsidRPr="00E45226" w:rsidRDefault="00E45226" w:rsidP="00E45226">
    <w:pPr>
      <w:pBdr>
        <w:top w:val="nil"/>
        <w:left w:val="nil"/>
        <w:bottom w:val="nil"/>
        <w:right w:val="nil"/>
        <w:between w:val="nil"/>
      </w:pBdr>
      <w:tabs>
        <w:tab w:val="center" w:pos="4819"/>
        <w:tab w:val="right" w:pos="9638"/>
      </w:tabs>
      <w:spacing w:line="276" w:lineRule="auto"/>
      <w:jc w:val="center"/>
      <w:rPr>
        <w:color w:val="666666"/>
        <w:sz w:val="16"/>
      </w:rPr>
    </w:pPr>
    <w:r>
      <w:rPr>
        <w:color w:val="666666"/>
        <w:sz w:val="16"/>
      </w:rPr>
      <w:t xml:space="preserve">Sede Legale </w:t>
    </w:r>
    <w:r w:rsidR="00000000" w:rsidRPr="00E45226">
      <w:rPr>
        <w:color w:val="666666"/>
        <w:sz w:val="16"/>
      </w:rPr>
      <w:t>Via Paolo da Cannobio 10 20123 Milano (MI)</w:t>
    </w:r>
  </w:p>
  <w:p w14:paraId="0569E5B8" w14:textId="77777777" w:rsidR="00B45578" w:rsidRDefault="00000000" w:rsidP="00E45226">
    <w:pPr>
      <w:spacing w:line="276" w:lineRule="auto"/>
      <w:jc w:val="center"/>
    </w:pPr>
    <w:r>
      <w:rPr>
        <w:color w:val="666666"/>
        <w:sz w:val="16"/>
      </w:rPr>
      <w:t>Sede operativa: Via Pietro Nenni 28, 90146 Palermo (PA)</w:t>
    </w:r>
  </w:p>
  <w:p w14:paraId="4A9E6B1B" w14:textId="77777777" w:rsidR="00B45578" w:rsidRDefault="00000000" w:rsidP="00E45226">
    <w:pPr>
      <w:spacing w:line="276" w:lineRule="auto"/>
      <w:jc w:val="center"/>
    </w:pPr>
    <w:r>
      <w:rPr>
        <w:color w:val="666666"/>
        <w:sz w:val="16"/>
      </w:rPr>
      <w:t>P.IVA 03542960822  |  Codice Univoco M5UXCR1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051D01" w14:textId="77777777" w:rsidR="00AA350C" w:rsidRDefault="00AA350C">
      <w:pPr>
        <w:spacing w:line="240" w:lineRule="auto"/>
      </w:pPr>
      <w:r>
        <w:separator/>
      </w:r>
    </w:p>
  </w:footnote>
  <w:footnote w:type="continuationSeparator" w:id="0">
    <w:p w14:paraId="3CC0C3C5" w14:textId="77777777" w:rsidR="00AA350C" w:rsidRDefault="00AA350C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899D4C" w14:textId="77777777" w:rsidR="00B45578" w:rsidRDefault="00AA350C">
    <w:pPr>
      <w:pBdr>
        <w:top w:val="nil"/>
        <w:left w:val="nil"/>
        <w:bottom w:val="nil"/>
        <w:right w:val="nil"/>
        <w:between w:val="nil"/>
      </w:pBdr>
      <w:tabs>
        <w:tab w:val="center" w:pos="4819"/>
        <w:tab w:val="right" w:pos="9638"/>
      </w:tabs>
      <w:spacing w:line="240" w:lineRule="auto"/>
      <w:rPr>
        <w:color w:val="000000"/>
      </w:rPr>
    </w:pPr>
    <w:r>
      <w:rPr>
        <w:color w:val="000000"/>
      </w:rPr>
      <w:pict w14:anchorId="1BE15ED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" o:spid="_x0000_s1027" type="#_x0000_t75" alt="" style="position:absolute;left:0;text-align:left;margin-left:0;margin-top:0;width:620pt;height:877pt;z-index:-251657728;mso-wrap-edited:f;mso-width-percent:0;mso-height-percent:0;mso-position-horizontal:center;mso-position-horizontal-relative:margin;mso-position-vertical:center;mso-position-vertical-relative:margin;mso-width-percent:0;mso-height-percent:0">
          <v:imagedata r:id="rId1" o:title="image1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352663" w14:textId="77777777" w:rsidR="00B45578" w:rsidRDefault="00AA350C">
    <w:r>
      <w:pict w14:anchorId="2E4E7E4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1026" type="#_x0000_t75" alt="" style="position:absolute;left:0;text-align:left;margin-left:-84.5pt;margin-top:-113.65pt;width:620.25pt;height:821.55pt;z-index:-251659776;mso-wrap-edited:f;mso-width-percent:0;mso-height-percent:0;mso-position-horizontal:absolute;mso-position-horizontal-relative:margin;mso-position-vertical:absolute;mso-position-vertical-relative:margin;mso-width-percent:0;mso-height-percent:0">
          <v:imagedata r:id="rId1" o:title="image1" croptop="1121f" cropbottom="-1121f"/>
          <w10:wrap anchorx="margin" anchory="margin"/>
        </v:shape>
      </w:pict>
    </w:r>
  </w:p>
  <w:p w14:paraId="540E7077" w14:textId="77777777" w:rsidR="00B45578" w:rsidRDefault="00B45578"/>
  <w:p w14:paraId="48FD7087" w14:textId="77777777" w:rsidR="00B45578" w:rsidRDefault="00B45578"/>
  <w:p w14:paraId="3DD2C914" w14:textId="77777777" w:rsidR="00B45578" w:rsidRDefault="00B45578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B05A14" w14:textId="77777777" w:rsidR="00B45578" w:rsidRDefault="00AA350C">
    <w:pPr>
      <w:pBdr>
        <w:top w:val="nil"/>
        <w:left w:val="nil"/>
        <w:bottom w:val="nil"/>
        <w:right w:val="nil"/>
        <w:between w:val="nil"/>
      </w:pBdr>
      <w:tabs>
        <w:tab w:val="center" w:pos="4819"/>
        <w:tab w:val="right" w:pos="9638"/>
      </w:tabs>
      <w:spacing w:line="240" w:lineRule="auto"/>
      <w:rPr>
        <w:color w:val="000000"/>
      </w:rPr>
    </w:pPr>
    <w:r>
      <w:rPr>
        <w:color w:val="000000"/>
      </w:rPr>
      <w:pict w14:anchorId="07A7571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" o:spid="_x0000_s1025" type="#_x0000_t75" alt="" style="position:absolute;left:0;text-align:left;margin-left:0;margin-top:0;width:620pt;height:877pt;z-index:-251658752;mso-wrap-edited:f;mso-width-percent:0;mso-height-percent:0;mso-position-horizontal:center;mso-position-horizontal-relative:margin;mso-position-vertical:center;mso-position-vertical-relative:margin;mso-width-percent:0;mso-height-percent:0">
          <v:imagedata r:id="rId1" o:title="image1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790ADC"/>
    <w:multiLevelType w:val="multilevel"/>
    <w:tmpl w:val="4B4AAD6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98C7EFC"/>
    <w:multiLevelType w:val="multilevel"/>
    <w:tmpl w:val="DCB219C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283587015">
    <w:abstractNumId w:val="0"/>
  </w:num>
  <w:num w:numId="2" w16cid:durableId="933808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6"/>
  <w:embedTrueTypeFonts/>
  <w:defaultTabStop w:val="720"/>
  <w:hyphenationZone w:val="283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5578"/>
    <w:rsid w:val="00AA350C"/>
    <w:rsid w:val="00AD566B"/>
    <w:rsid w:val="00B45578"/>
    <w:rsid w:val="00E452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092D46D"/>
  <w15:docId w15:val="{B880C478-79FD-F84E-A5F4-AA3460E927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Inter" w:eastAsia="Inter" w:hAnsi="Inter" w:cs="Inter"/>
        <w:sz w:val="22"/>
        <w:szCs w:val="22"/>
        <w:lang w:val="it" w:eastAsia="it-IT" w:bidi="ar-SA"/>
      </w:rPr>
    </w:rPrDefault>
    <w:pPrDefault>
      <w:pPr>
        <w:spacing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uiPriority w:val="9"/>
    <w:qFormat/>
    <w:pPr>
      <w:outlineLvl w:val="0"/>
    </w:pPr>
    <w:rPr>
      <w:rFonts w:ascii="Space Grotesk" w:eastAsia="Space Grotesk" w:hAnsi="Space Grotesk" w:cs="Space Grotesk"/>
      <w:sz w:val="40"/>
      <w:szCs w:val="40"/>
    </w:rPr>
  </w:style>
  <w:style w:type="paragraph" w:styleId="Titolo2">
    <w:name w:val="heading 2"/>
    <w:basedOn w:val="Normale"/>
    <w:next w:val="Normale"/>
    <w:uiPriority w:val="9"/>
    <w:semiHidden/>
    <w:unhideWhenUsed/>
    <w:qFormat/>
    <w:pPr>
      <w:keepNext/>
      <w:keepLines/>
      <w:spacing w:before="360" w:after="120"/>
      <w:outlineLvl w:val="1"/>
    </w:pPr>
    <w:rPr>
      <w:rFonts w:ascii="Space Grotesk" w:eastAsia="Space Grotesk" w:hAnsi="Space Grotesk" w:cs="Space Grotesk"/>
      <w:sz w:val="32"/>
      <w:szCs w:val="32"/>
    </w:rPr>
  </w:style>
  <w:style w:type="paragraph" w:styleId="Titolo3">
    <w:name w:val="heading 3"/>
    <w:basedOn w:val="Normale"/>
    <w:next w:val="Normale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itolo4">
    <w:name w:val="heading 4"/>
    <w:basedOn w:val="Normale"/>
    <w:next w:val="Normale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</w:rPr>
  </w:style>
  <w:style w:type="paragraph" w:styleId="Titolo5">
    <w:name w:val="heading 5"/>
    <w:basedOn w:val="Normale"/>
    <w:next w:val="Normale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itolo6">
    <w:name w:val="heading 6"/>
    <w:basedOn w:val="Normale"/>
    <w:next w:val="Normale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olo">
    <w:name w:val="Title"/>
    <w:basedOn w:val="Normale"/>
    <w:next w:val="Normale"/>
    <w:uiPriority w:val="10"/>
    <w:qFormat/>
    <w:pPr>
      <w:keepNext/>
      <w:keepLines/>
      <w:spacing w:after="60"/>
    </w:pPr>
    <w:rPr>
      <w:rFonts w:ascii="Space Grotesk" w:eastAsia="Space Grotesk" w:hAnsi="Space Grotesk" w:cs="Space Grotesk"/>
      <w:sz w:val="48"/>
      <w:szCs w:val="48"/>
    </w:rPr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4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4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4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Intestazione">
    <w:name w:val="header"/>
    <w:link w:val="IntestazioneCarattere"/>
    <w:uiPriority w:val="99"/>
    <w:unhideWhenUsed/>
    <w:rsid w:val="009B672E"/>
    <w:pPr>
      <w:tabs>
        <w:tab w:val="center" w:pos="4819"/>
        <w:tab w:val="right" w:pos="9638"/>
      </w:tabs>
      <w:spacing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9B672E"/>
  </w:style>
  <w:style w:type="paragraph" w:styleId="Pidipagina">
    <w:name w:val="footer"/>
    <w:link w:val="PidipaginaCarattere"/>
    <w:uiPriority w:val="99"/>
    <w:unhideWhenUsed/>
    <w:rsid w:val="009B672E"/>
    <w:pPr>
      <w:tabs>
        <w:tab w:val="center" w:pos="4819"/>
        <w:tab w:val="right" w:pos="9638"/>
      </w:tabs>
      <w:spacing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9B672E"/>
  </w:style>
  <w:style w:type="paragraph" w:styleId="Sommario1">
    <w:name w:val="toc 1"/>
    <w:autoRedefine/>
    <w:uiPriority w:val="39"/>
    <w:unhideWhenUsed/>
    <w:rsid w:val="002A0A5F"/>
    <w:pPr>
      <w:spacing w:after="100"/>
    </w:pPr>
  </w:style>
  <w:style w:type="character" w:styleId="Collegamentoipertestuale">
    <w:name w:val="Hyperlink"/>
    <w:basedOn w:val="Carpredefinitoparagrafo"/>
    <w:uiPriority w:val="99"/>
    <w:unhideWhenUsed/>
    <w:rsid w:val="002A0A5F"/>
    <w:rPr>
      <w:color w:val="0000FF" w:themeColor="hyperlink"/>
      <w:u w:val="single"/>
    </w:rPr>
  </w:style>
  <w:style w:type="paragraph" w:styleId="Paragrafoelenco">
    <w:name w:val="List Paragraph"/>
    <w:uiPriority w:val="34"/>
    <w:qFormat/>
    <w:rsid w:val="00111D4A"/>
    <w:pPr>
      <w:ind w:left="720"/>
      <w:contextualSpacing/>
    </w:pPr>
  </w:style>
  <w:style w:type="paragraph" w:styleId="Sommario2">
    <w:name w:val="toc 2"/>
    <w:autoRedefine/>
    <w:uiPriority w:val="39"/>
    <w:unhideWhenUsed/>
    <w:rsid w:val="00A03330"/>
    <w:pPr>
      <w:spacing w:after="100"/>
      <w:ind w:left="220"/>
    </w:pPr>
  </w:style>
  <w:style w:type="paragraph" w:styleId="NormaleWeb">
    <w:name w:val="Normal (Web)"/>
    <w:uiPriority w:val="99"/>
    <w:semiHidden/>
    <w:unhideWhenUsed/>
    <w:rsid w:val="00567D78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 w:val="24"/>
      <w:szCs w:val="24"/>
    </w:rPr>
  </w:style>
  <w:style w:type="table" w:customStyle="1" w:styleId="a2">
    <w:basedOn w:val="TableNormal4"/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character" w:styleId="Numeropagina">
    <w:name w:val="page number"/>
    <w:basedOn w:val="Carpredefinitoparagrafo"/>
    <w:uiPriority w:val="99"/>
    <w:semiHidden/>
    <w:unhideWhenUsed/>
    <w:rsid w:val="00B6550F"/>
  </w:style>
  <w:style w:type="table" w:customStyle="1" w:styleId="a3">
    <w:basedOn w:val="TableNormal3"/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customStyle="1" w:styleId="a4">
    <w:basedOn w:val="TableNormal2"/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customStyle="1" w:styleId="a5">
    <w:basedOn w:val="TableNormal2"/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paragraph" w:styleId="Sottotitolo">
    <w:name w:val="Subtitle"/>
    <w:basedOn w:val="Normale"/>
    <w:next w:val="Normale"/>
    <w:uiPriority w:val="11"/>
    <w:qFormat/>
    <w:pPr>
      <w:keepNext/>
      <w:keepLines/>
      <w:pBdr>
        <w:top w:val="nil"/>
        <w:left w:val="nil"/>
        <w:bottom w:val="nil"/>
        <w:right w:val="nil"/>
        <w:between w:val="nil"/>
      </w:pBdr>
      <w:spacing w:after="320"/>
    </w:pPr>
    <w:rPr>
      <w:color w:val="666666"/>
      <w:sz w:val="30"/>
      <w:szCs w:val="30"/>
    </w:rPr>
  </w:style>
  <w:style w:type="table" w:customStyle="1" w:styleId="a6">
    <w:basedOn w:val="TableNormal2"/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?>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fontTable.xml.rels><?xml version="1.0" encoding="UTF-8"?>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?>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?>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?>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8ti5Nxwe7a3BqbH0KMljdJBI3Gg==">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209</Words>
  <Characters>1193</Characters>
  <Application>Microsoft Office Word</Application>
  <DocSecurity>0</DocSecurity>
  <Lines>9</Lines>
  <Paragraphs>2</Paragraphs>
  <ScaleCrop>false</ScaleCrop>
  <Company/>
  <LinksUpToDate>false</LinksUpToDate>
  <CharactersWithSpaces>1400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Giovanni Alessi '92</cp:lastModifiedBy>
  <cp:revision>2</cp:revision>
  <dcterms:created xsi:type="dcterms:W3CDTF">2026-04-28T15:58:00Z</dcterms:created>
  <dcterms:modified xsi:type="dcterms:W3CDTF">2026-04-28T15:58:00Z</dcterms:modified>
</cp:coreProperties>
</file>