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POST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2F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Unverified self-reported DOB bypassing Guardian consent closed via a shared entry guard (Decision 67):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Independent Student registration (registerScreen: email/phone, 6-digit passcode, social login, SMS OTP) has no age gate anywhere in it; User.DOB is only collected afterward, in the mobile app's "personalize your plan" wizard (Section 2.2), and nothing reads it back to route the account anywhere — the Guardian/consent model only ever engages when a Guardian account proactively creates a linked minor profile (Section 8.2, Pass 2). So a minor can hold a fully independent account — real payment method, real Class bookings, a self-signed WaiverSignature (typed name plus signature, no ID check, Section 2.2/6.1) — with Decision 12 and Decision 57's consent protections never engaging. Closed with one shared precondition rather than three separate patches: whether a Student is self-attested-adult by DOB, or Guardian-linked, checked lazily at the first point the account attempts a consequential action — Membership purchase, a booking-triggered payment, or waiver-signing, whichever comes first — rather than gating registration itself. This requires DOB to be a mandatory precondition of that first gated action, closing the open question of whether the onboarding wizard can currently be skipped at the point it actually matters rather than at registration. If the check fails, that action is blocked with a redirect toward proper Guardian-linked enrollment. Deliberately not done, and why: DOB collection is not moved into the registration screen itself, and an existing independent account is never retroactively converted or migrated into a Guardian-linked one — the confirmed model already commits to a one-way-only account-type transition (age of majority moves linked to independent via a fresh self-registration, never the reverse, Section 8.2), and building a reverse migration path would be new capability against that precedent, not enforcement. A blocked self-registered account is therefore a practical dead end: the family completes a proper Guardian-linked profile separately, the original account likely goes unused, and no reconciliation or merge mechanism is being built for that — an accepted minor loose end, not a hidden defect. Residual risk, explicitly accepted rather than solved: nothing here catches someone who deliberately misrepresents their own DOB at entry — the same self-attestation limit essentially every consumer platform accepts, including under COPPA's own "actual knowledge" framing, not a gap ULTM8 is expected to close with identity verification, which would be disproportionate for this platform. Full detail in Section 2.2, Section 6.1, Section 8.2, Section 9, Section 12.1 Decision 12, Section 12.1 Decision 57,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2F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E-signature legal sufficiency for liability waivers, now sharpened by Decision 67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WaiverSignature mechanism as designed is a typed full name plus a signature field — no drawn or biometric signature, no additional verification step (Section 2.2/6.1). Whether that satisfies the legal-sufficiency bar for a liability waiver covering physical martial-arts training has never been evaluated anywhere in this document, and waiver-validity requirements vary by jurisdiction across a platform already spanning at least 6 currency regions (Section 1.1/11.2). Decision 67 makes this sharper, not smaller: it ensures a minor's own self-signature can no longer satisfy the waiver-required check unassisted, routing that case to a Guardian instead — but a Guardian's typed-name signature on behalf of a linked minor faces exactly the same unevaluated legal-sufficiency question, just from the correct signer. Needs real legal review before this ships to any market, the same standard already applied elsewhere in this section (Franchise-disclosure-law, money-transmission exemption, data residency/GDPR/LGPD, Guardian minor age-thresholds).</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