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B57"/>
          <w:sz w:val="56"/>
          <w:szCs w:val="56"/>
        </w:rPr>
        <w:t xml:space="preserve">ULTM8 Platform</w:t>
      </w:r>
    </w:p>
    <w:p>
      <w:pPr>
        <w:spacing w:after="100"/>
        <w:jc w:val="center"/>
      </w:pPr>
      <w:r>
        <w:rPr>
          <w:color w:val="B0472B"/>
          <w:sz w:val="32"/>
          <w:szCs w:val="32"/>
        </w:rPr>
        <w:t xml:space="preserve">Technical Specification &amp; System Architecture</w:t>
      </w:r>
    </w:p>
    <w:p>
      <w:pPr>
        <w:spacing w:after="800"/>
        <w:jc w:val="center"/>
      </w:pPr>
      <w:r>
        <w:rPr>
          <w:i/>
          <w:iCs/>
          <w:color w:val="595959"/>
          <w:sz w:val="22"/>
          <w:szCs w:val="22"/>
        </w:rPr>
        <w:t xml:space="preserve">Derived from the connected Figma design files and the confirmed technical stack</w:t>
      </w:r>
    </w:p>
    <w:p>
      <w:pPr>
        <w:spacing w:after="80"/>
        <w:jc w:val="center"/>
      </w:pPr>
      <w:r>
        <w:rPr>
          <w:sz w:val="22"/>
          <w:szCs w:val="22"/>
        </w:rPr>
        <w:t xml:space="preserve">Prepared for: Code Studio</w:t>
      </w:r>
    </w:p>
    <w:p>
      <w:pPr>
        <w:spacing w:after="80"/>
        <w:jc w:val="center"/>
      </w:pPr>
      <w:r>
        <w:rPr>
          <w:sz w:val="22"/>
          <w:szCs w:val="22"/>
        </w:rPr>
        <w:t xml:space="preserve">Date: 21 August 2026</w:t>
      </w:r>
    </w:p>
    <w:p>
      <w:pPr>
        <w:spacing w:after="40"/>
        <w:jc w:val="center"/>
      </w:pPr>
      <w:r>
        <w:rPr>
          <w:color w:val="595959"/>
          <w:sz w:val="20"/>
          <w:szCs w:val="20"/>
        </w:rPr>
        <w:t xml:space="preserve">Source files: "ULTM8 - New Versions (1)" &amp; "Application (1)" (Figma)</w:t>
      </w:r>
    </w:p>
    <w:p>
      <w:r>
        <w:br w:type="page"/>
      </w:r>
    </w:p>
    <w:p>
      <w:pPr>
        <w:pStyle w:val="Heading1"/>
        <w:spacing w:after="200" w:before="400"/>
      </w:pPr>
      <w:r>
        <w:t xml:space="preserve">1. Executive Summary</w:t>
      </w:r>
    </w:p>
    <w:p>
      <w:pPr>
        <w:spacing w:after="160"/>
      </w:pPr>
      <w: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pPr>
        <w:pStyle w:val="Heading2"/>
        <w:spacing w:after="150" w:before="300"/>
      </w:pPr>
      <w:r>
        <w:t xml:space="preserve">1.1 What the Figma project actually contains</w:t>
      </w:r>
    </w:p>
    <w:p>
      <w:pPr>
        <w:pStyle w:val="ListParagraph"/>
        <w:numPr>
          <w:ilvl w:val="0"/>
          <w:numId w:val="1"/>
        </w:numPr>
        <w:spacing w:after="80"/>
      </w:pPr>
      <w: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pPr>
        <w:pStyle w:val="ListParagraph"/>
        <w:numPr>
          <w:ilvl w:val="0"/>
          <w:numId w:val="1"/>
        </w:numPr>
        <w:spacing w:after="80"/>
      </w:pPr>
      <w: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pPr>
        <w:pStyle w:val="ListParagraph"/>
        <w:numPr>
          <w:ilvl w:val="0"/>
          <w:numId w:val="1"/>
        </w:numPr>
        <w:spacing w:after="80"/>
      </w:pPr>
      <w:r>
        <w:t xml:space="preserve">Two of these three planned applications (School Portal web, Student mobile) are directly represented in the Figma files. "Platform Admin" is not a separate file or section in the designs at all — see decision 1.2 and §4 for how it is scoped as its own application going forward.</w:t>
      </w:r>
    </w:p>
    <w:p>
      <w:pPr>
        <w:pStyle w:val="ListParagraph"/>
        <w:numPr>
          <w:ilvl w:val="0"/>
          <w:numId w:val="1"/>
        </w:numPr>
        <w:spacing w:after="80"/>
      </w:pPr>
      <w: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pPr>
        <w:pStyle w:val="Heading2"/>
        <w:spacing w:after="150" w:before="300"/>
      </w:pPr>
      <w:r>
        <w:t xml:space="preserve">1.2 Decisions locked in for this specification</w:t>
      </w:r>
    </w:p>
    <w:p>
      <w:pPr>
        <w:spacing w:after="160"/>
      </w:pPr>
      <w: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§4 carries the full reasoning and the isolation architecture it commits us to.</w:t>
      </w:r>
    </w:p>
    <w:p>
      <w:pPr>
        <w:pStyle w:val="ListParagraph"/>
        <w:numPr>
          <w:ilvl w:val="0"/>
          <w:numId w:val="1"/>
        </w:numPr>
        <w:spacing w:after="80"/>
      </w:pPr>
      <w:r>
        <w:rPr>
          <w:b/>
          <w:bCs/>
        </w:rPr>
        <w:t xml:space="preserve">Payment scope — </w:t>
      </w:r>
      <w:r>
        <w:t xml:space="preserve">Stripe (cards) is the only live payment gateway to be built. Cash and Bank Transfer are supported as manually-recorded, non-gateway payment methods (staff mark them Pending/Paid by hand). GoCardless and PayPal, both present in the Figma payment-method screens, are out of scope for this build.</w:t>
      </w:r>
    </w:p>
    <w:p>
      <w:pPr>
        <w:pStyle w:val="ListParagraph"/>
        <w:numPr>
          <w:ilvl w:val="0"/>
          <w:numId w:val="1"/>
        </w:numPr>
        <w:spacing w:after="80"/>
      </w:pPr>
      <w:r>
        <w:rPr>
          <w:b/>
          <w:bCs/>
        </w:rPr>
        <w:t xml:space="preserve">App boundary (revised) — </w:t>
      </w:r>
      <w: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§4.</w:t>
      </w:r>
    </w:p>
    <w:p>
      <w:pPr>
        <w:pStyle w:val="ListParagraph"/>
        <w:numPr>
          <w:ilvl w:val="0"/>
          <w:numId w:val="1"/>
        </w:numPr>
        <w:spacing w:after="80"/>
      </w:pPr>
      <w:r>
        <w:rPr>
          <w:b/>
          <w:bCs/>
        </w:rPr>
        <w:t xml:space="preserve">Canonical design version — </w:t>
      </w:r>
      <w: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pPr>
        <w:pStyle w:val="ListParagraph"/>
        <w:numPr>
          <w:ilvl w:val="0"/>
          <w:numId w:val="1"/>
        </w:numPr>
        <w:spacing w:after="80"/>
      </w:pPr>
      <w:r>
        <w:rPr>
          <w:b/>
          <w:bCs/>
        </w:rPr>
        <w:t xml:space="preserve">Tenancy hierarchy — </w:t>
      </w:r>
      <w: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pPr>
        <w:pStyle w:val="ListParagraph"/>
        <w:numPr>
          <w:ilvl w:val="0"/>
          <w:numId w:val="1"/>
        </w:numPr>
        <w:spacing w:after="80"/>
      </w:pPr>
      <w:r>
        <w:rPr>
          <w:b/>
          <w:bCs/>
        </w:rPr>
        <w:t xml:space="preserve">Payment-credential custody (new) — </w:t>
      </w:r>
      <w: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§10.4.</w:t>
      </w:r>
    </w:p>
    <w:p>
      <w:pPr>
        <w:pStyle w:val="ListParagraph"/>
        <w:numPr>
          <w:ilvl w:val="0"/>
          <w:numId w:val="1"/>
        </w:numPr>
        <w:spacing w:after="80"/>
      </w:pPr>
      <w:r>
        <w:rPr>
          <w:b/>
          <w:bCs/>
        </w:rPr>
        <w:t xml:space="preserve">White-label mobile app distribution (new) — </w:t>
      </w:r>
      <w: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§5.</w:t>
      </w:r>
    </w:p>
    <w:p>
      <w:pPr>
        <w:pStyle w:val="Heading2"/>
        <w:spacing w:after="150" w:before="300"/>
      </w:pPr>
      <w:r>
        <w:t xml:space="preserve">1.3 Domain summary</w:t>
      </w:r>
    </w:p>
    <w:p>
      <w:pPr>
        <w:spacing w:after="160"/>
      </w:pPr>
      <w: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
        <w:br w:type="page"/>
      </w:r>
    </w:p>
    <w:p>
      <w:pPr>
        <w:pStyle w:val="Heading1"/>
        <w:spacing w:after="200" w:before="400"/>
      </w:pPr>
      <w:r>
        <w:t xml:space="preserve">2. Figma Audit — What Was Found</w:t>
      </w:r>
    </w:p>
    <w:p>
      <w:pPr>
        <w:spacing w:after="160"/>
      </w:pPr>
      <w:r>
        <w:t xml:space="preserve">This section is a direct inventory of the two connected files. Every screen name below is taken verbatim from the Figma layer names; nothing is inferred.</w:t>
      </w:r>
    </w:p>
    <w:p>
      <w:pPr>
        <w:pStyle w:val="Heading2"/>
        <w:spacing w:after="150" w:before="300"/>
      </w:pPr>
      <w:r>
        <w:t xml:space="preserve">2.1 File 1 — School Portal (Web)</w:t>
      </w:r>
    </w:p>
    <w:p>
      <w:pPr>
        <w:spacing w:after="160"/>
      </w:pPr>
      <w:r>
        <w:t xml:space="preserve">URL: figma.com/design/txowXWQFNw5LdeCN2umyDb — Page: "School Portal" — 541 top-level frames, 448 with unique names. ~90 are real application screens; the remainder are belt/stripe rank icon assets (see 2.3).</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650"/>
        <w:gridCol w:w="4400"/>
        <w:gridCol w:w="3300"/>
      </w:tblGrid>
      <w:tr>
        <w:trPr>
          <w:tblHeader/>
        </w:trPr>
        <w:tc>
          <w:tcPr>
            <w:tcW w:type="dxa" w:w="1650"/>
            <w:shd w:fill="1F3B57" w:color="auto" w:val="clear"/>
            <w:tcMar>
              <w:top w:type="dxa" w:w="80"/>
              <w:left w:type="dxa" w:w="100"/>
              <w:bottom w:type="dxa" w:w="80"/>
              <w:right w:type="dxa" w:w="100"/>
            </w:tcMar>
          </w:tcPr>
          <w:p>
            <w:r>
              <w:rPr>
                <w:b/>
                <w:bCs/>
                <w:color w:val="FFFFFF"/>
                <w:sz w:val="19"/>
                <w:szCs w:val="19"/>
              </w:rPr>
              <w:t xml:space="preserve">Feature area</w:t>
            </w:r>
          </w:p>
        </w:tc>
        <w:tc>
          <w:tcPr>
            <w:tcW w:type="dxa" w:w="4400"/>
            <w:shd w:fill="1F3B57" w:color="auto" w:val="clear"/>
            <w:tcMar>
              <w:top w:type="dxa" w:w="80"/>
              <w:left w:type="dxa" w:w="100"/>
              <w:bottom w:type="dxa" w:w="80"/>
              <w:right w:type="dxa" w:w="100"/>
            </w:tcMar>
          </w:tcPr>
          <w:p>
            <w:r>
              <w:rPr>
                <w:b/>
                <w:bCs/>
                <w:color w:val="FFFFFF"/>
                <w:sz w:val="19"/>
                <w:szCs w:val="19"/>
              </w:rPr>
              <w:t xml:space="preserve">Key screens found</w:t>
            </w:r>
          </w:p>
        </w:tc>
        <w:tc>
          <w:tcPr>
            <w:tcW w:type="dxa" w:w="3300"/>
            <w:shd w:fill="1F3B57" w:color="auto" w:val="clear"/>
            <w:tcMar>
              <w:top w:type="dxa" w:w="80"/>
              <w:left w:type="dxa" w:w="100"/>
              <w:bottom w:type="dxa" w:w="80"/>
              <w:right w:type="dxa" w:w="100"/>
            </w:tcMar>
          </w:tcPr>
          <w:p>
            <w:r>
              <w:rPr>
                <w:b/>
                <w:bCs/>
                <w:color w:val="FFFFFF"/>
                <w:sz w:val="19"/>
                <w:szCs w:val="19"/>
              </w:rPr>
              <w:t xml:space="preserve">Notes</w:t>
            </w:r>
          </w:p>
        </w:tc>
      </w:tr>
      <w:tr>
        <w:tc>
          <w:tcPr>
            <w:tcW w:type="dxa" w:w="1650"/>
            <w:shd w:fill="FFFFFF" w:color="auto" w:val="clear"/>
            <w:tcMar>
              <w:top w:type="dxa" w:w="70"/>
              <w:left w:type="dxa" w:w="100"/>
              <w:bottom w:type="dxa" w:w="70"/>
              <w:right w:type="dxa" w:w="100"/>
            </w:tcMar>
          </w:tcPr>
          <w:p>
            <w:r>
              <w:rPr>
                <w:sz w:val="19"/>
                <w:szCs w:val="19"/>
              </w:rPr>
              <w:t xml:space="preserve">Authentication</w:t>
            </w:r>
          </w:p>
        </w:tc>
        <w:tc>
          <w:tcPr>
            <w:tcW w:type="dxa" w:w="4400"/>
            <w:shd w:fill="FFFFFF" w:color="auto" w:val="clear"/>
            <w:tcMar>
              <w:top w:type="dxa" w:w="70"/>
              <w:left w:type="dxa" w:w="100"/>
              <w:bottom w:type="dxa" w:w="70"/>
              <w:right w:type="dxa" w:w="100"/>
            </w:tcMar>
          </w:tcPr>
          <w:p>
            <w:r>
              <w:rPr>
                <w:sz w:val="19"/>
                <w:szCs w:val="19"/>
              </w:rPr>
              <w:t xml:space="preserve">loginScreen, registerScreen, forgotPassword, verificationPin, restPassword</w:t>
            </w:r>
          </w:p>
        </w:tc>
        <w:tc>
          <w:tcPr>
            <w:tcW w:type="dxa" w:w="3300"/>
            <w:shd w:fill="FFFFFF" w:color="auto" w:val="clear"/>
            <w:tcMar>
              <w:top w:type="dxa" w:w="70"/>
              <w:left w:type="dxa" w:w="100"/>
              <w:bottom w:type="dxa" w:w="70"/>
              <w:right w:type="dxa" w:w="100"/>
            </w:tcMar>
          </w:tcPr>
          <w:p>
            <w:r>
              <w:rPr>
                <w:sz w:val="19"/>
                <w:szCs w:val="19"/>
              </w:rPr>
              <w:t xml:space="preserve">Email + 6-digit passcode, social login (Microsoft ×2, Apple, Facebook, Google), phone-based OTP</w:t>
            </w:r>
          </w:p>
        </w:tc>
      </w:tr>
      <w:tr>
        <w:tc>
          <w:tcPr>
            <w:tcW w:type="dxa" w:w="1650"/>
            <w:shd w:fill="EDEFF2" w:color="auto" w:val="clear"/>
            <w:tcMar>
              <w:top w:type="dxa" w:w="70"/>
              <w:left w:type="dxa" w:w="100"/>
              <w:bottom w:type="dxa" w:w="70"/>
              <w:right w:type="dxa" w:w="100"/>
            </w:tcMar>
          </w:tcPr>
          <w:p>
            <w:r>
              <w:rPr>
                <w:sz w:val="19"/>
                <w:szCs w:val="19"/>
              </w:rPr>
              <w:t xml:space="preserve">School / franchise profile</w:t>
            </w:r>
          </w:p>
        </w:tc>
        <w:tc>
          <w:tcPr>
            <w:tcW w:type="dxa" w:w="4400"/>
            <w:shd w:fill="EDEFF2" w:color="auto" w:val="clear"/>
            <w:tcMar>
              <w:top w:type="dxa" w:w="70"/>
              <w:left w:type="dxa" w:w="100"/>
              <w:bottom w:type="dxa" w:w="70"/>
              <w:right w:type="dxa" w:w="100"/>
            </w:tcMar>
          </w:tcPr>
          <w:p>
            <w:r>
              <w:rPr>
                <w:sz w:val="19"/>
                <w:szCs w:val="19"/>
              </w:rPr>
              <w:t xml:space="preserve">createSchoolProfile, updateSchoolProfile, SchoolInformation, franchiseCreate, franchiseUpdate, franchiseList, franchiseInformation</w:t>
            </w:r>
          </w:p>
        </w:tc>
        <w:tc>
          <w:tcPr>
            <w:tcW w:type="dxa" w:w="3300"/>
            <w:shd w:fill="EDEFF2" w:color="auto" w:val="clear"/>
            <w:tcMar>
              <w:top w:type="dxa" w:w="70"/>
              <w:left w:type="dxa" w:w="100"/>
              <w:bottom w:type="dxa" w:w="70"/>
              <w:right w:type="dxa" w:w="100"/>
            </w:tcMar>
          </w:tcPr>
          <w:p>
            <w:r>
              <w:rPr>
                <w:sz w:val="19"/>
                <w:szCs w:val="19"/>
              </w:rPr>
              <w:t xml:space="preserve">Business name, mobile, address (autocomplete), business type, activities, facilities, ranks toggle, default language/currency, description</w:t>
            </w:r>
          </w:p>
        </w:tc>
      </w:tr>
      <w:tr>
        <w:tc>
          <w:tcPr>
            <w:tcW w:type="dxa" w:w="1650"/>
            <w:shd w:fill="FFFFFF" w:color="auto" w:val="clear"/>
            <w:tcMar>
              <w:top w:type="dxa" w:w="70"/>
              <w:left w:type="dxa" w:w="100"/>
              <w:bottom w:type="dxa" w:w="70"/>
              <w:right w:type="dxa" w:w="100"/>
            </w:tcMar>
          </w:tcPr>
          <w:p>
            <w:r>
              <w:rPr>
                <w:sz w:val="19"/>
                <w:szCs w:val="19"/>
              </w:rPr>
              <w:t xml:space="preserve">Franchise commerce</w:t>
            </w:r>
          </w:p>
        </w:tc>
        <w:tc>
          <w:tcPr>
            <w:tcW w:type="dxa" w:w="4400"/>
            <w:shd w:fill="FFFFFF" w:color="auto" w:val="clear"/>
            <w:tcMar>
              <w:top w:type="dxa" w:w="70"/>
              <w:left w:type="dxa" w:w="100"/>
              <w:bottom w:type="dxa" w:w="70"/>
              <w:right w:type="dxa" w:w="100"/>
            </w:tcMar>
          </w:tcPr>
          <w:p>
            <w:r>
              <w:rPr>
                <w:sz w:val="19"/>
                <w:szCs w:val="19"/>
              </w:rPr>
              <w:t xml:space="preserve">franchiseSubscriptionPlans (Pay Now / Subscribe)</w:t>
            </w:r>
          </w:p>
        </w:tc>
        <w:tc>
          <w:tcPr>
            <w:tcW w:type="dxa" w:w="3300"/>
            <w:shd w:fill="FFFFFF" w:color="auto" w:val="clear"/>
            <w:tcMar>
              <w:top w:type="dxa" w:w="70"/>
              <w:left w:type="dxa" w:w="100"/>
              <w:bottom w:type="dxa" w:w="70"/>
              <w:right w:type="dxa" w:w="100"/>
            </w:tcMar>
          </w:tcPr>
          <w:p>
            <w:r>
              <w:rPr>
                <w:sz w:val="19"/>
                <w:szCs w:val="19"/>
              </w:rPr>
              <w:t xml:space="preserve">Franchise/school pays into a platform plan; see open question in §12</w:t>
            </w:r>
          </w:p>
        </w:tc>
      </w:tr>
      <w:tr>
        <w:tc>
          <w:tcPr>
            <w:tcW w:type="dxa" w:w="1650"/>
            <w:shd w:fill="EDEFF2" w:color="auto" w:val="clear"/>
            <w:tcMar>
              <w:top w:type="dxa" w:w="70"/>
              <w:left w:type="dxa" w:w="100"/>
              <w:bottom w:type="dxa" w:w="70"/>
              <w:right w:type="dxa" w:w="100"/>
            </w:tcMar>
          </w:tcPr>
          <w:p>
            <w:r>
              <w:rPr>
                <w:sz w:val="19"/>
                <w:szCs w:val="19"/>
              </w:rPr>
              <w:t xml:space="preserve">Payment gateway config</w:t>
            </w:r>
          </w:p>
        </w:tc>
        <w:tc>
          <w:tcPr>
            <w:tcW w:type="dxa" w:w="4400"/>
            <w:shd w:fill="EDEFF2" w:color="auto" w:val="clear"/>
            <w:tcMar>
              <w:top w:type="dxa" w:w="70"/>
              <w:left w:type="dxa" w:w="100"/>
              <w:bottom w:type="dxa" w:w="70"/>
              <w:right w:type="dxa" w:w="100"/>
            </w:tcMar>
          </w:tcPr>
          <w:p>
            <w:r>
              <w:rPr>
                <w:sz w:val="19"/>
                <w:szCs w:val="19"/>
              </w:rPr>
              <w:t xml:space="preserve">stripePaymentInfo, gocardlessPaymentInfo, bankAccountPaymentInfo, addPaymentMothed, franchiseInformation (Payment Information table)</w:t>
            </w:r>
          </w:p>
        </w:tc>
        <w:tc>
          <w:tcPr>
            <w:tcW w:type="dxa" w:w="3300"/>
            <w:shd w:fill="EDEFF2" w:color="auto" w:val="clear"/>
            <w:tcMar>
              <w:top w:type="dxa" w:w="70"/>
              <w:left w:type="dxa" w:w="100"/>
              <w:bottom w:type="dxa" w:w="70"/>
              <w:right w:type="dxa" w:w="100"/>
            </w:tcMar>
          </w:tcPr>
          <w:p>
            <w:r>
              <w:rPr>
                <w:sz w:val="19"/>
                <w:szCs w:val="19"/>
              </w:rPr>
              <w:t xml:space="preserve">Each school/franchise can store its OWN live credentials for 5 methods: Stripe, GoCardless, Bank Account, PayPal, Cash</w:t>
            </w:r>
          </w:p>
        </w:tc>
      </w:tr>
      <w:tr>
        <w:tc>
          <w:tcPr>
            <w:tcW w:type="dxa" w:w="1650"/>
            <w:shd w:fill="FFFFFF" w:color="auto" w:val="clear"/>
            <w:tcMar>
              <w:top w:type="dxa" w:w="70"/>
              <w:left w:type="dxa" w:w="100"/>
              <w:bottom w:type="dxa" w:w="70"/>
              <w:right w:type="dxa" w:w="100"/>
            </w:tcMar>
          </w:tcPr>
          <w:p>
            <w:r>
              <w:rPr>
                <w:sz w:val="19"/>
                <w:szCs w:val="19"/>
              </w:rPr>
              <w:t xml:space="preserve">Instructors</w:t>
            </w:r>
          </w:p>
        </w:tc>
        <w:tc>
          <w:tcPr>
            <w:tcW w:type="dxa" w:w="4400"/>
            <w:shd w:fill="FFFFFF" w:color="auto" w:val="clear"/>
            <w:tcMar>
              <w:top w:type="dxa" w:w="70"/>
              <w:left w:type="dxa" w:w="100"/>
              <w:bottom w:type="dxa" w:w="70"/>
              <w:right w:type="dxa" w:w="100"/>
            </w:tcMar>
          </w:tcPr>
          <w:p>
            <w:r>
              <w:rPr>
                <w:sz w:val="19"/>
                <w:szCs w:val="19"/>
              </w:rPr>
              <w:t xml:space="preserve">instructorList, InstructorCreate, instructorUpdate, instructorInformation</w:t>
            </w:r>
          </w:p>
        </w:tc>
        <w:tc>
          <w:tcPr>
            <w:tcW w:type="dxa" w:w="3300"/>
            <w:shd w:fill="FFFFFF" w:color="auto" w:val="clear"/>
            <w:tcMar>
              <w:top w:type="dxa" w:w="70"/>
              <w:left w:type="dxa" w:w="100"/>
              <w:bottom w:type="dxa" w:w="70"/>
              <w:right w:type="dxa" w:w="100"/>
            </w:tcMar>
          </w:tcPr>
          <w:p>
            <w:r>
              <w:rPr>
                <w:sz w:val="19"/>
                <w:szCs w:val="19"/>
              </w:rPr>
              <w:t xml:space="preserve">Name, photo, belt/ranking, specializations, phone, years of experience, bio</w:t>
            </w:r>
          </w:p>
        </w:tc>
      </w:tr>
      <w:tr>
        <w:tc>
          <w:tcPr>
            <w:tcW w:type="dxa" w:w="1650"/>
            <w:shd w:fill="EDEFF2" w:color="auto" w:val="clear"/>
            <w:tcMar>
              <w:top w:type="dxa" w:w="70"/>
              <w:left w:type="dxa" w:w="100"/>
              <w:bottom w:type="dxa" w:w="70"/>
              <w:right w:type="dxa" w:w="100"/>
            </w:tcMar>
          </w:tcPr>
          <w:p>
            <w:r>
              <w:rPr>
                <w:sz w:val="19"/>
                <w:szCs w:val="19"/>
              </w:rPr>
              <w:t xml:space="preserve">Timetable</w:t>
            </w:r>
          </w:p>
        </w:tc>
        <w:tc>
          <w:tcPr>
            <w:tcW w:type="dxa" w:w="4400"/>
            <w:shd w:fill="EDEFF2" w:color="auto" w:val="clear"/>
            <w:tcMar>
              <w:top w:type="dxa" w:w="70"/>
              <w:left w:type="dxa" w:w="100"/>
              <w:bottom w:type="dxa" w:w="70"/>
              <w:right w:type="dxa" w:w="100"/>
            </w:tcMar>
          </w:tcPr>
          <w:p>
            <w:r>
              <w:rPr>
                <w:sz w:val="19"/>
                <w:szCs w:val="19"/>
              </w:rPr>
              <w:t xml:space="preserve">timeTableList, createTImeTable, updateTImeTable, tImeTableInformations</w:t>
            </w:r>
          </w:p>
        </w:tc>
        <w:tc>
          <w:tcPr>
            <w:tcW w:type="dxa" w:w="3300"/>
            <w:shd w:fill="EDEFF2" w:color="auto" w:val="clear"/>
            <w:tcMar>
              <w:top w:type="dxa" w:w="70"/>
              <w:left w:type="dxa" w:w="100"/>
              <w:bottom w:type="dxa" w:w="70"/>
              <w:right w:type="dxa" w:w="100"/>
            </w:tcMar>
          </w:tcPr>
          <w:p>
            <w:r>
              <w:rPr>
                <w:sz w:val="19"/>
                <w:szCs w:val="19"/>
              </w:rPr>
              <w:t xml:space="preserve">Weekly recurring grid (Mon–Sun), multiple slots/day, start/end time, breaks, on/off status</w:t>
            </w:r>
          </w:p>
        </w:tc>
      </w:tr>
      <w:tr>
        <w:tc>
          <w:tcPr>
            <w:tcW w:type="dxa" w:w="1650"/>
            <w:shd w:fill="FFFFFF" w:color="auto" w:val="clear"/>
            <w:tcMar>
              <w:top w:type="dxa" w:w="70"/>
              <w:left w:type="dxa" w:w="100"/>
              <w:bottom w:type="dxa" w:w="70"/>
              <w:right w:type="dxa" w:w="100"/>
            </w:tcMar>
          </w:tcPr>
          <w:p>
            <w:r>
              <w:rPr>
                <w:sz w:val="19"/>
                <w:szCs w:val="19"/>
              </w:rPr>
              <w:t xml:space="preserve">Classes</w:t>
            </w:r>
          </w:p>
        </w:tc>
        <w:tc>
          <w:tcPr>
            <w:tcW w:type="dxa" w:w="4400"/>
            <w:shd w:fill="FFFFFF" w:color="auto" w:val="clear"/>
            <w:tcMar>
              <w:top w:type="dxa" w:w="70"/>
              <w:left w:type="dxa" w:w="100"/>
              <w:bottom w:type="dxa" w:w="70"/>
              <w:right w:type="dxa" w:w="100"/>
            </w:tcMar>
          </w:tcPr>
          <w:p>
            <w:r>
              <w:rPr>
                <w:sz w:val="19"/>
                <w:szCs w:val="19"/>
              </w:rPr>
              <w:t xml:space="preserve">classesList, createClasses, updateClasses</w:t>
            </w:r>
          </w:p>
        </w:tc>
        <w:tc>
          <w:tcPr>
            <w:tcW w:type="dxa" w:w="3300"/>
            <w:shd w:fill="FFFFFF" w:color="auto" w:val="clear"/>
            <w:tcMar>
              <w:top w:type="dxa" w:w="70"/>
              <w:left w:type="dxa" w:w="100"/>
              <w:bottom w:type="dxa" w:w="70"/>
              <w:right w:type="dxa" w:w="100"/>
            </w:tcMar>
          </w:tcPr>
          <w:p>
            <w:r>
              <w:rPr>
                <w:sz w:val="19"/>
                <w:szCs w:val="19"/>
              </w:rPr>
              <w:t xml:space="preserve">Title, activities, banner image, description, start/end date, capacity, booking window, QR-attendance window, refund-fee date, cancellation charge, terms/waiver toggle</w:t>
            </w:r>
          </w:p>
        </w:tc>
      </w:tr>
      <w:tr>
        <w:tc>
          <w:tcPr>
            <w:tcW w:type="dxa" w:w="1650"/>
            <w:shd w:fill="EDEFF2" w:color="auto" w:val="clear"/>
            <w:tcMar>
              <w:top w:type="dxa" w:w="70"/>
              <w:left w:type="dxa" w:w="100"/>
              <w:bottom w:type="dxa" w:w="70"/>
              <w:right w:type="dxa" w:w="100"/>
            </w:tcMar>
          </w:tcPr>
          <w:p>
            <w:r>
              <w:rPr>
                <w:sz w:val="19"/>
                <w:szCs w:val="19"/>
              </w:rPr>
              <w:t xml:space="preserve">Membership plans</w:t>
            </w:r>
          </w:p>
        </w:tc>
        <w:tc>
          <w:tcPr>
            <w:tcW w:type="dxa" w:w="4400"/>
            <w:shd w:fill="EDEFF2" w:color="auto" w:val="clear"/>
            <w:tcMar>
              <w:top w:type="dxa" w:w="70"/>
              <w:left w:type="dxa" w:w="100"/>
              <w:bottom w:type="dxa" w:w="70"/>
              <w:right w:type="dxa" w:w="100"/>
            </w:tcMar>
          </w:tcPr>
          <w:p>
            <w:r>
              <w:rPr>
                <w:sz w:val="19"/>
                <w:szCs w:val="19"/>
              </w:rPr>
              <w:t xml:space="preserve">membershipList, createMembership, MembershipInvoice</w:t>
            </w:r>
          </w:p>
        </w:tc>
        <w:tc>
          <w:tcPr>
            <w:tcW w:type="dxa" w:w="3300"/>
            <w:shd w:fill="EDEFF2" w:color="auto" w:val="clear"/>
            <w:tcMar>
              <w:top w:type="dxa" w:w="70"/>
              <w:left w:type="dxa" w:w="100"/>
              <w:bottom w:type="dxa" w:w="70"/>
              <w:right w:type="dxa" w:w="100"/>
            </w:tcMar>
          </w:tcPr>
          <w:p>
            <w:r>
              <w:rPr>
                <w:sz w:val="19"/>
                <w:szCs w:val="19"/>
              </w:rPr>
              <w:t xml:space="preserve">Title, type (Subscription / Single Pass / Trial), price, expiry, visibility, refund-fee date, cancellation charge, terms/waiver toggle</w:t>
            </w:r>
          </w:p>
        </w:tc>
      </w:tr>
      <w:tr>
        <w:tc>
          <w:tcPr>
            <w:tcW w:type="dxa" w:w="1650"/>
            <w:shd w:fill="FFFFFF" w:color="auto" w:val="clear"/>
            <w:tcMar>
              <w:top w:type="dxa" w:w="70"/>
              <w:left w:type="dxa" w:w="100"/>
              <w:bottom w:type="dxa" w:w="70"/>
              <w:right w:type="dxa" w:w="100"/>
            </w:tcMar>
          </w:tcPr>
          <w:p>
            <w:r>
              <w:rPr>
                <w:sz w:val="19"/>
                <w:szCs w:val="19"/>
              </w:rPr>
              <w:t xml:space="preserve">Transactions / ledger</w:t>
            </w:r>
          </w:p>
        </w:tc>
        <w:tc>
          <w:tcPr>
            <w:tcW w:type="dxa" w:w="4400"/>
            <w:shd w:fill="FFFFFF" w:color="auto" w:val="clear"/>
            <w:tcMar>
              <w:top w:type="dxa" w:w="70"/>
              <w:left w:type="dxa" w:w="100"/>
              <w:bottom w:type="dxa" w:w="70"/>
              <w:right w:type="dxa" w:w="100"/>
            </w:tcMar>
          </w:tcPr>
          <w:p>
            <w:r>
              <w:rPr>
                <w:sz w:val="19"/>
                <w:szCs w:val="19"/>
              </w:rPr>
              <w:t xml:space="preserve">transactionsHistory</w:t>
            </w:r>
          </w:p>
        </w:tc>
        <w:tc>
          <w:tcPr>
            <w:tcW w:type="dxa" w:w="3300"/>
            <w:shd w:fill="FFFFFF" w:color="auto" w:val="clear"/>
            <w:tcMar>
              <w:top w:type="dxa" w:w="70"/>
              <w:left w:type="dxa" w:w="100"/>
              <w:bottom w:type="dxa" w:w="70"/>
              <w:right w:type="dxa" w:w="100"/>
            </w:tcMar>
          </w:tcPr>
          <w:p>
            <w:r>
              <w:rPr>
                <w:sz w:val="19"/>
                <w:szCs w:val="19"/>
              </w:rPr>
              <w:t xml:space="preserve">Per-gateway account balances (GoCardless / Cash / Stripe: Pending &amp; Available), invoice list with status + downloadable invoice</w:t>
            </w:r>
          </w:p>
        </w:tc>
      </w:tr>
      <w:tr>
        <w:tc>
          <w:tcPr>
            <w:tcW w:type="dxa" w:w="1650"/>
            <w:shd w:fill="EDEFF2" w:color="auto" w:val="clear"/>
            <w:tcMar>
              <w:top w:type="dxa" w:w="70"/>
              <w:left w:type="dxa" w:w="100"/>
              <w:bottom w:type="dxa" w:w="70"/>
              <w:right w:type="dxa" w:w="100"/>
            </w:tcMar>
          </w:tcPr>
          <w:p>
            <w:r>
              <w:rPr>
                <w:sz w:val="19"/>
                <w:szCs w:val="19"/>
              </w:rPr>
              <w:t xml:space="preserve">Translations (i18n CMS)</w:t>
            </w:r>
          </w:p>
        </w:tc>
        <w:tc>
          <w:tcPr>
            <w:tcW w:type="dxa" w:w="4400"/>
            <w:shd w:fill="EDEFF2" w:color="auto" w:val="clear"/>
            <w:tcMar>
              <w:top w:type="dxa" w:w="70"/>
              <w:left w:type="dxa" w:w="100"/>
              <w:bottom w:type="dxa" w:w="70"/>
              <w:right w:type="dxa" w:w="100"/>
            </w:tcMar>
          </w:tcPr>
          <w:p>
            <w:r>
              <w:rPr>
                <w:sz w:val="19"/>
                <w:szCs w:val="19"/>
              </w:rPr>
              <w:t xml:space="preserve">translationsList, translationsCreate, translationsUpdate, translationsDetial</w:t>
            </w:r>
          </w:p>
        </w:tc>
        <w:tc>
          <w:tcPr>
            <w:tcW w:type="dxa" w:w="3300"/>
            <w:shd w:fill="EDEFF2" w:color="auto" w:val="clear"/>
            <w:tcMar>
              <w:top w:type="dxa" w:w="70"/>
              <w:left w:type="dxa" w:w="100"/>
              <w:bottom w:type="dxa" w:w="70"/>
              <w:right w:type="dxa" w:w="100"/>
            </w:tcMar>
          </w:tcPr>
          <w:p>
            <w:r>
              <w:rPr>
                <w:sz w:val="19"/>
                <w:szCs w:val="19"/>
              </w:rPr>
              <w:t xml:space="preserve">Label-key → content-string management per screen and locale; hints at Student/School/Admin/User content grouping</w:t>
            </w:r>
          </w:p>
        </w:tc>
      </w:tr>
      <w:tr>
        <w:tc>
          <w:tcPr>
            <w:tcW w:type="dxa" w:w="1650"/>
            <w:shd w:fill="FFFFFF" w:color="auto" w:val="clear"/>
            <w:tcMar>
              <w:top w:type="dxa" w:w="70"/>
              <w:left w:type="dxa" w:w="100"/>
              <w:bottom w:type="dxa" w:w="70"/>
              <w:right w:type="dxa" w:w="100"/>
            </w:tcMar>
          </w:tcPr>
          <w:p>
            <w:r>
              <w:rPr>
                <w:sz w:val="19"/>
                <w:szCs w:val="19"/>
              </w:rPr>
              <w:t xml:space="preserve">Account settings</w:t>
            </w:r>
          </w:p>
        </w:tc>
        <w:tc>
          <w:tcPr>
            <w:tcW w:type="dxa" w:w="4400"/>
            <w:shd w:fill="FFFFFF" w:color="auto" w:val="clear"/>
            <w:tcMar>
              <w:top w:type="dxa" w:w="70"/>
              <w:left w:type="dxa" w:w="100"/>
              <w:bottom w:type="dxa" w:w="70"/>
              <w:right w:type="dxa" w:w="100"/>
            </w:tcMar>
          </w:tcPr>
          <w:p>
            <w:r>
              <w:rPr>
                <w:sz w:val="19"/>
                <w:szCs w:val="19"/>
              </w:rPr>
              <w:t xml:space="preserve">Account settings, updateName/Email/Phone/DateOfBirth/Gender/Nationality/Language/Currency/Address/Accessible, Security, Preferences, Email notifications, deleteAccount</w:t>
            </w:r>
          </w:p>
        </w:tc>
        <w:tc>
          <w:tcPr>
            <w:tcW w:type="dxa" w:w="3300"/>
            <w:shd w:fill="FFFFFF" w:color="auto" w:val="clear"/>
            <w:tcMar>
              <w:top w:type="dxa" w:w="70"/>
              <w:left w:type="dxa" w:w="100"/>
              <w:bottom w:type="dxa" w:w="70"/>
              <w:right w:type="dxa" w:w="100"/>
            </w:tcMar>
          </w:tcPr>
          <w:p>
            <w:r>
              <w:rPr>
                <w:sz w:val="19"/>
                <w:szCs w:val="19"/>
              </w:rPr>
              <w:t xml:space="preserve">Granular single-field update screens</w:t>
            </w:r>
          </w:p>
        </w:tc>
      </w:tr>
      <w:tr>
        <w:tc>
          <w:tcPr>
            <w:tcW w:type="dxa" w:w="1650"/>
            <w:shd w:fill="EDEFF2" w:color="auto" w:val="clear"/>
            <w:tcMar>
              <w:top w:type="dxa" w:w="70"/>
              <w:left w:type="dxa" w:w="100"/>
              <w:bottom w:type="dxa" w:w="70"/>
              <w:right w:type="dxa" w:w="100"/>
            </w:tcMar>
          </w:tcPr>
          <w:p>
            <w:r>
              <w:rPr>
                <w:sz w:val="19"/>
                <w:szCs w:val="19"/>
              </w:rPr>
              <w:t xml:space="preserve">Dashboard (canonical)</w:t>
            </w:r>
          </w:p>
        </w:tc>
        <w:tc>
          <w:tcPr>
            <w:tcW w:type="dxa" w:w="4400"/>
            <w:shd w:fill="EDEFF2" w:color="auto" w:val="clear"/>
            <w:tcMar>
              <w:top w:type="dxa" w:w="70"/>
              <w:left w:type="dxa" w:w="100"/>
              <w:bottom w:type="dxa" w:w="70"/>
              <w:right w:type="dxa" w:w="100"/>
            </w:tcMar>
          </w:tcPr>
          <w:p>
            <w:r>
              <w:rPr>
                <w:sz w:val="19"/>
                <w:szCs w:val="19"/>
              </w:rPr>
              <w:t xml:space="preserve">Dashboard (id 40000023:3474)</w:t>
            </w:r>
          </w:p>
        </w:tc>
        <w:tc>
          <w:tcPr>
            <w:tcW w:type="dxa" w:w="3300"/>
            <w:shd w:fill="EDEFF2" w:color="auto" w:val="clear"/>
            <w:tcMar>
              <w:top w:type="dxa" w:w="70"/>
              <w:left w:type="dxa" w:w="100"/>
              <w:bottom w:type="dxa" w:w="70"/>
              <w:right w:type="dxa" w:w="100"/>
            </w:tcMar>
          </w:tcPr>
          <w:p>
            <w:r>
              <w:rPr>
                <w:sz w:val="19"/>
                <w:szCs w:val="19"/>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p>
        </w:tc>
      </w:tr>
      <w:tr>
        <w:tc>
          <w:tcPr>
            <w:tcW w:type="dxa" w:w="1650"/>
            <w:shd w:fill="FFFFFF" w:color="auto" w:val="clear"/>
            <w:tcMar>
              <w:top w:type="dxa" w:w="70"/>
              <w:left w:type="dxa" w:w="100"/>
              <w:bottom w:type="dxa" w:w="70"/>
              <w:right w:type="dxa" w:w="100"/>
            </w:tcMar>
          </w:tcPr>
          <w:p>
            <w:r>
              <w:rPr>
                <w:sz w:val="19"/>
                <w:szCs w:val="19"/>
              </w:rPr>
              <w:t xml:space="preserve">Static / legal</w:t>
            </w:r>
          </w:p>
        </w:tc>
        <w:tc>
          <w:tcPr>
            <w:tcW w:type="dxa" w:w="4400"/>
            <w:shd w:fill="FFFFFF" w:color="auto" w:val="clear"/>
            <w:tcMar>
              <w:top w:type="dxa" w:w="70"/>
              <w:left w:type="dxa" w:w="100"/>
              <w:bottom w:type="dxa" w:w="70"/>
              <w:right w:type="dxa" w:w="100"/>
            </w:tcMar>
          </w:tcPr>
          <w:p>
            <w:r>
              <w:rPr>
                <w:sz w:val="19"/>
                <w:szCs w:val="19"/>
              </w:rPr>
              <w:t xml:space="preserve">Help &amp; Support, Terms and Conditions, Privacy Statement</w:t>
            </w:r>
          </w:p>
        </w:tc>
        <w:tc>
          <w:tcPr>
            <w:tcW w:type="dxa" w:w="3300"/>
            <w:shd w:fill="FFFFFF" w:color="auto" w:val="clear"/>
            <w:tcMar>
              <w:top w:type="dxa" w:w="70"/>
              <w:left w:type="dxa" w:w="100"/>
              <w:bottom w:type="dxa" w:w="70"/>
              <w:right w:type="dxa" w:w="100"/>
            </w:tcMar>
          </w:tcPr>
          <w:p>
            <w:r>
              <w:rPr>
                <w:sz w:val="19"/>
                <w:szCs w:val="19"/>
              </w:rPr>
              <w:t xml:space="preserve">Content screens, no CMS fields beyond static text observed</w:t>
            </w:r>
          </w:p>
        </w:tc>
      </w:tr>
    </w:tbl>
    <w:p>
      <w:pPr>
        <w:spacing w:after="160"/>
      </w:pPr>
      <w: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§12.</w:t>
      </w:r>
    </w:p>
    <w:p>
      <w:pPr>
        <w:pStyle w:val="Heading2"/>
        <w:spacing w:after="150" w:before="300"/>
      </w:pPr>
      <w:r>
        <w:t xml:space="preserve">2.2 File 2 — Student Mobile App</w:t>
      </w:r>
    </w:p>
    <w:p>
      <w:pPr>
        <w:spacing w:after="160"/>
      </w:pPr>
      <w:r>
        <w:t xml:space="preserve">URL: figma.com/design/6ewBjbt2FJoMmFbloXXUzE — Page: "Working" — 105 top-level frames, 94 with unique names.</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650"/>
        <w:gridCol w:w="4400"/>
        <w:gridCol w:w="3300"/>
      </w:tblGrid>
      <w:tr>
        <w:trPr>
          <w:tblHeader/>
        </w:trPr>
        <w:tc>
          <w:tcPr>
            <w:tcW w:type="dxa" w:w="1650"/>
            <w:shd w:fill="1F3B57" w:color="auto" w:val="clear"/>
            <w:tcMar>
              <w:top w:type="dxa" w:w="80"/>
              <w:left w:type="dxa" w:w="100"/>
              <w:bottom w:type="dxa" w:w="80"/>
              <w:right w:type="dxa" w:w="100"/>
            </w:tcMar>
          </w:tcPr>
          <w:p>
            <w:r>
              <w:rPr>
                <w:b/>
                <w:bCs/>
                <w:color w:val="FFFFFF"/>
                <w:sz w:val="19"/>
                <w:szCs w:val="19"/>
              </w:rPr>
              <w:t xml:space="preserve">Feature area</w:t>
            </w:r>
          </w:p>
        </w:tc>
        <w:tc>
          <w:tcPr>
            <w:tcW w:type="dxa" w:w="4400"/>
            <w:shd w:fill="1F3B57" w:color="auto" w:val="clear"/>
            <w:tcMar>
              <w:top w:type="dxa" w:w="80"/>
              <w:left w:type="dxa" w:w="100"/>
              <w:bottom w:type="dxa" w:w="80"/>
              <w:right w:type="dxa" w:w="100"/>
            </w:tcMar>
          </w:tcPr>
          <w:p>
            <w:r>
              <w:rPr>
                <w:b/>
                <w:bCs/>
                <w:color w:val="FFFFFF"/>
                <w:sz w:val="19"/>
                <w:szCs w:val="19"/>
              </w:rPr>
              <w:t xml:space="preserve">Key screens found</w:t>
            </w:r>
          </w:p>
        </w:tc>
        <w:tc>
          <w:tcPr>
            <w:tcW w:type="dxa" w:w="3300"/>
            <w:shd w:fill="1F3B57" w:color="auto" w:val="clear"/>
            <w:tcMar>
              <w:top w:type="dxa" w:w="80"/>
              <w:left w:type="dxa" w:w="100"/>
              <w:bottom w:type="dxa" w:w="80"/>
              <w:right w:type="dxa" w:w="100"/>
            </w:tcMar>
          </w:tcPr>
          <w:p>
            <w:r>
              <w:rPr>
                <w:b/>
                <w:bCs/>
                <w:color w:val="FFFFFF"/>
                <w:sz w:val="19"/>
                <w:szCs w:val="19"/>
              </w:rPr>
              <w:t xml:space="preserve">Notes</w:t>
            </w:r>
          </w:p>
        </w:tc>
      </w:tr>
      <w:tr>
        <w:tc>
          <w:tcPr>
            <w:tcW w:type="dxa" w:w="1650"/>
            <w:shd w:fill="FFFFFF" w:color="auto" w:val="clear"/>
            <w:tcMar>
              <w:top w:type="dxa" w:w="70"/>
              <w:left w:type="dxa" w:w="100"/>
              <w:bottom w:type="dxa" w:w="70"/>
              <w:right w:type="dxa" w:w="100"/>
            </w:tcMar>
          </w:tcPr>
          <w:p>
            <w:r>
              <w:rPr>
                <w:sz w:val="19"/>
                <w:szCs w:val="19"/>
              </w:rPr>
              <w:t xml:space="preserve">Onboarding</w:t>
            </w:r>
          </w:p>
        </w:tc>
        <w:tc>
          <w:tcPr>
            <w:tcW w:type="dxa" w:w="4400"/>
            <w:shd w:fill="FFFFFF" w:color="auto" w:val="clear"/>
            <w:tcMar>
              <w:top w:type="dxa" w:w="70"/>
              <w:left w:type="dxa" w:w="100"/>
              <w:bottom w:type="dxa" w:w="70"/>
              <w:right w:type="dxa" w:w="100"/>
            </w:tcMar>
          </w:tcPr>
          <w:p>
            <w:r>
              <w:rPr>
                <w:sz w:val="19"/>
                <w:szCs w:val="19"/>
              </w:rPr>
              <w:t xml:space="preserve">splash, gender, brithday, bodyType, activitiesGoals</w:t>
            </w:r>
          </w:p>
        </w:tc>
        <w:tc>
          <w:tcPr>
            <w:tcW w:type="dxa" w:w="3300"/>
            <w:shd w:fill="FFFFFF" w:color="auto" w:val="clear"/>
            <w:tcMar>
              <w:top w:type="dxa" w:w="70"/>
              <w:left w:type="dxa" w:w="100"/>
              <w:bottom w:type="dxa" w:w="70"/>
              <w:right w:type="dxa" w:w="100"/>
            </w:tcMar>
          </w:tcPr>
          <w:p>
            <w:r>
              <w:rPr>
                <w:sz w:val="19"/>
                <w:szCs w:val="19"/>
              </w:rPr>
              <w:t xml:space="preserve">Post-registration "personalize your plan" wizard: gender, DOB, height/weight, preferred disciplines</w:t>
            </w:r>
          </w:p>
        </w:tc>
      </w:tr>
      <w:tr>
        <w:tc>
          <w:tcPr>
            <w:tcW w:type="dxa" w:w="1650"/>
            <w:shd w:fill="EDEFF2" w:color="auto" w:val="clear"/>
            <w:tcMar>
              <w:top w:type="dxa" w:w="70"/>
              <w:left w:type="dxa" w:w="100"/>
              <w:bottom w:type="dxa" w:w="70"/>
              <w:right w:type="dxa" w:w="100"/>
            </w:tcMar>
          </w:tcPr>
          <w:p>
            <w:r>
              <w:rPr>
                <w:sz w:val="19"/>
                <w:szCs w:val="19"/>
              </w:rPr>
              <w:t xml:space="preserve">Authentication</w:t>
            </w:r>
          </w:p>
        </w:tc>
        <w:tc>
          <w:tcPr>
            <w:tcW w:type="dxa" w:w="4400"/>
            <w:shd w:fill="EDEFF2" w:color="auto" w:val="clear"/>
            <w:tcMar>
              <w:top w:type="dxa" w:w="70"/>
              <w:left w:type="dxa" w:w="100"/>
              <w:bottom w:type="dxa" w:w="70"/>
              <w:right w:type="dxa" w:w="100"/>
            </w:tcMar>
          </w:tcPr>
          <w:p>
            <w:r>
              <w:rPr>
                <w:sz w:val="19"/>
                <w:szCs w:val="19"/>
              </w:rPr>
              <w:t xml:space="preserve">loginScreen, registerScreen, forgotPassword, restPassword, veriﬁcationPin</w:t>
            </w:r>
          </w:p>
        </w:tc>
        <w:tc>
          <w:tcPr>
            <w:tcW w:type="dxa" w:w="3300"/>
            <w:shd w:fill="EDEFF2" w:color="auto" w:val="clear"/>
            <w:tcMar>
              <w:top w:type="dxa" w:w="70"/>
              <w:left w:type="dxa" w:w="100"/>
              <w:bottom w:type="dxa" w:w="70"/>
              <w:right w:type="dxa" w:w="100"/>
            </w:tcMar>
          </w:tcPr>
          <w:p>
            <w:r>
              <w:rPr>
                <w:sz w:val="19"/>
                <w:szCs w:val="19"/>
              </w:rPr>
              <w:t xml:space="preserve">Same email + 6-digit passcode + social login + SMS OTP pattern as web</w:t>
            </w:r>
          </w:p>
        </w:tc>
      </w:tr>
      <w:tr>
        <w:tc>
          <w:tcPr>
            <w:tcW w:type="dxa" w:w="1650"/>
            <w:shd w:fill="FFFFFF" w:color="auto" w:val="clear"/>
            <w:tcMar>
              <w:top w:type="dxa" w:w="70"/>
              <w:left w:type="dxa" w:w="100"/>
              <w:bottom w:type="dxa" w:w="70"/>
              <w:right w:type="dxa" w:w="100"/>
            </w:tcMar>
          </w:tcPr>
          <w:p>
            <w:r>
              <w:rPr>
                <w:sz w:val="19"/>
                <w:szCs w:val="19"/>
              </w:rPr>
              <w:t xml:space="preserve">Discovery</w:t>
            </w:r>
          </w:p>
        </w:tc>
        <w:tc>
          <w:tcPr>
            <w:tcW w:type="dxa" w:w="4400"/>
            <w:shd w:fill="FFFFFF" w:color="auto" w:val="clear"/>
            <w:tcMar>
              <w:top w:type="dxa" w:w="70"/>
              <w:left w:type="dxa" w:w="100"/>
              <w:bottom w:type="dxa" w:w="70"/>
              <w:right w:type="dxa" w:w="100"/>
            </w:tcMar>
          </w:tcPr>
          <w:p>
            <w:r>
              <w:rPr>
                <w:sz w:val="19"/>
                <w:szCs w:val="19"/>
              </w:rPr>
              <w:t xml:space="preserve">academies, academiesDetails, Academy Details, academyDetails, mapScreen, listScreen, Search + filters (activityFillter, distnceFillter, timeFilter)</w:t>
            </w:r>
          </w:p>
        </w:tc>
        <w:tc>
          <w:tcPr>
            <w:tcW w:type="dxa" w:w="3300"/>
            <w:shd w:fill="FFFFFF" w:color="auto" w:val="clear"/>
            <w:tcMar>
              <w:top w:type="dxa" w:w="70"/>
              <w:left w:type="dxa" w:w="100"/>
              <w:bottom w:type="dxa" w:w="70"/>
              <w:right w:type="dxa" w:w="100"/>
            </w:tcMar>
          </w:tcPr>
          <w:p>
            <w:r>
              <w:rPr>
                <w:sz w:val="19"/>
                <w:szCs w:val="19"/>
              </w:rPr>
              <w:t xml:space="preserve">Browse Schools / Franchise / Branches tabs; per-academy contact info, activities, weekly timetable, membership plans</w:t>
            </w:r>
          </w:p>
        </w:tc>
      </w:tr>
      <w:tr>
        <w:tc>
          <w:tcPr>
            <w:tcW w:type="dxa" w:w="1650"/>
            <w:shd w:fill="EDEFF2" w:color="auto" w:val="clear"/>
            <w:tcMar>
              <w:top w:type="dxa" w:w="70"/>
              <w:left w:type="dxa" w:w="100"/>
              <w:bottom w:type="dxa" w:w="70"/>
              <w:right w:type="dxa" w:w="100"/>
            </w:tcMar>
          </w:tcPr>
          <w:p>
            <w:r>
              <w:rPr>
                <w:sz w:val="19"/>
                <w:szCs w:val="19"/>
              </w:rPr>
              <w:t xml:space="preserve">Booking</w:t>
            </w:r>
          </w:p>
        </w:tc>
        <w:tc>
          <w:tcPr>
            <w:tcW w:type="dxa" w:w="4400"/>
            <w:shd w:fill="EDEFF2" w:color="auto" w:val="clear"/>
            <w:tcMar>
              <w:top w:type="dxa" w:w="70"/>
              <w:left w:type="dxa" w:w="100"/>
              <w:bottom w:type="dxa" w:w="70"/>
              <w:right w:type="dxa" w:w="100"/>
            </w:tcMar>
          </w:tcPr>
          <w:p>
            <w:r>
              <w:rPr>
                <w:sz w:val="19"/>
                <w:szCs w:val="19"/>
              </w:rPr>
              <w:t xml:space="preserve">Booking, classBooking, classBookingConfrim_Message, classesDetails</w:t>
            </w:r>
          </w:p>
        </w:tc>
        <w:tc>
          <w:tcPr>
            <w:tcW w:type="dxa" w:w="3300"/>
            <w:shd w:fill="EDEFF2" w:color="auto" w:val="clear"/>
            <w:tcMar>
              <w:top w:type="dxa" w:w="70"/>
              <w:left w:type="dxa" w:w="100"/>
              <w:bottom w:type="dxa" w:w="70"/>
              <w:right w:type="dxa" w:w="100"/>
            </w:tcMar>
          </w:tcPr>
          <w:p>
            <w:r>
              <w:rPr>
                <w:sz w:val="19"/>
                <w:szCs w:val="19"/>
              </w:rPr>
              <w:t xml:space="preserve">Upcoming / Completed / Cancelled tabs; confirm booking shows instructor, date, time, class name</w:t>
            </w:r>
          </w:p>
        </w:tc>
      </w:tr>
      <w:tr>
        <w:tc>
          <w:tcPr>
            <w:tcW w:type="dxa" w:w="1650"/>
            <w:shd w:fill="FFFFFF" w:color="auto" w:val="clear"/>
            <w:tcMar>
              <w:top w:type="dxa" w:w="70"/>
              <w:left w:type="dxa" w:w="100"/>
              <w:bottom w:type="dxa" w:w="70"/>
              <w:right w:type="dxa" w:w="100"/>
            </w:tcMar>
          </w:tcPr>
          <w:p>
            <w:r>
              <w:rPr>
                <w:sz w:val="19"/>
                <w:szCs w:val="19"/>
              </w:rPr>
              <w:t xml:space="preserve">Membership</w:t>
            </w:r>
          </w:p>
        </w:tc>
        <w:tc>
          <w:tcPr>
            <w:tcW w:type="dxa" w:w="4400"/>
            <w:shd w:fill="FFFFFF" w:color="auto" w:val="clear"/>
            <w:tcMar>
              <w:top w:type="dxa" w:w="70"/>
              <w:left w:type="dxa" w:w="100"/>
              <w:bottom w:type="dxa" w:w="70"/>
              <w:right w:type="dxa" w:w="100"/>
            </w:tcMar>
          </w:tcPr>
          <w:p>
            <w:r>
              <w:rPr>
                <w:sz w:val="19"/>
                <w:szCs w:val="19"/>
              </w:rPr>
              <w:t xml:space="preserve">membership, Membership, membershipDetails, Membership Detial</w:t>
            </w:r>
          </w:p>
        </w:tc>
        <w:tc>
          <w:tcPr>
            <w:tcW w:type="dxa" w:w="3300"/>
            <w:shd w:fill="FFFFFF" w:color="auto" w:val="clear"/>
            <w:tcMar>
              <w:top w:type="dxa" w:w="70"/>
              <w:left w:type="dxa" w:w="100"/>
              <w:bottom w:type="dxa" w:w="70"/>
              <w:right w:type="dxa" w:w="100"/>
            </w:tcMar>
          </w:tcPr>
          <w:p>
            <w:r>
              <w:rPr>
                <w:sz w:val="19"/>
                <w:szCs w:val="19"/>
              </w:rPr>
              <w:t xml:space="preserve">Active / Pending / Expire states; purchase flow (Subscription / One-Time / Trial)</w:t>
            </w:r>
          </w:p>
        </w:tc>
      </w:tr>
      <w:tr>
        <w:tc>
          <w:tcPr>
            <w:tcW w:type="dxa" w:w="1650"/>
            <w:shd w:fill="EDEFF2" w:color="auto" w:val="clear"/>
            <w:tcMar>
              <w:top w:type="dxa" w:w="70"/>
              <w:left w:type="dxa" w:w="100"/>
              <w:bottom w:type="dxa" w:w="70"/>
              <w:right w:type="dxa" w:w="100"/>
            </w:tcMar>
          </w:tcPr>
          <w:p>
            <w:r>
              <w:rPr>
                <w:sz w:val="19"/>
                <w:szCs w:val="19"/>
              </w:rPr>
              <w:t xml:space="preserve">Payments</w:t>
            </w:r>
          </w:p>
        </w:tc>
        <w:tc>
          <w:tcPr>
            <w:tcW w:type="dxa" w:w="4400"/>
            <w:shd w:fill="EDEFF2" w:color="auto" w:val="clear"/>
            <w:tcMar>
              <w:top w:type="dxa" w:w="70"/>
              <w:left w:type="dxa" w:w="100"/>
              <w:bottom w:type="dxa" w:w="70"/>
              <w:right w:type="dxa" w:w="100"/>
            </w:tcMar>
          </w:tcPr>
          <w:p>
            <w:r>
              <w:rPr>
                <w:sz w:val="19"/>
                <w:szCs w:val="19"/>
              </w:rPr>
              <w:t xml:space="preserve">paymentMethod, paymentInformation, paymnentSuccessful</w:t>
            </w:r>
          </w:p>
        </w:tc>
        <w:tc>
          <w:tcPr>
            <w:tcW w:type="dxa" w:w="3300"/>
            <w:shd w:fill="EDEFF2" w:color="auto" w:val="clear"/>
            <w:tcMar>
              <w:top w:type="dxa" w:w="70"/>
              <w:left w:type="dxa" w:w="100"/>
              <w:bottom w:type="dxa" w:w="70"/>
              <w:right w:type="dxa" w:w="100"/>
            </w:tcMar>
          </w:tcPr>
          <w:p>
            <w:r>
              <w:rPr>
                <w:sz w:val="19"/>
                <w:szCs w:val="19"/>
              </w:rPr>
              <w:t xml:space="preserve">Card list with set-default; add-card form (holder, number, MM/YY, CVV, country, zip) — Stripe-Elements-style</w:t>
            </w:r>
          </w:p>
        </w:tc>
      </w:tr>
      <w:tr>
        <w:tc>
          <w:tcPr>
            <w:tcW w:type="dxa" w:w="1650"/>
            <w:shd w:fill="FFFFFF" w:color="auto" w:val="clear"/>
            <w:tcMar>
              <w:top w:type="dxa" w:w="70"/>
              <w:left w:type="dxa" w:w="100"/>
              <w:bottom w:type="dxa" w:w="70"/>
              <w:right w:type="dxa" w:w="100"/>
            </w:tcMar>
          </w:tcPr>
          <w:p>
            <w:r>
              <w:rPr>
                <w:sz w:val="19"/>
                <w:szCs w:val="19"/>
              </w:rPr>
              <w:t xml:space="preserve">Transactions</w:t>
            </w:r>
          </w:p>
        </w:tc>
        <w:tc>
          <w:tcPr>
            <w:tcW w:type="dxa" w:w="4400"/>
            <w:shd w:fill="FFFFFF" w:color="auto" w:val="clear"/>
            <w:tcMar>
              <w:top w:type="dxa" w:w="70"/>
              <w:left w:type="dxa" w:w="100"/>
              <w:bottom w:type="dxa" w:w="70"/>
              <w:right w:type="dxa" w:w="100"/>
            </w:tcMar>
          </w:tcPr>
          <w:p>
            <w:r>
              <w:rPr>
                <w:sz w:val="19"/>
                <w:szCs w:val="19"/>
              </w:rPr>
              <w:t xml:space="preserve">transactions</w:t>
            </w:r>
          </w:p>
        </w:tc>
        <w:tc>
          <w:tcPr>
            <w:tcW w:type="dxa" w:w="3300"/>
            <w:shd w:fill="FFFFFF" w:color="auto" w:val="clear"/>
            <w:tcMar>
              <w:top w:type="dxa" w:w="70"/>
              <w:left w:type="dxa" w:w="100"/>
              <w:bottom w:type="dxa" w:w="70"/>
              <w:right w:type="dxa" w:w="100"/>
            </w:tcMar>
          </w:tcPr>
          <w:p>
            <w:r>
              <w:rPr>
                <w:sz w:val="19"/>
                <w:szCs w:val="19"/>
              </w:rPr>
              <w:t xml:space="preserve">Invoice list labelled by gateway (GoCardless shown in designs), types Subscription / One-Time / Trial Period</w:t>
            </w:r>
          </w:p>
        </w:tc>
      </w:tr>
      <w:tr>
        <w:tc>
          <w:tcPr>
            <w:tcW w:type="dxa" w:w="1650"/>
            <w:shd w:fill="EDEFF2" w:color="auto" w:val="clear"/>
            <w:tcMar>
              <w:top w:type="dxa" w:w="70"/>
              <w:left w:type="dxa" w:w="100"/>
              <w:bottom w:type="dxa" w:w="70"/>
              <w:right w:type="dxa" w:w="100"/>
            </w:tcMar>
          </w:tcPr>
          <w:p>
            <w:r>
              <w:rPr>
                <w:sz w:val="19"/>
                <w:szCs w:val="19"/>
              </w:rPr>
              <w:t xml:space="preserve">Waivers</w:t>
            </w:r>
          </w:p>
        </w:tc>
        <w:tc>
          <w:tcPr>
            <w:tcW w:type="dxa" w:w="4400"/>
            <w:shd w:fill="EDEFF2" w:color="auto" w:val="clear"/>
            <w:tcMar>
              <w:top w:type="dxa" w:w="70"/>
              <w:left w:type="dxa" w:w="100"/>
              <w:bottom w:type="dxa" w:w="70"/>
              <w:right w:type="dxa" w:w="100"/>
            </w:tcMar>
          </w:tcPr>
          <w:p>
            <w:r>
              <w:rPr>
                <w:sz w:val="19"/>
                <w:szCs w:val="19"/>
              </w:rPr>
              <w:t xml:space="preserve">waiver, waiverDetail, waiverSchool</w:t>
            </w:r>
          </w:p>
        </w:tc>
        <w:tc>
          <w:tcPr>
            <w:tcW w:type="dxa" w:w="3300"/>
            <w:shd w:fill="EDEFF2" w:color="auto" w:val="clear"/>
            <w:tcMar>
              <w:top w:type="dxa" w:w="70"/>
              <w:left w:type="dxa" w:w="100"/>
              <w:bottom w:type="dxa" w:w="70"/>
              <w:right w:type="dxa" w:w="100"/>
            </w:tcMar>
          </w:tcPr>
          <w:p>
            <w:r>
              <w:rPr>
                <w:sz w:val="19"/>
                <w:szCs w:val="19"/>
              </w:rPr>
              <w:t xml:space="preserve">E-signature (full name + signature), per-school status: Signed / Unsigned / Expired / Pending</w:t>
            </w:r>
          </w:p>
        </w:tc>
      </w:tr>
      <w:tr>
        <w:tc>
          <w:tcPr>
            <w:tcW w:type="dxa" w:w="1650"/>
            <w:shd w:fill="FFFFFF" w:color="auto" w:val="clear"/>
            <w:tcMar>
              <w:top w:type="dxa" w:w="70"/>
              <w:left w:type="dxa" w:w="100"/>
              <w:bottom w:type="dxa" w:w="70"/>
              <w:right w:type="dxa" w:w="100"/>
            </w:tcMar>
          </w:tcPr>
          <w:p>
            <w:r>
              <w:rPr>
                <w:sz w:val="19"/>
                <w:szCs w:val="19"/>
              </w:rPr>
              <w:t xml:space="preserve">Check-in</w:t>
            </w:r>
          </w:p>
        </w:tc>
        <w:tc>
          <w:tcPr>
            <w:tcW w:type="dxa" w:w="4400"/>
            <w:shd w:fill="FFFFFF" w:color="auto" w:val="clear"/>
            <w:tcMar>
              <w:top w:type="dxa" w:w="70"/>
              <w:left w:type="dxa" w:w="100"/>
              <w:bottom w:type="dxa" w:w="70"/>
              <w:right w:type="dxa" w:w="100"/>
            </w:tcMar>
          </w:tcPr>
          <w:p>
            <w:r>
              <w:rPr>
                <w:sz w:val="19"/>
                <w:szCs w:val="19"/>
              </w:rPr>
              <w:t xml:space="preserve">qrCode</w:t>
            </w:r>
          </w:p>
        </w:tc>
        <w:tc>
          <w:tcPr>
            <w:tcW w:type="dxa" w:w="3300"/>
            <w:shd w:fill="FFFFFF" w:color="auto" w:val="clear"/>
            <w:tcMar>
              <w:top w:type="dxa" w:w="70"/>
              <w:left w:type="dxa" w:w="100"/>
              <w:bottom w:type="dxa" w:w="70"/>
              <w:right w:type="dxa" w:w="100"/>
            </w:tcMar>
          </w:tcPr>
          <w:p>
            <w:r>
              <w:rPr>
                <w:sz w:val="19"/>
                <w:szCs w:val="19"/>
              </w:rPr>
              <w:t xml:space="preserve">Camera-based QR scan for class attendance</w:t>
            </w:r>
          </w:p>
        </w:tc>
      </w:tr>
      <w:tr>
        <w:tc>
          <w:tcPr>
            <w:tcW w:type="dxa" w:w="1650"/>
            <w:shd w:fill="EDEFF2" w:color="auto" w:val="clear"/>
            <w:tcMar>
              <w:top w:type="dxa" w:w="70"/>
              <w:left w:type="dxa" w:w="100"/>
              <w:bottom w:type="dxa" w:w="70"/>
              <w:right w:type="dxa" w:w="100"/>
            </w:tcMar>
          </w:tcPr>
          <w:p>
            <w:r>
              <w:rPr>
                <w:sz w:val="19"/>
                <w:szCs w:val="19"/>
              </w:rPr>
              <w:t xml:space="preserve">Ranking</w:t>
            </w:r>
          </w:p>
        </w:tc>
        <w:tc>
          <w:tcPr>
            <w:tcW w:type="dxa" w:w="4400"/>
            <w:shd w:fill="EDEFF2" w:color="auto" w:val="clear"/>
            <w:tcMar>
              <w:top w:type="dxa" w:w="70"/>
              <w:left w:type="dxa" w:w="100"/>
              <w:bottom w:type="dxa" w:w="70"/>
              <w:right w:type="dxa" w:w="100"/>
            </w:tcMar>
          </w:tcPr>
          <w:p>
            <w:r>
              <w:rPr>
                <w:sz w:val="19"/>
                <w:szCs w:val="19"/>
              </w:rPr>
              <w:t xml:space="preserve">rankingScreen, Profile_Ranks</w:t>
            </w:r>
          </w:p>
        </w:tc>
        <w:tc>
          <w:tcPr>
            <w:tcW w:type="dxa" w:w="3300"/>
            <w:shd w:fill="EDEFF2" w:color="auto" w:val="clear"/>
            <w:tcMar>
              <w:top w:type="dxa" w:w="70"/>
              <w:left w:type="dxa" w:w="100"/>
              <w:bottom w:type="dxa" w:w="70"/>
              <w:right w:type="dxa" w:w="100"/>
            </w:tcMar>
          </w:tcPr>
          <w:p>
            <w:r>
              <w:rPr>
                <w:sz w:val="19"/>
                <w:szCs w:val="19"/>
              </w:rPr>
              <w:t xml:space="preserve">Per-discipline belt rank, last/next grading date, class-count readiness (Ready / Almost Ready / Not Ready), progress %</w:t>
            </w:r>
          </w:p>
        </w:tc>
      </w:tr>
      <w:tr>
        <w:tc>
          <w:tcPr>
            <w:tcW w:type="dxa" w:w="1650"/>
            <w:shd w:fill="FFFFFF" w:color="auto" w:val="clear"/>
            <w:tcMar>
              <w:top w:type="dxa" w:w="70"/>
              <w:left w:type="dxa" w:w="100"/>
              <w:bottom w:type="dxa" w:w="70"/>
              <w:right w:type="dxa" w:w="100"/>
            </w:tcMar>
          </w:tcPr>
          <w:p>
            <w:r>
              <w:rPr>
                <w:sz w:val="19"/>
                <w:szCs w:val="19"/>
              </w:rPr>
              <w:t xml:space="preserve">Coach / instructor view</w:t>
            </w:r>
          </w:p>
        </w:tc>
        <w:tc>
          <w:tcPr>
            <w:tcW w:type="dxa" w:w="4400"/>
            <w:shd w:fill="FFFFFF" w:color="auto" w:val="clear"/>
            <w:tcMar>
              <w:top w:type="dxa" w:w="70"/>
              <w:left w:type="dxa" w:w="100"/>
              <w:bottom w:type="dxa" w:w="70"/>
              <w:right w:type="dxa" w:w="100"/>
            </w:tcMar>
          </w:tcPr>
          <w:p>
            <w:r>
              <w:rPr>
                <w:sz w:val="19"/>
                <w:szCs w:val="19"/>
              </w:rPr>
              <w:t xml:space="preserve">Coach Profile</w:t>
            </w:r>
          </w:p>
        </w:tc>
        <w:tc>
          <w:tcPr>
            <w:tcW w:type="dxa" w:w="3300"/>
            <w:shd w:fill="FFFFFF" w:color="auto" w:val="clear"/>
            <w:tcMar>
              <w:top w:type="dxa" w:w="70"/>
              <w:left w:type="dxa" w:w="100"/>
              <w:bottom w:type="dxa" w:w="70"/>
              <w:right w:type="dxa" w:w="100"/>
            </w:tcMar>
          </w:tcPr>
          <w:p>
            <w:r>
              <w:rPr>
                <w:sz w:val="19"/>
                <w:szCs w:val="19"/>
              </w:rPr>
              <w:t xml:space="preserve">Bio, stats, upcoming classes, Book button (no separate instructor login found — see §12)</w:t>
            </w:r>
          </w:p>
        </w:tc>
      </w:tr>
      <w:tr>
        <w:tc>
          <w:tcPr>
            <w:tcW w:type="dxa" w:w="1650"/>
            <w:shd w:fill="EDEFF2" w:color="auto" w:val="clear"/>
            <w:tcMar>
              <w:top w:type="dxa" w:w="70"/>
              <w:left w:type="dxa" w:w="100"/>
              <w:bottom w:type="dxa" w:w="70"/>
              <w:right w:type="dxa" w:w="100"/>
            </w:tcMar>
          </w:tcPr>
          <w:p>
            <w:r>
              <w:rPr>
                <w:sz w:val="19"/>
                <w:szCs w:val="19"/>
              </w:rPr>
              <w:t xml:space="preserve">Notifications</w:t>
            </w:r>
          </w:p>
        </w:tc>
        <w:tc>
          <w:tcPr>
            <w:tcW w:type="dxa" w:w="4400"/>
            <w:shd w:fill="EDEFF2" w:color="auto" w:val="clear"/>
            <w:tcMar>
              <w:top w:type="dxa" w:w="70"/>
              <w:left w:type="dxa" w:w="100"/>
              <w:bottom w:type="dxa" w:w="70"/>
              <w:right w:type="dxa" w:w="100"/>
            </w:tcMar>
          </w:tcPr>
          <w:p>
            <w:r>
              <w:rPr>
                <w:sz w:val="19"/>
                <w:szCs w:val="19"/>
              </w:rPr>
              <w:t xml:space="preserve">Notification, All Notification</w:t>
            </w:r>
          </w:p>
        </w:tc>
        <w:tc>
          <w:tcPr>
            <w:tcW w:type="dxa" w:w="3300"/>
            <w:shd w:fill="EDEFF2" w:color="auto" w:val="clear"/>
            <w:tcMar>
              <w:top w:type="dxa" w:w="70"/>
              <w:left w:type="dxa" w:w="100"/>
              <w:bottom w:type="dxa" w:w="70"/>
              <w:right w:type="dxa" w:w="100"/>
            </w:tcMar>
          </w:tcPr>
          <w:p>
            <w:r>
              <w:rPr>
                <w:sz w:val="19"/>
                <w:szCs w:val="19"/>
              </w:rPr>
              <w:t xml:space="preserve">List of alerts, mostly waiver-signature requests in the sample data</w:t>
            </w:r>
          </w:p>
        </w:tc>
      </w:tr>
      <w:tr>
        <w:tc>
          <w:tcPr>
            <w:tcW w:type="dxa" w:w="1650"/>
            <w:shd w:fill="FFFFFF" w:color="auto" w:val="clear"/>
            <w:tcMar>
              <w:top w:type="dxa" w:w="70"/>
              <w:left w:type="dxa" w:w="100"/>
              <w:bottom w:type="dxa" w:w="70"/>
              <w:right w:type="dxa" w:w="100"/>
            </w:tcMar>
          </w:tcPr>
          <w:p>
            <w:r>
              <w:rPr>
                <w:sz w:val="19"/>
                <w:szCs w:val="19"/>
              </w:rPr>
              <w:t xml:space="preserve">Profile hub</w:t>
            </w:r>
          </w:p>
        </w:tc>
        <w:tc>
          <w:tcPr>
            <w:tcW w:type="dxa" w:w="4400"/>
            <w:shd w:fill="FFFFFF" w:color="auto" w:val="clear"/>
            <w:tcMar>
              <w:top w:type="dxa" w:w="70"/>
              <w:left w:type="dxa" w:w="100"/>
              <w:bottom w:type="dxa" w:w="70"/>
              <w:right w:type="dxa" w:w="100"/>
            </w:tcMar>
          </w:tcPr>
          <w:p>
            <w:r>
              <w:rPr>
                <w:sz w:val="19"/>
                <w:szCs w:val="19"/>
              </w:rPr>
              <w:t xml:space="preserve">Profile_Booking, Profile_Class, Profile_Gallery, Profile_Membership, Profile_Ranks, Profile_School</w:t>
            </w:r>
          </w:p>
        </w:tc>
        <w:tc>
          <w:tcPr>
            <w:tcW w:type="dxa" w:w="3300"/>
            <w:shd w:fill="FFFFFF" w:color="auto" w:val="clear"/>
            <w:tcMar>
              <w:top w:type="dxa" w:w="70"/>
              <w:left w:type="dxa" w:w="100"/>
              <w:bottom w:type="dxa" w:w="70"/>
              <w:right w:type="dxa" w:w="100"/>
            </w:tcMar>
          </w:tcPr>
          <w:p>
            <w:r>
              <w:rPr>
                <w:sz w:val="19"/>
                <w:szCs w:val="19"/>
              </w:rPr>
              <w:t xml:space="preserve">Tabbed hub; unlabeled stat numbers (870 / 120k / 354k / 3.8Gb) — meaning unclear, see §12</w:t>
            </w:r>
          </w:p>
        </w:tc>
      </w:tr>
      <w:tr>
        <w:tc>
          <w:tcPr>
            <w:tcW w:type="dxa" w:w="1650"/>
            <w:shd w:fill="EDEFF2" w:color="auto" w:val="clear"/>
            <w:tcMar>
              <w:top w:type="dxa" w:w="70"/>
              <w:left w:type="dxa" w:w="100"/>
              <w:bottom w:type="dxa" w:w="70"/>
              <w:right w:type="dxa" w:w="100"/>
            </w:tcMar>
          </w:tcPr>
          <w:p>
            <w:r>
              <w:rPr>
                <w:sz w:val="19"/>
                <w:szCs w:val="19"/>
              </w:rPr>
              <w:t xml:space="preserve">Settings</w:t>
            </w:r>
          </w:p>
        </w:tc>
        <w:tc>
          <w:tcPr>
            <w:tcW w:type="dxa" w:w="4400"/>
            <w:shd w:fill="EDEFF2" w:color="auto" w:val="clear"/>
            <w:tcMar>
              <w:top w:type="dxa" w:w="70"/>
              <w:left w:type="dxa" w:w="100"/>
              <w:bottom w:type="dxa" w:w="70"/>
              <w:right w:type="dxa" w:w="100"/>
            </w:tcMar>
          </w:tcPr>
          <w:p>
            <w:r>
              <w:rPr>
                <w:sz w:val="19"/>
                <w:szCs w:val="19"/>
              </w:rPr>
              <w:t xml:space="preserve">setting, currency, language, helpAndSupport, termsAndConditions, reportBug, faqs</w:t>
            </w:r>
          </w:p>
        </w:tc>
        <w:tc>
          <w:tcPr>
            <w:tcW w:type="dxa" w:w="3300"/>
            <w:shd w:fill="EDEFF2" w:color="auto" w:val="clear"/>
            <w:tcMar>
              <w:top w:type="dxa" w:w="70"/>
              <w:left w:type="dxa" w:w="100"/>
              <w:bottom w:type="dxa" w:w="70"/>
              <w:right w:type="dxa" w:w="100"/>
            </w:tcMar>
          </w:tcPr>
          <w:p>
            <w:r>
              <w:rPr>
                <w:sz w:val="19"/>
                <w:szCs w:val="19"/>
              </w:rPr>
              <w:t xml:space="preserve">Profile / Regional (language+currency) / Help &amp; Support / Laws &amp; Regulations (9 sub-items) / Permissions (7 types) / Logout</w:t>
            </w:r>
          </w:p>
        </w:tc>
      </w:tr>
      <w:tr>
        <w:tc>
          <w:tcPr>
            <w:tcW w:type="dxa" w:w="1650"/>
            <w:shd w:fill="FFFFFF" w:color="auto" w:val="clear"/>
            <w:tcMar>
              <w:top w:type="dxa" w:w="70"/>
              <w:left w:type="dxa" w:w="100"/>
              <w:bottom w:type="dxa" w:w="70"/>
              <w:right w:type="dxa" w:w="100"/>
            </w:tcMar>
          </w:tcPr>
          <w:p>
            <w:r>
              <w:rPr>
                <w:sz w:val="19"/>
                <w:szCs w:val="19"/>
              </w:rPr>
              <w:t xml:space="preserve">Content / misc</w:t>
            </w:r>
          </w:p>
        </w:tc>
        <w:tc>
          <w:tcPr>
            <w:tcW w:type="dxa" w:w="4400"/>
            <w:shd w:fill="FFFFFF" w:color="auto" w:val="clear"/>
            <w:tcMar>
              <w:top w:type="dxa" w:w="70"/>
              <w:left w:type="dxa" w:w="100"/>
              <w:bottom w:type="dxa" w:w="70"/>
              <w:right w:type="dxa" w:w="100"/>
            </w:tcMar>
          </w:tcPr>
          <w:p>
            <w:r>
              <w:rPr>
                <w:sz w:val="19"/>
                <w:szCs w:val="19"/>
              </w:rPr>
              <w:t xml:space="preserve">offerScreen, videoScreen, dealsDeals, summaryAndCart, sideMenu</w:t>
            </w:r>
          </w:p>
        </w:tc>
        <w:tc>
          <w:tcPr>
            <w:tcW w:type="dxa" w:w="3300"/>
            <w:shd w:fill="FFFFFF" w:color="auto" w:val="clear"/>
            <w:tcMar>
              <w:top w:type="dxa" w:w="70"/>
              <w:left w:type="dxa" w:w="100"/>
              <w:bottom w:type="dxa" w:w="70"/>
              <w:right w:type="dxa" w:w="100"/>
            </w:tcMar>
          </w:tcPr>
          <w:p>
            <w:r>
              <w:rPr>
                <w:sz w:val="19"/>
                <w:szCs w:val="19"/>
              </w:rPr>
              <w:t xml:space="preserve">Minimal field detail in the designs — see §12</w:t>
            </w:r>
          </w:p>
        </w:tc>
      </w:tr>
    </w:tbl>
    <w:p>
      <w:pPr>
        <w:spacing w:after="160"/>
      </w:pPr>
      <w:r>
        <w:t xml:space="preserve">Bottom navigation is inconsistent across the file: most screens show HOME / RANKING / SCHEDULE / SEARCH / NOTIFICATION / PROFILE, but Coach Profile and video-adjacent screens show HOME / VIDEO / SEARCH / OFFERS / PROFILE. See §12.</w:t>
      </w:r>
    </w:p>
    <w:p>
      <w:pPr>
        <w:pStyle w:val="Heading2"/>
        <w:spacing w:after="150" w:before="300"/>
      </w:pPr>
      <w:r>
        <w:t xml:space="preserve">2.3 Belt / rank icon library</w:t>
      </w:r>
    </w:p>
    <w:p>
      <w:pPr>
        <w:spacing w:after="160"/>
      </w:pPr>
      <w: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in §4.</w:t>
      </w:r>
    </w:p>
    <w:p>
      <w:r>
        <w:br w:type="page"/>
      </w:r>
    </w:p>
    <w:p>
      <w:pPr>
        <w:pStyle w:val="Heading1"/>
        <w:spacing w:after="200" w:before="400"/>
      </w:pPr>
      <w:r>
        <w:t xml:space="preserve">3. System Architecture</w:t>
      </w:r>
    </w:p>
    <w:p>
      <w:pPr>
        <w:spacing w:after="160"/>
      </w:pPr>
      <w:r>
        <w:t xml:space="preserve">Architecture mapped directly onto the confirmed stack: Node.js/NestJS (TypeScript) backend, PostgreSQL, Redis + BullMQ for background work, React for the web apps, React Native for the Student app, Stripe for card payments. Per the locked decisions in §1.2 (App Boundary, as revised — full detail in §4), this is a single NestJS backend serving TWO separately deployed React web apps — School Portal and Platform Admin — plus one React Native mobile app (Student), with Stripe (moving toward Connect, §10.4) plus manually-recorded Cash/Bank-Transfer payments.</w:t>
      </w:r>
    </w:p>
    <w:p>
      <w:pPr>
        <w:pStyle w:val="Heading2"/>
        <w:spacing w:after="150" w:before="300"/>
      </w:pPr>
      <w:r>
        <w:t xml:space="preserve">3.1 High-level component map</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500"/>
        <w:gridCol w:w="2600"/>
        <w:gridCol w:w="5250"/>
      </w:tblGrid>
      <w:tr>
        <w:trPr>
          <w:tblHeader/>
        </w:trPr>
        <w:tc>
          <w:tcPr>
            <w:tcW w:type="dxa" w:w="1500"/>
            <w:shd w:fill="1F3B57" w:color="auto" w:val="clear"/>
            <w:tcMar>
              <w:top w:type="dxa" w:w="80"/>
              <w:left w:type="dxa" w:w="100"/>
              <w:bottom w:type="dxa" w:w="80"/>
              <w:right w:type="dxa" w:w="100"/>
            </w:tcMar>
          </w:tcPr>
          <w:p>
            <w:r>
              <w:rPr>
                <w:b/>
                <w:bCs/>
                <w:color w:val="FFFFFF"/>
                <w:sz w:val="19"/>
                <w:szCs w:val="19"/>
              </w:rPr>
              <w:t xml:space="preserve">Layer</w:t>
            </w:r>
          </w:p>
        </w:tc>
        <w:tc>
          <w:tcPr>
            <w:tcW w:type="dxa" w:w="2600"/>
            <w:shd w:fill="1F3B57" w:color="auto" w:val="clear"/>
            <w:tcMar>
              <w:top w:type="dxa" w:w="80"/>
              <w:left w:type="dxa" w:w="100"/>
              <w:bottom w:type="dxa" w:w="80"/>
              <w:right w:type="dxa" w:w="100"/>
            </w:tcMar>
          </w:tcPr>
          <w:p>
            <w:r>
              <w:rPr>
                <w:b/>
                <w:bCs/>
                <w:color w:val="FFFFFF"/>
                <w:sz w:val="19"/>
                <w:szCs w:val="19"/>
              </w:rPr>
              <w:t xml:space="preserve">Component</w:t>
            </w:r>
          </w:p>
        </w:tc>
        <w:tc>
          <w:tcPr>
            <w:tcW w:type="dxa" w:w="5250"/>
            <w:shd w:fill="1F3B57" w:color="auto" w:val="clear"/>
            <w:tcMar>
              <w:top w:type="dxa" w:w="80"/>
              <w:left w:type="dxa" w:w="100"/>
              <w:bottom w:type="dxa" w:w="80"/>
              <w:right w:type="dxa" w:w="100"/>
            </w:tcMar>
          </w:tcPr>
          <w:p>
            <w:r>
              <w:rPr>
                <w:b/>
                <w:bCs/>
                <w:color w:val="FFFFFF"/>
                <w:sz w:val="19"/>
                <w:szCs w:val="19"/>
              </w:rPr>
              <w:t xml:space="preserve">Responsibility</w:t>
            </w:r>
          </w:p>
        </w:tc>
      </w:tr>
      <w:tr>
        <w:tc>
          <w:tcPr>
            <w:tcW w:type="dxa" w:w="1500"/>
            <w:shd w:fill="FFFFFF" w:color="auto" w:val="clear"/>
            <w:tcMar>
              <w:top w:type="dxa" w:w="70"/>
              <w:left w:type="dxa" w:w="100"/>
              <w:bottom w:type="dxa" w:w="70"/>
              <w:right w:type="dxa" w:w="100"/>
            </w:tcMar>
          </w:tcPr>
          <w:p>
            <w:r>
              <w:rPr>
                <w:sz w:val="19"/>
                <w:szCs w:val="19"/>
              </w:rPr>
              <w:t xml:space="preserve">Clients</w:t>
            </w:r>
          </w:p>
        </w:tc>
        <w:tc>
          <w:tcPr>
            <w:tcW w:type="dxa" w:w="2600"/>
            <w:shd w:fill="FFFFFF" w:color="auto" w:val="clear"/>
            <w:tcMar>
              <w:top w:type="dxa" w:w="70"/>
              <w:left w:type="dxa" w:w="100"/>
              <w:bottom w:type="dxa" w:w="70"/>
              <w:right w:type="dxa" w:w="100"/>
            </w:tcMar>
          </w:tcPr>
          <w:p>
            <w:r>
              <w:rPr>
                <w:sz w:val="19"/>
                <w:szCs w:val="19"/>
              </w:rPr>
              <w:t xml:space="preserve">React — School Portal</w:t>
            </w:r>
          </w:p>
        </w:tc>
        <w:tc>
          <w:tcPr>
            <w:tcW w:type="dxa" w:w="5250"/>
            <w:shd w:fill="FFFFFF" w:color="auto" w:val="clear"/>
            <w:tcMar>
              <w:top w:type="dxa" w:w="70"/>
              <w:left w:type="dxa" w:w="100"/>
              <w:bottom w:type="dxa" w:w="70"/>
              <w:right w:type="dxa" w:w="100"/>
            </w:tcMar>
          </w:tcPr>
          <w:p>
            <w:r>
              <w:rPr>
                <w:sz w:val="19"/>
                <w:szCs w:val="19"/>
              </w:rPr>
              <w:t xml:space="preserve">Tenant-facing web app: franchise/school/branch management, classes, memberships, instructors, timetable, transactions. Own deployment (§4.2).</w:t>
            </w:r>
          </w:p>
        </w:tc>
      </w:tr>
      <w:tr>
        <w:tc>
          <w:tcPr>
            <w:tcW w:type="dxa" w:w="1500"/>
            <w:shd w:fill="EDEFF2" w:color="auto" w:val="clear"/>
            <w:tcMar>
              <w:top w:type="dxa" w:w="70"/>
              <w:left w:type="dxa" w:w="100"/>
              <w:bottom w:type="dxa" w:w="70"/>
              <w:right w:type="dxa" w:w="100"/>
            </w:tcMar>
          </w:tcPr>
          <w:p>
            <w:r>
              <w:rPr>
                <w:sz w:val="19"/>
                <w:szCs w:val="19"/>
              </w:rPr>
              <w:t xml:space="preserve">Clients</w:t>
            </w:r>
          </w:p>
        </w:tc>
        <w:tc>
          <w:tcPr>
            <w:tcW w:type="dxa" w:w="2600"/>
            <w:shd w:fill="EDEFF2" w:color="auto" w:val="clear"/>
            <w:tcMar>
              <w:top w:type="dxa" w:w="70"/>
              <w:left w:type="dxa" w:w="100"/>
              <w:bottom w:type="dxa" w:w="70"/>
              <w:right w:type="dxa" w:w="100"/>
            </w:tcMar>
          </w:tcPr>
          <w:p>
            <w:r>
              <w:rPr>
                <w:sz w:val="19"/>
                <w:szCs w:val="19"/>
              </w:rPr>
              <w:t xml:space="preserve">React — Platform Admin</w:t>
            </w:r>
          </w:p>
        </w:tc>
        <w:tc>
          <w:tcPr>
            <w:tcW w:type="dxa" w:w="5250"/>
            <w:shd w:fill="EDEFF2" w:color="auto" w:val="clear"/>
            <w:tcMar>
              <w:top w:type="dxa" w:w="70"/>
              <w:left w:type="dxa" w:w="100"/>
              <w:bottom w:type="dxa" w:w="70"/>
              <w:right w:type="dxa" w:w="100"/>
            </w:tcMar>
          </w:tcPr>
          <w:p>
            <w:r>
              <w:rPr>
                <w:sz w:val="19"/>
                <w:szCs w:val="19"/>
              </w:rPr>
              <w:t xml:space="preserve">Internal-only web app: translations CMS, platform subscription plans, cross-tenant tenant management. Own subdomain, own identity realm, own deployment (§4).</w:t>
            </w:r>
          </w:p>
        </w:tc>
      </w:tr>
      <w:tr>
        <w:tc>
          <w:tcPr>
            <w:tcW w:type="dxa" w:w="1500"/>
            <w:shd w:fill="FFFFFF" w:color="auto" w:val="clear"/>
            <w:tcMar>
              <w:top w:type="dxa" w:w="70"/>
              <w:left w:type="dxa" w:w="100"/>
              <w:bottom w:type="dxa" w:w="70"/>
              <w:right w:type="dxa" w:w="100"/>
            </w:tcMar>
          </w:tcPr>
          <w:p>
            <w:r>
              <w:rPr>
                <w:sz w:val="19"/>
                <w:szCs w:val="19"/>
              </w:rPr>
              <w:t xml:space="preserve">Clients</w:t>
            </w:r>
          </w:p>
        </w:tc>
        <w:tc>
          <w:tcPr>
            <w:tcW w:type="dxa" w:w="2600"/>
            <w:shd w:fill="FFFFFF" w:color="auto" w:val="clear"/>
            <w:tcMar>
              <w:top w:type="dxa" w:w="70"/>
              <w:left w:type="dxa" w:w="100"/>
              <w:bottom w:type="dxa" w:w="70"/>
              <w:right w:type="dxa" w:w="100"/>
            </w:tcMar>
          </w:tcPr>
          <w:p>
            <w:r>
              <w:rPr>
                <w:sz w:val="19"/>
                <w:szCs w:val="19"/>
              </w:rPr>
              <w:t xml:space="preserve">React Native app</w:t>
            </w:r>
          </w:p>
        </w:tc>
        <w:tc>
          <w:tcPr>
            <w:tcW w:type="dxa" w:w="5250"/>
            <w:shd w:fill="FFFFFF" w:color="auto" w:val="clear"/>
            <w:tcMar>
              <w:top w:type="dxa" w:w="70"/>
              <w:left w:type="dxa" w:w="100"/>
              <w:bottom w:type="dxa" w:w="70"/>
              <w:right w:type="dxa" w:w="100"/>
            </w:tcMar>
          </w:tcPr>
          <w:p>
            <w:r>
              <w:rPr>
                <w:sz w:val="19"/>
                <w:szCs w:val="19"/>
              </w:rPr>
              <w:t xml:space="preserve">Student mobile app: discovery, booking, payments, waivers, QR check-in, ranking</w:t>
            </w:r>
          </w:p>
        </w:tc>
      </w:tr>
      <w:tr>
        <w:tc>
          <w:tcPr>
            <w:tcW w:type="dxa" w:w="1500"/>
            <w:shd w:fill="EDEFF2" w:color="auto" w:val="clear"/>
            <w:tcMar>
              <w:top w:type="dxa" w:w="70"/>
              <w:left w:type="dxa" w:w="100"/>
              <w:bottom w:type="dxa" w:w="70"/>
              <w:right w:type="dxa" w:w="100"/>
            </w:tcMar>
          </w:tcPr>
          <w:p>
            <w:r>
              <w:rPr>
                <w:sz w:val="19"/>
                <w:szCs w:val="19"/>
              </w:rPr>
              <w:t xml:space="preserve">API</w:t>
            </w:r>
          </w:p>
        </w:tc>
        <w:tc>
          <w:tcPr>
            <w:tcW w:type="dxa" w:w="2600"/>
            <w:shd w:fill="EDEFF2" w:color="auto" w:val="clear"/>
            <w:tcMar>
              <w:top w:type="dxa" w:w="70"/>
              <w:left w:type="dxa" w:w="100"/>
              <w:bottom w:type="dxa" w:w="70"/>
              <w:right w:type="dxa" w:w="100"/>
            </w:tcMar>
          </w:tcPr>
          <w:p>
            <w:r>
              <w:rPr>
                <w:sz w:val="19"/>
                <w:szCs w:val="19"/>
              </w:rPr>
              <w:t xml:space="preserve">NestJS HTTP API</w:t>
            </w:r>
          </w:p>
        </w:tc>
        <w:tc>
          <w:tcPr>
            <w:tcW w:type="dxa" w:w="5250"/>
            <w:shd w:fill="EDEFF2" w:color="auto" w:val="clear"/>
            <w:tcMar>
              <w:top w:type="dxa" w:w="70"/>
              <w:left w:type="dxa" w:w="100"/>
              <w:bottom w:type="dxa" w:w="70"/>
              <w:right w:type="dxa" w:w="100"/>
            </w:tcMar>
          </w:tcPr>
          <w:p>
            <w:r>
              <w:rPr>
                <w:sz w:val="19"/>
                <w:szCs w:val="19"/>
              </w:rPr>
              <w:t xml:space="preserve">Modular REST API (module breakdown in §7); DTO validation via class-validator; Swagger/OpenAPI for the contract; admin-scoped endpoints namespaced and guarded separately from tenant endpoints (§4)</w:t>
            </w:r>
          </w:p>
        </w:tc>
      </w:tr>
      <w:tr>
        <w:tc>
          <w:tcPr>
            <w:tcW w:type="dxa" w:w="1500"/>
            <w:shd w:fill="FFFFFF" w:color="auto" w:val="clear"/>
            <w:tcMar>
              <w:top w:type="dxa" w:w="70"/>
              <w:left w:type="dxa" w:w="100"/>
              <w:bottom w:type="dxa" w:w="70"/>
              <w:right w:type="dxa" w:w="100"/>
            </w:tcMar>
          </w:tcPr>
          <w:p>
            <w:r>
              <w:rPr>
                <w:sz w:val="19"/>
                <w:szCs w:val="19"/>
              </w:rPr>
              <w:t xml:space="preserve">API</w:t>
            </w:r>
          </w:p>
        </w:tc>
        <w:tc>
          <w:tcPr>
            <w:tcW w:type="dxa" w:w="2600"/>
            <w:shd w:fill="FFFFFF" w:color="auto" w:val="clear"/>
            <w:tcMar>
              <w:top w:type="dxa" w:w="70"/>
              <w:left w:type="dxa" w:w="100"/>
              <w:bottom w:type="dxa" w:w="70"/>
              <w:right w:type="dxa" w:w="100"/>
            </w:tcMar>
          </w:tcPr>
          <w:p>
            <w:r>
              <w:rPr>
                <w:sz w:val="19"/>
                <w:szCs w:val="19"/>
              </w:rPr>
              <w:t xml:space="preserve">Auth layer</w:t>
            </w:r>
          </w:p>
        </w:tc>
        <w:tc>
          <w:tcPr>
            <w:tcW w:type="dxa" w:w="5250"/>
            <w:shd w:fill="FFFFFF" w:color="auto" w:val="clear"/>
            <w:tcMar>
              <w:top w:type="dxa" w:w="70"/>
              <w:left w:type="dxa" w:w="100"/>
              <w:bottom w:type="dxa" w:w="70"/>
              <w:right w:type="dxa" w:w="100"/>
            </w:tcMar>
          </w:tcPr>
          <w:p>
            <w:r>
              <w:rPr>
                <w:sz w:val="19"/>
                <w:szCs w:val="19"/>
              </w:rPr>
              <w:t xml:space="preserve">JWT access + refresh tokens for customers; a separate identity realm for Platform Admin staff (SSO + mandatory 2FA, §4.4); Passport strategies for email/passcode and social OAuth (Microsoft, Apple, Facebook, Google); role guards</w:t>
            </w:r>
          </w:p>
        </w:tc>
      </w:tr>
      <w:tr>
        <w:tc>
          <w:tcPr>
            <w:tcW w:type="dxa" w:w="1500"/>
            <w:shd w:fill="EDEFF2" w:color="auto" w:val="clear"/>
            <w:tcMar>
              <w:top w:type="dxa" w:w="70"/>
              <w:left w:type="dxa" w:w="100"/>
              <w:bottom w:type="dxa" w:w="70"/>
              <w:right w:type="dxa" w:w="100"/>
            </w:tcMar>
          </w:tcPr>
          <w:p>
            <w:r>
              <w:rPr>
                <w:sz w:val="19"/>
                <w:szCs w:val="19"/>
              </w:rPr>
              <w:t xml:space="preserve">Data</w:t>
            </w:r>
          </w:p>
        </w:tc>
        <w:tc>
          <w:tcPr>
            <w:tcW w:type="dxa" w:w="2600"/>
            <w:shd w:fill="EDEFF2" w:color="auto" w:val="clear"/>
            <w:tcMar>
              <w:top w:type="dxa" w:w="70"/>
              <w:left w:type="dxa" w:w="100"/>
              <w:bottom w:type="dxa" w:w="70"/>
              <w:right w:type="dxa" w:w="100"/>
            </w:tcMar>
          </w:tcPr>
          <w:p>
            <w:r>
              <w:rPr>
                <w:sz w:val="19"/>
                <w:szCs w:val="19"/>
              </w:rPr>
              <w:t xml:space="preserve">PostgreSQL</w:t>
            </w:r>
          </w:p>
        </w:tc>
        <w:tc>
          <w:tcPr>
            <w:tcW w:type="dxa" w:w="5250"/>
            <w:shd w:fill="EDEFF2" w:color="auto" w:val="clear"/>
            <w:tcMar>
              <w:top w:type="dxa" w:w="70"/>
              <w:left w:type="dxa" w:w="100"/>
              <w:bottom w:type="dxa" w:w="70"/>
              <w:right w:type="dxa" w:w="100"/>
            </w:tcMar>
          </w:tcPr>
          <w:p>
            <w:r>
              <w:rPr>
                <w:sz w:val="19"/>
                <w:szCs w:val="19"/>
              </w:rPr>
              <w:t xml:space="preserve">System of record with Row-Level Security enforcing tenant isolation at the database (§4.3) — see data model, §6</w:t>
            </w:r>
          </w:p>
        </w:tc>
      </w:tr>
      <w:tr>
        <w:tc>
          <w:tcPr>
            <w:tcW w:type="dxa" w:w="1500"/>
            <w:shd w:fill="FFFFFF" w:color="auto" w:val="clear"/>
            <w:tcMar>
              <w:top w:type="dxa" w:w="70"/>
              <w:left w:type="dxa" w:w="100"/>
              <w:bottom w:type="dxa" w:w="70"/>
              <w:right w:type="dxa" w:w="100"/>
            </w:tcMar>
          </w:tcPr>
          <w:p>
            <w:r>
              <w:rPr>
                <w:sz w:val="19"/>
                <w:szCs w:val="19"/>
              </w:rPr>
              <w:t xml:space="preserve">Data</w:t>
            </w:r>
          </w:p>
        </w:tc>
        <w:tc>
          <w:tcPr>
            <w:tcW w:type="dxa" w:w="2600"/>
            <w:shd w:fill="FFFFFF" w:color="auto" w:val="clear"/>
            <w:tcMar>
              <w:top w:type="dxa" w:w="70"/>
              <w:left w:type="dxa" w:w="100"/>
              <w:bottom w:type="dxa" w:w="70"/>
              <w:right w:type="dxa" w:w="100"/>
            </w:tcMar>
          </w:tcPr>
          <w:p>
            <w:r>
              <w:rPr>
                <w:sz w:val="19"/>
                <w:szCs w:val="19"/>
              </w:rPr>
              <w:t xml:space="preserve">Redis</w:t>
            </w:r>
          </w:p>
        </w:tc>
        <w:tc>
          <w:tcPr>
            <w:tcW w:type="dxa" w:w="5250"/>
            <w:shd w:fill="FFFFFF" w:color="auto" w:val="clear"/>
            <w:tcMar>
              <w:top w:type="dxa" w:w="70"/>
              <w:left w:type="dxa" w:w="100"/>
              <w:bottom w:type="dxa" w:w="70"/>
              <w:right w:type="dxa" w:w="100"/>
            </w:tcMar>
          </w:tcPr>
          <w:p>
            <w:r>
              <w:rPr>
                <w:sz w:val="19"/>
                <w:szCs w:val="19"/>
              </w:rPr>
              <w:t xml:space="preserve">BullMQ queue backing store, response/translation caching, rate-limiting store for OTP endpoints</w:t>
            </w:r>
          </w:p>
        </w:tc>
      </w:tr>
      <w:tr>
        <w:tc>
          <w:tcPr>
            <w:tcW w:type="dxa" w:w="1500"/>
            <w:shd w:fill="EDEFF2" w:color="auto" w:val="clear"/>
            <w:tcMar>
              <w:top w:type="dxa" w:w="70"/>
              <w:left w:type="dxa" w:w="100"/>
              <w:bottom w:type="dxa" w:w="70"/>
              <w:right w:type="dxa" w:w="100"/>
            </w:tcMar>
          </w:tcPr>
          <w:p>
            <w:r>
              <w:rPr>
                <w:sz w:val="19"/>
                <w:szCs w:val="19"/>
              </w:rPr>
              <w:t xml:space="preserve">Async</w:t>
            </w:r>
          </w:p>
        </w:tc>
        <w:tc>
          <w:tcPr>
            <w:tcW w:type="dxa" w:w="2600"/>
            <w:shd w:fill="EDEFF2" w:color="auto" w:val="clear"/>
            <w:tcMar>
              <w:top w:type="dxa" w:w="70"/>
              <w:left w:type="dxa" w:w="100"/>
              <w:bottom w:type="dxa" w:w="70"/>
              <w:right w:type="dxa" w:w="100"/>
            </w:tcMar>
          </w:tcPr>
          <w:p>
            <w:r>
              <w:rPr>
                <w:sz w:val="19"/>
                <w:szCs w:val="19"/>
              </w:rPr>
              <w:t xml:space="preserve">BullMQ workers</w:t>
            </w:r>
          </w:p>
        </w:tc>
        <w:tc>
          <w:tcPr>
            <w:tcW w:type="dxa" w:w="5250"/>
            <w:shd w:fill="EDEFF2" w:color="auto" w:val="clear"/>
            <w:tcMar>
              <w:top w:type="dxa" w:w="70"/>
              <w:left w:type="dxa" w:w="100"/>
              <w:bottom w:type="dxa" w:w="70"/>
              <w:right w:type="dxa" w:w="100"/>
            </w:tcMar>
          </w:tcPr>
          <w:p>
            <w:r>
              <w:rPr>
                <w:sz w:val="19"/>
                <w:szCs w:val="19"/>
              </w:rPr>
              <w:t xml:space="preserve">Background jobs — OTP/SMS delivery, Stripe webhook processing, invoice generation, notification fan-out, membership-expiry reminders, QR-attendance processing, translation cache invalidation (see §9)</w:t>
            </w:r>
          </w:p>
        </w:tc>
      </w:tr>
      <w:tr>
        <w:tc>
          <w:tcPr>
            <w:tcW w:type="dxa" w:w="1500"/>
            <w:shd w:fill="FFFFFF" w:color="auto" w:val="clear"/>
            <w:tcMar>
              <w:top w:type="dxa" w:w="70"/>
              <w:left w:type="dxa" w:w="100"/>
              <w:bottom w:type="dxa" w:w="70"/>
              <w:right w:type="dxa" w:w="100"/>
            </w:tcMar>
          </w:tcPr>
          <w:p>
            <w:r>
              <w:rPr>
                <w:sz w:val="19"/>
                <w:szCs w:val="19"/>
              </w:rPr>
              <w:t xml:space="preserve">Payments</w:t>
            </w:r>
          </w:p>
        </w:tc>
        <w:tc>
          <w:tcPr>
            <w:tcW w:type="dxa" w:w="2600"/>
            <w:shd w:fill="FFFFFF" w:color="auto" w:val="clear"/>
            <w:tcMar>
              <w:top w:type="dxa" w:w="70"/>
              <w:left w:type="dxa" w:w="100"/>
              <w:bottom w:type="dxa" w:w="70"/>
              <w:right w:type="dxa" w:w="100"/>
            </w:tcMar>
          </w:tcPr>
          <w:p>
            <w:r>
              <w:rPr>
                <w:sz w:val="19"/>
                <w:szCs w:val="19"/>
              </w:rPr>
              <w:t xml:space="preserve">Stripe (+ Connect)</w:t>
            </w:r>
          </w:p>
        </w:tc>
        <w:tc>
          <w:tcPr>
            <w:tcW w:type="dxa" w:w="5250"/>
            <w:shd w:fill="FFFFFF" w:color="auto" w:val="clear"/>
            <w:tcMar>
              <w:top w:type="dxa" w:w="70"/>
              <w:left w:type="dxa" w:w="100"/>
              <w:bottom w:type="dxa" w:w="70"/>
              <w:right w:type="dxa" w:w="100"/>
            </w:tcMar>
          </w:tcPr>
          <w:p>
            <w:r>
              <w:rPr>
                <w:sz w:val="19"/>
                <w:szCs w:val="19"/>
              </w:rPr>
              <w:t xml:space="preserve">Card payment methods, one-time charges, subscriptions, webhooks (per locked decision, §1.2 and §10); moving to Stripe Connect so tenant secret keys are never custodied by the platform (§10.4)</w:t>
            </w:r>
          </w:p>
        </w:tc>
      </w:tr>
      <w:tr>
        <w:tc>
          <w:tcPr>
            <w:tcW w:type="dxa" w:w="1500"/>
            <w:shd w:fill="EDEFF2" w:color="auto" w:val="clear"/>
            <w:tcMar>
              <w:top w:type="dxa" w:w="70"/>
              <w:left w:type="dxa" w:w="100"/>
              <w:bottom w:type="dxa" w:w="70"/>
              <w:right w:type="dxa" w:w="100"/>
            </w:tcMar>
          </w:tcPr>
          <w:p>
            <w:r>
              <w:rPr>
                <w:sz w:val="19"/>
                <w:szCs w:val="19"/>
              </w:rPr>
              <w:t xml:space="preserve">Storage (proposed)</w:t>
            </w:r>
          </w:p>
        </w:tc>
        <w:tc>
          <w:tcPr>
            <w:tcW w:type="dxa" w:w="2600"/>
            <w:shd w:fill="EDEFF2" w:color="auto" w:val="clear"/>
            <w:tcMar>
              <w:top w:type="dxa" w:w="70"/>
              <w:left w:type="dxa" w:w="100"/>
              <w:bottom w:type="dxa" w:w="70"/>
              <w:right w:type="dxa" w:w="100"/>
            </w:tcMar>
          </w:tcPr>
          <w:p>
            <w:r>
              <w:rPr>
                <w:sz w:val="19"/>
                <w:szCs w:val="19"/>
              </w:rPr>
              <w:t xml:space="preserve">Object storage / CDN</w:t>
            </w:r>
          </w:p>
        </w:tc>
        <w:tc>
          <w:tcPr>
            <w:tcW w:type="dxa" w:w="5250"/>
            <w:shd w:fill="EDEFF2" w:color="auto" w:val="clear"/>
            <w:tcMar>
              <w:top w:type="dxa" w:w="70"/>
              <w:left w:type="dxa" w:w="100"/>
              <w:bottom w:type="dxa" w:w="70"/>
              <w:right w:type="dxa" w:w="100"/>
            </w:tcMar>
          </w:tcPr>
          <w:p>
            <w:r>
              <w:rPr>
                <w:sz w:val="19"/>
                <w:szCs w:val="19"/>
              </w:rPr>
              <w:t xml:space="preserve">Banner images, gallery photos, profile photos, signed-waiver PDFs, invoice PDFs — no provider is specified in the confirmed stack; flagged as an open decision in §12</w:t>
            </w:r>
          </w:p>
        </w:tc>
      </w:tr>
      <w:tr>
        <w:tc>
          <w:tcPr>
            <w:tcW w:type="dxa" w:w="1500"/>
            <w:shd w:fill="FFFFFF" w:color="auto" w:val="clear"/>
            <w:tcMar>
              <w:top w:type="dxa" w:w="70"/>
              <w:left w:type="dxa" w:w="100"/>
              <w:bottom w:type="dxa" w:w="70"/>
              <w:right w:type="dxa" w:w="100"/>
            </w:tcMar>
          </w:tcPr>
          <w:p>
            <w:r>
              <w:rPr>
                <w:sz w:val="19"/>
                <w:szCs w:val="19"/>
              </w:rPr>
              <w:t xml:space="preserve">Notifications (proposed)</w:t>
            </w:r>
          </w:p>
        </w:tc>
        <w:tc>
          <w:tcPr>
            <w:tcW w:type="dxa" w:w="2600"/>
            <w:shd w:fill="FFFFFF" w:color="auto" w:val="clear"/>
            <w:tcMar>
              <w:top w:type="dxa" w:w="70"/>
              <w:left w:type="dxa" w:w="100"/>
              <w:bottom w:type="dxa" w:w="70"/>
              <w:right w:type="dxa" w:w="100"/>
            </w:tcMar>
          </w:tcPr>
          <w:p>
            <w:r>
              <w:rPr>
                <w:sz w:val="19"/>
                <w:szCs w:val="19"/>
              </w:rPr>
              <w:t xml:space="preserve">SMS + push + email providers</w:t>
            </w:r>
          </w:p>
        </w:tc>
        <w:tc>
          <w:tcPr>
            <w:tcW w:type="dxa" w:w="5250"/>
            <w:shd w:fill="FFFFFF" w:color="auto" w:val="clear"/>
            <w:tcMar>
              <w:top w:type="dxa" w:w="70"/>
              <w:left w:type="dxa" w:w="100"/>
              <w:bottom w:type="dxa" w:w="70"/>
              <w:right w:type="dxa" w:w="100"/>
            </w:tcMar>
          </w:tcPr>
          <w:p>
            <w:r>
              <w:rPr>
                <w:sz w:val="19"/>
                <w:szCs w:val="19"/>
              </w:rPr>
              <w:t xml:space="preserve">Not specified in the confirmed stack; flagged as an open decision in §12</w:t>
            </w:r>
          </w:p>
        </w:tc>
      </w:tr>
      <w:tr>
        <w:tc>
          <w:tcPr>
            <w:tcW w:type="dxa" w:w="1500"/>
            <w:shd w:fill="EDEFF2" w:color="auto" w:val="clear"/>
            <w:tcMar>
              <w:top w:type="dxa" w:w="70"/>
              <w:left w:type="dxa" w:w="100"/>
              <w:bottom w:type="dxa" w:w="70"/>
              <w:right w:type="dxa" w:w="100"/>
            </w:tcMar>
          </w:tcPr>
          <w:p>
            <w:r>
              <w:rPr>
                <w:sz w:val="19"/>
                <w:szCs w:val="19"/>
              </w:rPr>
              <w:t xml:space="preserve">Audit</w:t>
            </w:r>
          </w:p>
        </w:tc>
        <w:tc>
          <w:tcPr>
            <w:tcW w:type="dxa" w:w="2600"/>
            <w:shd w:fill="EDEFF2" w:color="auto" w:val="clear"/>
            <w:tcMar>
              <w:top w:type="dxa" w:w="70"/>
              <w:left w:type="dxa" w:w="100"/>
              <w:bottom w:type="dxa" w:w="70"/>
              <w:right w:type="dxa" w:w="100"/>
            </w:tcMar>
          </w:tcPr>
          <w:p>
            <w:r>
              <w:rPr>
                <w:sz w:val="19"/>
                <w:szCs w:val="19"/>
              </w:rPr>
              <w:t xml:space="preserve">Audit log (proposed)</w:t>
            </w:r>
          </w:p>
        </w:tc>
        <w:tc>
          <w:tcPr>
            <w:tcW w:type="dxa" w:w="5250"/>
            <w:shd w:fill="EDEFF2" w:color="auto" w:val="clear"/>
            <w:tcMar>
              <w:top w:type="dxa" w:w="70"/>
              <w:left w:type="dxa" w:w="100"/>
              <w:bottom w:type="dxa" w:w="70"/>
              <w:right w:type="dxa" w:w="100"/>
            </w:tcMar>
          </w:tcPr>
          <w:p>
            <w:r>
              <w:rPr>
                <w:sz w:val="19"/>
                <w:szCs w:val="19"/>
              </w:rPr>
              <w:t xml:space="preserve">Immutable record of every Platform Admin action against tenant data — see §4.7</w:t>
            </w:r>
          </w:p>
        </w:tc>
      </w:tr>
    </w:tbl>
    <w:p>
      <w:pPr>
        <w:pStyle w:val="Heading2"/>
        <w:spacing w:after="150" w:before="300"/>
      </w:pPr>
      <w:r>
        <w:t xml:space="preserve">3.2 Request flow examples (derived from the designs, not assumed)</w:t>
      </w:r>
    </w:p>
    <w:p>
      <w:pPr>
        <w:pStyle w:val="Heading3"/>
        <w:spacing w:after="100" w:before="200"/>
      </w:pPr>
      <w:r>
        <w:t xml:space="preserve">Student books and pays for a class</w:t>
      </w:r>
    </w:p>
    <w:p>
      <w:pPr>
        <w:pStyle w:val="ListParagraph"/>
        <w:numPr>
          <w:ilvl w:val="0"/>
          <w:numId w:val="1"/>
        </w:numPr>
        <w:spacing w:after="80"/>
      </w:pPr>
      <w:r>
        <w:t xml:space="preserve">React Native app → GET class list &amp; availability (from Timetable/Classes screens) → student selects a class → classBooking confirmation screen (Instructor, Class Timings, Class Date, Class Name) → POST booking.</w:t>
      </w:r>
    </w:p>
    <w:p>
      <w:pPr>
        <w:pStyle w:val="ListParagraph"/>
        <w:numPr>
          <w:ilvl w:val="0"/>
          <w:numId w:val="1"/>
        </w:numPr>
        <w:spacing w:after="80"/>
      </w:pPr>
      <w: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 paymnentSuccessful screen.</w:t>
      </w:r>
    </w:p>
    <w:p>
      <w:pPr>
        <w:pStyle w:val="Heading3"/>
        <w:spacing w:after="100" w:before="200"/>
      </w:pPr>
      <w:r>
        <w:t xml:space="preserve">School staff configure a payment method</w:t>
      </w:r>
    </w:p>
    <w:p>
      <w:pPr>
        <w:pStyle w:val="ListParagraph"/>
        <w:numPr>
          <w:ilvl w:val="0"/>
          <w:numId w:val="1"/>
        </w:numPr>
        <w:spacing w:after="80"/>
      </w:pPr>
      <w: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§10.4) → reflected immediately in franchiseInformation's Payment Information table and in transactionsHistory's per-gateway balances.</w:t>
      </w:r>
    </w:p>
    <w:p>
      <w:pPr>
        <w:pStyle w:val="Heading3"/>
        <w:spacing w:after="100" w:before="200"/>
      </w:pPr>
      <w:r>
        <w:t xml:space="preserve">OTP verification</w:t>
      </w:r>
    </w:p>
    <w:p>
      <w:pPr>
        <w:pStyle w:val="ListParagraph"/>
        <w:numPr>
          <w:ilvl w:val="0"/>
          <w:numId w:val="1"/>
        </w:numPr>
        <w:spacing w:after="80"/>
      </w:pPr>
      <w:r>
        <w:t xml:space="preserve">registerScreen / forgotPassword submit a phone number → NestJS enqueues an SMS-OTP BullMQ job → SMS provider (not yet chosen, §12) delivers the code → veriﬁcationPin screen submits the 4-digit code for verification within its expiry window.</w:t>
      </w:r>
    </w:p>
    <w:p>
      <w:r>
        <w:br w:type="page"/>
      </w:r>
    </w:p>
    <w:p>
      <w:pPr>
        <w:pStyle w:val="Heading1"/>
        <w:spacing w:after="200" w:before="400"/>
      </w:pPr>
      <w:r>
        <w:t xml:space="preserve">4. Platform Admin Isolation Architecture</w:t>
      </w:r>
    </w:p>
    <w:p>
      <w:pPr>
        <w:spacing w:after="160"/>
      </w:pPr>
      <w:r>
        <w:t xml:space="preserve">This section supersedes the original "App boundary" call in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(§10). This section replaces that recommendation with a design that removes the risk by construction rather than by discipline.</w:t>
      </w:r>
    </w:p>
    <w:p>
      <w:pPr>
        <w:pStyle w:val="Heading2"/>
        <w:spacing w:after="150" w:before="300"/>
      </w:pPr>
      <w:r>
        <w:t xml:space="preserve">4.1 Why a shared, role-gated app isn't the best answer here</w:t>
      </w:r>
    </w:p>
    <w:p>
      <w:pPr>
        <w:spacing w:after="160"/>
      </w:pPr>
      <w: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pPr>
        <w:pStyle w:val="Heading2"/>
        <w:spacing w:after="150" w:before="300"/>
      </w:pPr>
      <w:r>
        <w:t xml:space="preserve">4.2 Frontend: two applications, one monorepo</w:t>
      </w:r>
    </w:p>
    <w:p>
      <w:pPr>
        <w:spacing w:after="160"/>
      </w:pPr>
      <w:r>
        <w:t xml:space="preserve">School Portal and Platform Admin are built and deployed as two independent React applications, inside a single monorepo (Turborepo or Nx) so they can still share code without sharing a runtime, a bundle, or a deployment.</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900"/>
        <w:gridCol w:w="4900"/>
        <w:gridCol w:w="2550"/>
      </w:tblGrid>
      <w:tr>
        <w:trPr>
          <w:tblHeader/>
        </w:trPr>
        <w:tc>
          <w:tcPr>
            <w:tcW w:type="dxa" w:w="1900"/>
            <w:shd w:fill="1F3B57" w:color="auto" w:val="clear"/>
            <w:tcMar>
              <w:top w:type="dxa" w:w="80"/>
              <w:left w:type="dxa" w:w="100"/>
              <w:bottom w:type="dxa" w:w="80"/>
              <w:right w:type="dxa" w:w="100"/>
            </w:tcMar>
          </w:tcPr>
          <w:p>
            <w:r>
              <w:rPr>
                <w:b/>
                <w:bCs/>
                <w:color w:val="FFFFFF"/>
                <w:sz w:val="19"/>
                <w:szCs w:val="19"/>
              </w:rPr>
              <w:t xml:space="preserve">Package</w:t>
            </w:r>
          </w:p>
        </w:tc>
        <w:tc>
          <w:tcPr>
            <w:tcW w:type="dxa" w:w="4900"/>
            <w:shd w:fill="1F3B57" w:color="auto" w:val="clear"/>
            <w:tcMar>
              <w:top w:type="dxa" w:w="80"/>
              <w:left w:type="dxa" w:w="100"/>
              <w:bottom w:type="dxa" w:w="80"/>
              <w:right w:type="dxa" w:w="100"/>
            </w:tcMar>
          </w:tcPr>
          <w:p>
            <w:r>
              <w:rPr>
                <w:b/>
                <w:bCs/>
                <w:color w:val="FFFFFF"/>
                <w:sz w:val="19"/>
                <w:szCs w:val="19"/>
              </w:rPr>
              <w:t xml:space="preserve">Contents</w:t>
            </w:r>
          </w:p>
        </w:tc>
        <w:tc>
          <w:tcPr>
            <w:tcW w:type="dxa" w:w="2550"/>
            <w:shd w:fill="1F3B57" w:color="auto" w:val="clear"/>
            <w:tcMar>
              <w:top w:type="dxa" w:w="80"/>
              <w:left w:type="dxa" w:w="100"/>
              <w:bottom w:type="dxa" w:w="80"/>
              <w:right w:type="dxa" w:w="100"/>
            </w:tcMar>
          </w:tcPr>
          <w:p>
            <w:r>
              <w:rPr>
                <w:b/>
                <w:bCs/>
                <w:color w:val="FFFFFF"/>
                <w:sz w:val="19"/>
                <w:szCs w:val="19"/>
              </w:rPr>
              <w:t xml:space="preserve">Consumed by</w:t>
            </w:r>
          </w:p>
        </w:tc>
      </w:tr>
      <w:tr>
        <w:tc>
          <w:tcPr>
            <w:tcW w:type="dxa" w:w="1900"/>
            <w:shd w:fill="FFFFFF" w:color="auto" w:val="clear"/>
            <w:tcMar>
              <w:top w:type="dxa" w:w="70"/>
              <w:left w:type="dxa" w:w="100"/>
              <w:bottom w:type="dxa" w:w="70"/>
              <w:right w:type="dxa" w:w="100"/>
            </w:tcMar>
          </w:tcPr>
          <w:p>
            <w:r>
              <w:rPr>
                <w:sz w:val="19"/>
                <w:szCs w:val="19"/>
              </w:rPr>
              <w:t xml:space="preserve">apps/school-portal</w:t>
            </w:r>
          </w:p>
        </w:tc>
        <w:tc>
          <w:tcPr>
            <w:tcW w:type="dxa" w:w="4900"/>
            <w:shd w:fill="FFFFFF" w:color="auto" w:val="clear"/>
            <w:tcMar>
              <w:top w:type="dxa" w:w="70"/>
              <w:left w:type="dxa" w:w="100"/>
              <w:bottom w:type="dxa" w:w="70"/>
              <w:right w:type="dxa" w:w="100"/>
            </w:tcMar>
          </w:tcPr>
          <w:p>
            <w:r>
              <w:rPr>
                <w:sz w:val="19"/>
                <w:szCs w:val="19"/>
              </w:rPr>
              <w:t xml:space="preserve">Franchise, School &amp; Branch management, classes, memberships, instructors, timetable, transactions — the tenant-facing surface</w:t>
            </w:r>
          </w:p>
        </w:tc>
        <w:tc>
          <w:tcPr>
            <w:tcW w:type="dxa" w:w="2550"/>
            <w:shd w:fill="FFFFFF" w:color="auto" w:val="clear"/>
            <w:tcMar>
              <w:top w:type="dxa" w:w="70"/>
              <w:left w:type="dxa" w:w="100"/>
              <w:bottom w:type="dxa" w:w="70"/>
              <w:right w:type="dxa" w:w="100"/>
            </w:tcMar>
          </w:tcPr>
          <w:p>
            <w:r>
              <w:rPr>
                <w:sz w:val="19"/>
                <w:szCs w:val="19"/>
              </w:rPr>
              <w:t xml:space="preserve">School owners, franchise owners, instructors (if instructor access is confirmed, §12)</w:t>
            </w:r>
          </w:p>
        </w:tc>
      </w:tr>
      <w:tr>
        <w:tc>
          <w:tcPr>
            <w:tcW w:type="dxa" w:w="1900"/>
            <w:shd w:fill="EDEFF2" w:color="auto" w:val="clear"/>
            <w:tcMar>
              <w:top w:type="dxa" w:w="70"/>
              <w:left w:type="dxa" w:w="100"/>
              <w:bottom w:type="dxa" w:w="70"/>
              <w:right w:type="dxa" w:w="100"/>
            </w:tcMar>
          </w:tcPr>
          <w:p>
            <w:r>
              <w:rPr>
                <w:sz w:val="19"/>
                <w:szCs w:val="19"/>
              </w:rPr>
              <w:t xml:space="preserve">apps/platform-admin</w:t>
            </w:r>
          </w:p>
        </w:tc>
        <w:tc>
          <w:tcPr>
            <w:tcW w:type="dxa" w:w="4900"/>
            <w:shd w:fill="EDEFF2" w:color="auto" w:val="clear"/>
            <w:tcMar>
              <w:top w:type="dxa" w:w="70"/>
              <w:left w:type="dxa" w:w="100"/>
              <w:bottom w:type="dxa" w:w="70"/>
              <w:right w:type="dxa" w:w="100"/>
            </w:tcMar>
          </w:tcPr>
          <w:p>
            <w:r>
              <w:rPr>
                <w:sz w:val="19"/>
                <w:szCs w:val="19"/>
              </w:rPr>
              <w:t xml:space="preserve">Cross-tenant oversight: translations CMS, platform subscription plans, tenant management, Reports/Customer Services once designed (§12)</w:t>
            </w:r>
          </w:p>
        </w:tc>
        <w:tc>
          <w:tcPr>
            <w:tcW w:type="dxa" w:w="2550"/>
            <w:shd w:fill="EDEFF2" w:color="auto" w:val="clear"/>
            <w:tcMar>
              <w:top w:type="dxa" w:w="70"/>
              <w:left w:type="dxa" w:w="100"/>
              <w:bottom w:type="dxa" w:w="70"/>
              <w:right w:type="dxa" w:w="100"/>
            </w:tcMar>
          </w:tcPr>
          <w:p>
            <w:r>
              <w:rPr>
                <w:sz w:val="19"/>
                <w:szCs w:val="19"/>
              </w:rPr>
              <w:t xml:space="preserve">ULTM8 platform/ops staff only</w:t>
            </w:r>
          </w:p>
        </w:tc>
      </w:tr>
      <w:tr>
        <w:tc>
          <w:tcPr>
            <w:tcW w:type="dxa" w:w="1900"/>
            <w:shd w:fill="FFFFFF" w:color="auto" w:val="clear"/>
            <w:tcMar>
              <w:top w:type="dxa" w:w="70"/>
              <w:left w:type="dxa" w:w="100"/>
              <w:bottom w:type="dxa" w:w="70"/>
              <w:right w:type="dxa" w:w="100"/>
            </w:tcMar>
          </w:tcPr>
          <w:p>
            <w:r>
              <w:rPr>
                <w:sz w:val="19"/>
                <w:szCs w:val="19"/>
              </w:rPr>
              <w:t xml:space="preserve">apps/student</w:t>
            </w:r>
          </w:p>
        </w:tc>
        <w:tc>
          <w:tcPr>
            <w:tcW w:type="dxa" w:w="4900"/>
            <w:shd w:fill="FFFFFF" w:color="auto" w:val="clear"/>
            <w:tcMar>
              <w:top w:type="dxa" w:w="70"/>
              <w:left w:type="dxa" w:w="100"/>
              <w:bottom w:type="dxa" w:w="70"/>
              <w:right w:type="dxa" w:w="100"/>
            </w:tcMar>
          </w:tcPr>
          <w:p>
            <w:r>
              <w:rPr>
                <w:sz w:val="19"/>
                <w:szCs w:val="19"/>
              </w:rPr>
              <w:t xml:space="preserve">React Native Student app</w:t>
            </w:r>
          </w:p>
        </w:tc>
        <w:tc>
          <w:tcPr>
            <w:tcW w:type="dxa" w:w="2550"/>
            <w:shd w:fill="FFFFFF" w:color="auto" w:val="clear"/>
            <w:tcMar>
              <w:top w:type="dxa" w:w="70"/>
              <w:left w:type="dxa" w:w="100"/>
              <w:bottom w:type="dxa" w:w="70"/>
              <w:right w:type="dxa" w:w="100"/>
            </w:tcMar>
          </w:tcPr>
          <w:p>
            <w:r>
              <w:rPr>
                <w:sz w:val="19"/>
                <w:szCs w:val="19"/>
              </w:rPr>
              <w:t xml:space="preserve">Students</w:t>
            </w:r>
          </w:p>
        </w:tc>
      </w:tr>
      <w:tr>
        <w:tc>
          <w:tcPr>
            <w:tcW w:type="dxa" w:w="1900"/>
            <w:shd w:fill="EDEFF2" w:color="auto" w:val="clear"/>
            <w:tcMar>
              <w:top w:type="dxa" w:w="70"/>
              <w:left w:type="dxa" w:w="100"/>
              <w:bottom w:type="dxa" w:w="70"/>
              <w:right w:type="dxa" w:w="100"/>
            </w:tcMar>
          </w:tcPr>
          <w:p>
            <w:r>
              <w:rPr>
                <w:sz w:val="19"/>
                <w:szCs w:val="19"/>
              </w:rPr>
              <w:t xml:space="preserve">apps/api</w:t>
            </w:r>
          </w:p>
        </w:tc>
        <w:tc>
          <w:tcPr>
            <w:tcW w:type="dxa" w:w="4900"/>
            <w:shd w:fill="EDEFF2" w:color="auto" w:val="clear"/>
            <w:tcMar>
              <w:top w:type="dxa" w:w="70"/>
              <w:left w:type="dxa" w:w="100"/>
              <w:bottom w:type="dxa" w:w="70"/>
              <w:right w:type="dxa" w:w="100"/>
            </w:tcMar>
          </w:tcPr>
          <w:p>
            <w:r>
              <w:rPr>
                <w:sz w:val="19"/>
                <w:szCs w:val="19"/>
              </w:rPr>
              <w:t xml:space="preserve">NestJS backend — all modules from §7, shared by every client above</w:t>
            </w:r>
          </w:p>
        </w:tc>
        <w:tc>
          <w:tcPr>
            <w:tcW w:type="dxa" w:w="2550"/>
            <w:shd w:fill="EDEFF2" w:color="auto" w:val="clear"/>
            <w:tcMar>
              <w:top w:type="dxa" w:w="70"/>
              <w:left w:type="dxa" w:w="100"/>
              <w:bottom w:type="dxa" w:w="70"/>
              <w:right w:type="dxa" w:w="100"/>
            </w:tcMar>
          </w:tcPr>
          <w:p>
            <w:r>
              <w:rPr>
                <w:sz w:val="19"/>
                <w:szCs w:val="19"/>
              </w:rPr>
              <w:t xml:space="preserve">All three apps</w:t>
            </w:r>
          </w:p>
        </w:tc>
      </w:tr>
      <w:tr>
        <w:tc>
          <w:tcPr>
            <w:tcW w:type="dxa" w:w="1900"/>
            <w:shd w:fill="FFFFFF" w:color="auto" w:val="clear"/>
            <w:tcMar>
              <w:top w:type="dxa" w:w="70"/>
              <w:left w:type="dxa" w:w="100"/>
              <w:bottom w:type="dxa" w:w="70"/>
              <w:right w:type="dxa" w:w="100"/>
            </w:tcMar>
          </w:tcPr>
          <w:p>
            <w:r>
              <w:rPr>
                <w:sz w:val="19"/>
                <w:szCs w:val="19"/>
              </w:rPr>
              <w:t xml:space="preserve">packages/ui</w:t>
            </w:r>
          </w:p>
        </w:tc>
        <w:tc>
          <w:tcPr>
            <w:tcW w:type="dxa" w:w="4900"/>
            <w:shd w:fill="FFFFFF" w:color="auto" w:val="clear"/>
            <w:tcMar>
              <w:top w:type="dxa" w:w="70"/>
              <w:left w:type="dxa" w:w="100"/>
              <w:bottom w:type="dxa" w:w="70"/>
              <w:right w:type="dxa" w:w="100"/>
            </w:tcMar>
          </w:tcPr>
          <w:p>
            <w:r>
              <w:rPr>
                <w:sz w:val="19"/>
                <w:szCs w:val="19"/>
              </w:rPr>
              <w:t xml:space="preserve">Shared design-system components (buttons, tables, forms, tokens)</w:t>
            </w:r>
          </w:p>
        </w:tc>
        <w:tc>
          <w:tcPr>
            <w:tcW w:type="dxa" w:w="2550"/>
            <w:shd w:fill="FFFFFF" w:color="auto" w:val="clear"/>
            <w:tcMar>
              <w:top w:type="dxa" w:w="70"/>
              <w:left w:type="dxa" w:w="100"/>
              <w:bottom w:type="dxa" w:w="70"/>
              <w:right w:type="dxa" w:w="100"/>
            </w:tcMar>
          </w:tcPr>
          <w:p>
            <w:r>
              <w:rPr>
                <w:sz w:val="19"/>
                <w:szCs w:val="19"/>
              </w:rPr>
              <w:t xml:space="preserve">school-portal, platform-admin</w:t>
            </w:r>
          </w:p>
        </w:tc>
      </w:tr>
      <w:tr>
        <w:tc>
          <w:tcPr>
            <w:tcW w:type="dxa" w:w="1900"/>
            <w:shd w:fill="EDEFF2" w:color="auto" w:val="clear"/>
            <w:tcMar>
              <w:top w:type="dxa" w:w="70"/>
              <w:left w:type="dxa" w:w="100"/>
              <w:bottom w:type="dxa" w:w="70"/>
              <w:right w:type="dxa" w:w="100"/>
            </w:tcMar>
          </w:tcPr>
          <w:p>
            <w:r>
              <w:rPr>
                <w:sz w:val="19"/>
                <w:szCs w:val="19"/>
              </w:rPr>
              <w:t xml:space="preserve">packages/api-client</w:t>
            </w:r>
          </w:p>
        </w:tc>
        <w:tc>
          <w:tcPr>
            <w:tcW w:type="dxa" w:w="4900"/>
            <w:shd w:fill="EDEFF2" w:color="auto" w:val="clear"/>
            <w:tcMar>
              <w:top w:type="dxa" w:w="70"/>
              <w:left w:type="dxa" w:w="100"/>
              <w:bottom w:type="dxa" w:w="70"/>
              <w:right w:type="dxa" w:w="100"/>
            </w:tcMar>
          </w:tcPr>
          <w:p>
            <w:r>
              <w:rPr>
                <w:sz w:val="19"/>
                <w:szCs w:val="19"/>
              </w:rPr>
              <w:t xml:space="preserve">Typed SDK generated from the NestJS OpenAPI spec — one source of truth for request/response shapes</w:t>
            </w:r>
          </w:p>
        </w:tc>
        <w:tc>
          <w:tcPr>
            <w:tcW w:type="dxa" w:w="2550"/>
            <w:shd w:fill="EDEFF2" w:color="auto" w:val="clear"/>
            <w:tcMar>
              <w:top w:type="dxa" w:w="70"/>
              <w:left w:type="dxa" w:w="100"/>
              <w:bottom w:type="dxa" w:w="70"/>
              <w:right w:type="dxa" w:w="100"/>
            </w:tcMar>
          </w:tcPr>
          <w:p>
            <w:r>
              <w:rPr>
                <w:sz w:val="19"/>
                <w:szCs w:val="19"/>
              </w:rPr>
              <w:t xml:space="preserve">All three frontend apps</w:t>
            </w:r>
          </w:p>
        </w:tc>
      </w:tr>
      <w:tr>
        <w:tc>
          <w:tcPr>
            <w:tcW w:type="dxa" w:w="1900"/>
            <w:shd w:fill="FFFFFF" w:color="auto" w:val="clear"/>
            <w:tcMar>
              <w:top w:type="dxa" w:w="70"/>
              <w:left w:type="dxa" w:w="100"/>
              <w:bottom w:type="dxa" w:w="70"/>
              <w:right w:type="dxa" w:w="100"/>
            </w:tcMar>
          </w:tcPr>
          <w:p>
            <w:r>
              <w:rPr>
                <w:sz w:val="19"/>
                <w:szCs w:val="19"/>
              </w:rPr>
              <w:t xml:space="preserve">packages/auth</w:t>
            </w:r>
          </w:p>
        </w:tc>
        <w:tc>
          <w:tcPr>
            <w:tcW w:type="dxa" w:w="4900"/>
            <w:shd w:fill="FFFFFF" w:color="auto" w:val="clear"/>
            <w:tcMar>
              <w:top w:type="dxa" w:w="70"/>
              <w:left w:type="dxa" w:w="100"/>
              <w:bottom w:type="dxa" w:w="70"/>
              <w:right w:type="dxa" w:w="100"/>
            </w:tcMar>
          </w:tcPr>
          <w:p>
            <w:r>
              <w:rPr>
                <w:sz w:val="19"/>
                <w:szCs w:val="19"/>
              </w:rPr>
              <w:t xml:space="preserve">Shared token-handling utilities (not shared identity — see §4.4)</w:t>
            </w:r>
          </w:p>
        </w:tc>
        <w:tc>
          <w:tcPr>
            <w:tcW w:type="dxa" w:w="2550"/>
            <w:shd w:fill="FFFFFF" w:color="auto" w:val="clear"/>
            <w:tcMar>
              <w:top w:type="dxa" w:w="70"/>
              <w:left w:type="dxa" w:w="100"/>
              <w:bottom w:type="dxa" w:w="70"/>
              <w:right w:type="dxa" w:w="100"/>
            </w:tcMar>
          </w:tcPr>
          <w:p>
            <w:r>
              <w:rPr>
                <w:sz w:val="19"/>
                <w:szCs w:val="19"/>
              </w:rPr>
              <w:t xml:space="preserve">All three frontend apps</w:t>
            </w:r>
          </w:p>
        </w:tc>
      </w:tr>
    </w:tbl>
    <w:p>
      <w:pPr>
        <w:spacing w:after="160"/>
      </w:pPr>
      <w: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pPr>
        <w:pStyle w:val="Heading2"/>
        <w:spacing w:after="150" w:before="300"/>
      </w:pPr>
      <w:r>
        <w:t xml:space="preserve">4.3 Tenant isolation enforced at the database, not just in application code</w:t>
      </w:r>
    </w:p>
    <w:p>
      <w:pPr>
        <w:spacing w:after="160"/>
      </w:pPr>
      <w:r>
        <w:t xml:space="preserve">Rather than trusting every NestJS service to remember a WHERE franchise_id = … clause, PostgreSQL Row-Level Security (RLS) policies key every tenant-scoped table on franchise_id / school_id. A query missing a tenant filter returns nothing, rather than silently returning another tenant's rows — the database enforces the boundary, not just the application layer. Platform Admin's cross-tenant queries use an explicit, logged bypass role rather than having platform-wide reach by default.</w:t>
      </w:r>
    </w:p>
    <w:p>
      <w:pPr>
        <w:pStyle w:val="Heading2"/>
        <w:spacing w:after="150" w:before="300"/>
      </w:pPr>
      <w:r>
        <w:t xml:space="preserve">4.4 Identity: Platform Admin is a separate realm, not a separate role</w:t>
      </w:r>
    </w:p>
    <w:p>
      <w:pPr>
        <w:spacing w:after="160"/>
      </w:pPr>
      <w: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itself is split into least-privilege sub-roles (e.g. read-only Support vs. full Platform Admin) rather than one all-powerful Admin bucket, so the day support staff are hired, they aren't handed platform-wide write access by default.</w:t>
      </w:r>
    </w:p>
    <w:p>
      <w:pPr>
        <w:pStyle w:val="Heading2"/>
        <w:spacing w:after="150" w:before="300"/>
      </w:pPr>
      <w:r>
        <w:t xml:space="preserve">4.5 Payment-credential custody</w:t>
      </w:r>
    </w:p>
    <w:p>
      <w:pPr>
        <w:spacing w:after="160"/>
      </w:pPr>
      <w: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(Vault / AWS Secrets Manager) rather than an application-level encrypted column. Full detail and rationale is in §10.4; it's listed here because it is a direct input into what Platform Admin can see.</w:t>
      </w:r>
    </w:p>
    <w:p>
      <w:pPr>
        <w:pStyle w:val="Heading2"/>
        <w:spacing w:after="150" w:before="300"/>
      </w:pPr>
      <w:r>
        <w:t xml:space="preserve">4.6 Network &amp; deployment isolation</w:t>
      </w:r>
    </w:p>
    <w:p>
      <w:pPr>
        <w:pStyle w:val="ListParagraph"/>
        <w:numPr>
          <w:ilvl w:val="0"/>
          <w:numId w:val="1"/>
        </w:numPr>
        <w:spacing w:after="80"/>
      </w:pPr>
      <w:r>
        <w:t xml:space="preserve">Platform Admin is served from its own subdomain (e.g. admin.ultm8.app), never the same origin as School Portal or the marketing/customer-facing surface.</w:t>
      </w:r>
    </w:p>
    <w:p>
      <w:pPr>
        <w:pStyle w:val="ListParagraph"/>
        <w:numPr>
          <w:ilvl w:val="0"/>
          <w:numId w:val="1"/>
        </w:numPr>
        <w:spacing w:after="80"/>
      </w:pPr>
      <w:r>
        <w:t xml:space="preserve">Its own WAF rules, and the option of an IP allowlist or VPN requirement — controls that cannot be cleanly applied to a domain paying customers also log into.</w:t>
      </w:r>
    </w:p>
    <w:p>
      <w:pPr>
        <w:pStyle w:val="ListParagraph"/>
        <w:numPr>
          <w:ilvl w:val="0"/>
          <w:numId w:val="1"/>
        </w:numPr>
        <w:spacing w:after="80"/>
      </w:pPr>
      <w:r>
        <w:t xml:space="preserve">Separate environment promotion (dev/staging/prod) tracked independently of the customer-facing apps' release cadence.</w:t>
      </w:r>
    </w:p>
    <w:p>
      <w:pPr>
        <w:pStyle w:val="Heading2"/>
        <w:spacing w:after="150" w:before="300"/>
      </w:pPr>
      <w:r>
        <w:t xml:space="preserve">4.7 Audit trail</w:t>
      </w:r>
    </w:p>
    <w:p>
      <w:pPr>
        <w:spacing w:after="160"/>
      </w:pPr>
      <w: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pPr>
        <w:pStyle w:val="Heading2"/>
        <w:spacing w:after="150" w:before="300"/>
      </w:pPr>
      <w:r>
        <w:t xml:space="preserve">4.8 CI gate: cross-tenant isolation tests</w:t>
      </w:r>
    </w:p>
    <w:p>
      <w:pPr>
        <w:spacing w:after="160"/>
      </w:pPr>
      <w: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pPr>
        <w:pStyle w:val="Heading2"/>
        <w:spacing w:after="150" w:before="300"/>
      </w:pPr>
      <w:r>
        <w:t xml:space="preserve">4.9 Rollout sequencing</w:t>
      </w:r>
    </w:p>
    <w:p>
      <w:pPr>
        <w:spacing w:after="160"/>
      </w:pPr>
      <w:r>
        <w:t xml:space="preserve">Not everything above needs to exist before the first commit. Sequenced by when each piece stops being optional:</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3000"/>
        <w:gridCol w:w="6350"/>
      </w:tblGrid>
      <w:tr>
        <w:trPr>
          <w:tblHeader/>
        </w:trPr>
        <w:tc>
          <w:tcPr>
            <w:tcW w:type="dxa" w:w="3000"/>
            <w:shd w:fill="1F3B57" w:color="auto" w:val="clear"/>
            <w:tcMar>
              <w:top w:type="dxa" w:w="80"/>
              <w:left w:type="dxa" w:w="100"/>
              <w:bottom w:type="dxa" w:w="80"/>
              <w:right w:type="dxa" w:w="100"/>
            </w:tcMar>
          </w:tcPr>
          <w:p>
            <w:r>
              <w:rPr>
                <w:b/>
                <w:bCs/>
                <w:color w:val="FFFFFF"/>
                <w:sz w:val="19"/>
                <w:szCs w:val="19"/>
              </w:rPr>
              <w:t xml:space="preserve">When</w:t>
            </w:r>
          </w:p>
        </w:tc>
        <w:tc>
          <w:tcPr>
            <w:tcW w:type="dxa" w:w="6350"/>
            <w:shd w:fill="1F3B57" w:color="auto" w:val="clear"/>
            <w:tcMar>
              <w:top w:type="dxa" w:w="80"/>
              <w:left w:type="dxa" w:w="100"/>
              <w:bottom w:type="dxa" w:w="80"/>
              <w:right w:type="dxa" w:w="100"/>
            </w:tcMar>
          </w:tcPr>
          <w:p>
            <w:r>
              <w:rPr>
                <w:b/>
                <w:bCs/>
                <w:color w:val="FFFFFF"/>
                <w:sz w:val="19"/>
                <w:szCs w:val="19"/>
              </w:rPr>
              <w:t xml:space="preserve">What has to be in place</w:t>
            </w:r>
          </w:p>
        </w:tc>
      </w:tr>
      <w:tr>
        <w:tc>
          <w:tcPr>
            <w:tcW w:type="dxa" w:w="3000"/>
            <w:shd w:fill="FFFFFF" w:color="auto" w:val="clear"/>
            <w:tcMar>
              <w:top w:type="dxa" w:w="70"/>
              <w:left w:type="dxa" w:w="100"/>
              <w:bottom w:type="dxa" w:w="70"/>
              <w:right w:type="dxa" w:w="100"/>
            </w:tcMar>
          </w:tcPr>
          <w:p>
            <w:r>
              <w:rPr>
                <w:sz w:val="19"/>
                <w:szCs w:val="19"/>
              </w:rPr>
              <w:t xml:space="preserve">Before writing much CRUD code</w:t>
            </w:r>
          </w:p>
        </w:tc>
        <w:tc>
          <w:tcPr>
            <w:tcW w:type="dxa" w:w="6350"/>
            <w:shd w:fill="FFFFFF" w:color="auto" w:val="clear"/>
            <w:tcMar>
              <w:top w:type="dxa" w:w="70"/>
              <w:left w:type="dxa" w:w="100"/>
              <w:bottom w:type="dxa" w:w="70"/>
              <w:right w:type="dxa" w:w="100"/>
            </w:tcMar>
          </w:tcPr>
          <w:p>
            <w:r>
              <w:rPr>
                <w:sz w:val="19"/>
                <w:szCs w:val="19"/>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p>
        </w:tc>
      </w:tr>
      <w:tr>
        <w:tc>
          <w:tcPr>
            <w:tcW w:type="dxa" w:w="3000"/>
            <w:shd w:fill="EDEFF2" w:color="auto" w:val="clear"/>
            <w:tcMar>
              <w:top w:type="dxa" w:w="70"/>
              <w:left w:type="dxa" w:w="100"/>
              <w:bottom w:type="dxa" w:w="70"/>
              <w:right w:type="dxa" w:w="100"/>
            </w:tcMar>
          </w:tcPr>
          <w:p>
            <w:r>
              <w:rPr>
                <w:sz w:val="19"/>
                <w:szCs w:val="19"/>
              </w:rPr>
              <w:t xml:space="preserve">Before onboarding any real school with a live payment credential</w:t>
            </w:r>
          </w:p>
        </w:tc>
        <w:tc>
          <w:tcPr>
            <w:tcW w:type="dxa" w:w="6350"/>
            <w:shd w:fill="EDEFF2" w:color="auto" w:val="clear"/>
            <w:tcMar>
              <w:top w:type="dxa" w:w="70"/>
              <w:left w:type="dxa" w:w="100"/>
              <w:bottom w:type="dxa" w:w="70"/>
              <w:right w:type="dxa" w:w="100"/>
            </w:tcMar>
          </w:tcPr>
          <w:p>
            <w:r>
              <w:rPr>
                <w:sz w:val="19"/>
                <w:szCs w:val="19"/>
              </w:rPr>
              <w:t xml:space="preserve">Stripe Connect (or secrets-manager fallback) in place — this is a hard line, not a nice-to-have, given §10's finding that the designs currently capture raw secret keys.</w:t>
            </w:r>
          </w:p>
        </w:tc>
      </w:tr>
      <w:tr>
        <w:tc>
          <w:tcPr>
            <w:tcW w:type="dxa" w:w="3000"/>
            <w:shd w:fill="FFFFFF" w:color="auto" w:val="clear"/>
            <w:tcMar>
              <w:top w:type="dxa" w:w="70"/>
              <w:left w:type="dxa" w:w="100"/>
              <w:bottom w:type="dxa" w:w="70"/>
              <w:right w:type="dxa" w:w="100"/>
            </w:tcMar>
          </w:tcPr>
          <w:p>
            <w:r>
              <w:rPr>
                <w:sz w:val="19"/>
                <w:szCs w:val="19"/>
              </w:rPr>
              <w:t xml:space="preserve">Before general availability</w:t>
            </w:r>
          </w:p>
        </w:tc>
        <w:tc>
          <w:tcPr>
            <w:tcW w:type="dxa" w:w="6350"/>
            <w:shd w:fill="FFFFFF" w:color="auto" w:val="clear"/>
            <w:tcMar>
              <w:top w:type="dxa" w:w="70"/>
              <w:left w:type="dxa" w:w="100"/>
              <w:bottom w:type="dxa" w:w="70"/>
              <w:right w:type="dxa" w:w="100"/>
            </w:tcMar>
          </w:tcPr>
          <w:p>
            <w:r>
              <w:rPr>
                <w:sz w:val="19"/>
                <w:szCs w:val="19"/>
              </w:rPr>
              <w:t xml:space="preserve">Audit trail on all Platform Admin actions; CI cross-tenant isolation tests required to merge; least-privilege sub-roles within Platform Admin defined.</w:t>
            </w:r>
          </w:p>
        </w:tc>
      </w:tr>
    </w:tbl>
    <w:p>
      <w:r>
        <w:br w:type="page"/>
      </w:r>
    </w:p>
    <w:p>
      <w:pPr>
        <w:pStyle w:val="Heading1"/>
        <w:spacing w:after="200" w:before="400"/>
      </w:pPr>
      <w:r>
        <w:t xml:space="preserve">5. White-Label Mobile App Distribution</w:t>
      </w:r>
    </w:p>
    <w:p>
      <w:pPr>
        <w:spacing w:after="160"/>
      </w:pPr>
      <w: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pPr>
        <w:pStyle w:val="Heading2"/>
        <w:spacing w:after="150" w:before="300"/>
      </w:pPr>
      <w:r>
        <w:t xml:space="preserve">5.1 Why this needs its own architecture</w:t>
      </w:r>
    </w:p>
    <w:p>
      <w:pPr>
        <w:spacing w:after="160"/>
      </w:pPr>
      <w:r>
        <w:t xml:space="preserve">This is a well-established pattern among gym/studio SaaS competitors (Mindbody, Glofox, Zen Planner, Wodify all ship a version of it), but it is regulated by both stores, not a simple rebrand toggle:</w:t>
      </w:r>
    </w:p>
    <w:p>
      <w:pPr>
        <w:pStyle w:val="ListParagraph"/>
        <w:numPr>
          <w:ilvl w:val="0"/>
          <w:numId w:val="1"/>
        </w:numPr>
        <w:spacing w:after="80"/>
      </w:pPr>
      <w:r>
        <w:rPr>
          <w:b/>
          <w:bCs/>
        </w:rPr>
        <w:t xml:space="preserve">Apple, Guideline 4.2.6: </w:t>
      </w:r>
      <w: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pPr>
        <w:pStyle w:val="ListParagraph"/>
        <w:numPr>
          <w:ilvl w:val="0"/>
          <w:numId w:val="1"/>
        </w:numPr>
        <w:spacing w:after="80"/>
      </w:pPr>
      <w:r>
        <w:rPr>
          <w:b/>
          <w:bCs/>
        </w:rPr>
        <w:t xml:space="preserve">Google Play — white-label guidance: </w:t>
      </w:r>
      <w:r>
        <w:t xml:space="preserve">Google explicitly recommends decentralized account management (each client on its own developer account, or a managed model where ULTM8 keeps admin access but the School still holds a distinct account) and warns that a policy strike on a shared account can take every tenant's app down with it.</w:t>
      </w:r>
    </w:p>
    <w:p>
      <w:pPr>
        <w:pStyle w:val="ListParagraph"/>
        <w:numPr>
          <w:ilvl w:val="0"/>
          <w:numId w:val="1"/>
        </w:numPr>
        <w:spacing w:after="80"/>
      </w:pPr>
      <w:r>
        <w:rPr>
          <w:b/>
          <w:bCs/>
        </w:rPr>
        <w:t xml:space="preserve">Engineering: </w:t>
      </w:r>
      <w: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pPr>
        <w:pStyle w:val="Heading2"/>
        <w:spacing w:after="150" w:before="300"/>
      </w:pPr>
      <w:r>
        <w:t xml:space="preserve">5.2 The model: one shared app included, a branded app as a paid upgrade</w:t>
      </w:r>
    </w:p>
    <w:p>
      <w:pPr>
        <w:spacing w:after="160"/>
      </w:pPr>
      <w: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3600"/>
        <w:gridCol w:w="3550"/>
      </w:tblGrid>
      <w:tr>
        <w:trPr>
          <w:tblHeader/>
        </w:trPr>
        <w:tc>
          <w:tcPr>
            <w:tcW w:type="dxa" w:w="2200"/>
            <w:shd w:fill="1F3B57" w:color="auto" w:val="clear"/>
            <w:tcMar>
              <w:top w:type="dxa" w:w="80"/>
              <w:left w:type="dxa" w:w="100"/>
              <w:bottom w:type="dxa" w:w="80"/>
              <w:right w:type="dxa" w:w="100"/>
            </w:tcMar>
          </w:tcPr>
          <w:p>
            <w:r>
              <w:rPr>
                <w:b/>
                <w:bCs/>
                <w:color w:val="FFFFFF"/>
                <w:sz w:val="19"/>
                <w:szCs w:val="19"/>
              </w:rPr>
              <w:t xml:space="preserve">Tier</w:t>
            </w:r>
          </w:p>
        </w:tc>
        <w:tc>
          <w:tcPr>
            <w:tcW w:type="dxa" w:w="3600"/>
            <w:shd w:fill="1F3B57" w:color="auto" w:val="clear"/>
            <w:tcMar>
              <w:top w:type="dxa" w:w="80"/>
              <w:left w:type="dxa" w:w="100"/>
              <w:bottom w:type="dxa" w:w="80"/>
              <w:right w:type="dxa" w:w="100"/>
            </w:tcMar>
          </w:tcPr>
          <w:p>
            <w:r>
              <w:rPr>
                <w:b/>
                <w:bCs/>
                <w:color w:val="FFFFFF"/>
                <w:sz w:val="19"/>
                <w:szCs w:val="19"/>
              </w:rPr>
              <w:t xml:space="preserve">What the School gets</w:t>
            </w:r>
          </w:p>
        </w:tc>
        <w:tc>
          <w:tcPr>
            <w:tcW w:type="dxa" w:w="3550"/>
            <w:shd w:fill="1F3B57" w:color="auto" w:val="clear"/>
            <w:tcMar>
              <w:top w:type="dxa" w:w="80"/>
              <w:left w:type="dxa" w:w="100"/>
              <w:bottom w:type="dxa" w:w="80"/>
              <w:right w:type="dxa" w:w="100"/>
            </w:tcMar>
          </w:tcPr>
          <w:p>
            <w:r>
              <w:rPr>
                <w:b/>
                <w:bCs/>
                <w:color w:val="FFFFFF"/>
                <w:sz w:val="19"/>
                <w:szCs w:val="19"/>
              </w:rPr>
              <w:t xml:space="preserve">Distribution model</w:t>
            </w:r>
          </w:p>
        </w:tc>
      </w:tr>
      <w:tr>
        <w:tc>
          <w:tcPr>
            <w:tcW w:type="dxa" w:w="2200"/>
            <w:shd w:fill="FFFFFF" w:color="auto" w:val="clear"/>
            <w:tcMar>
              <w:top w:type="dxa" w:w="70"/>
              <w:left w:type="dxa" w:w="100"/>
              <w:bottom w:type="dxa" w:w="70"/>
              <w:right w:type="dxa" w:w="100"/>
            </w:tcMar>
          </w:tcPr>
          <w:p>
            <w:r>
              <w:rPr>
                <w:sz w:val="19"/>
                <w:szCs w:val="19"/>
              </w:rPr>
              <w:t xml:space="preserve">Included (all Schools)</w:t>
            </w:r>
          </w:p>
        </w:tc>
        <w:tc>
          <w:tcPr>
            <w:tcW w:type="dxa" w:w="3600"/>
            <w:shd w:fill="FFFFFF" w:color="auto" w:val="clear"/>
            <w:tcMar>
              <w:top w:type="dxa" w:w="70"/>
              <w:left w:type="dxa" w:w="100"/>
              <w:bottom w:type="dxa" w:w="70"/>
              <w:right w:type="dxa" w:w="100"/>
            </w:tcMar>
          </w:tcPr>
          <w:p>
            <w:r>
              <w:rPr>
                <w:sz w:val="19"/>
                <w:szCs w:val="19"/>
              </w:rPr>
              <w:t xml:space="preserve">Their School is discoverable/joinable inside the shared "ULTM8" consumer app — same Student experience as designed, no extra cost or setup.</w:t>
            </w:r>
          </w:p>
        </w:tc>
        <w:tc>
          <w:tcPr>
            <w:tcW w:type="dxa" w:w="3550"/>
            <w:shd w:fill="FFFFFF" w:color="auto" w:val="clear"/>
            <w:tcMar>
              <w:top w:type="dxa" w:w="70"/>
              <w:left w:type="dxa" w:w="100"/>
              <w:bottom w:type="dxa" w:w="70"/>
              <w:right w:type="dxa" w:w="100"/>
            </w:tcMar>
          </w:tcPr>
          <w:p>
            <w:r>
              <w:rPr>
                <w:sz w:val="19"/>
                <w:szCs w:val="19"/>
              </w:rPr>
              <w:t xml:space="preserve">One ULTM8-branded app, one ULTM8 developer account, submitted once. No per-School store presence.</w:t>
            </w:r>
          </w:p>
        </w:tc>
      </w:tr>
      <w:tr>
        <w:tc>
          <w:tcPr>
            <w:tcW w:type="dxa" w:w="2200"/>
            <w:shd w:fill="EDEFF2" w:color="auto" w:val="clear"/>
            <w:tcMar>
              <w:top w:type="dxa" w:w="70"/>
              <w:left w:type="dxa" w:w="100"/>
              <w:bottom w:type="dxa" w:w="70"/>
              <w:right w:type="dxa" w:w="100"/>
            </w:tcMar>
          </w:tcPr>
          <w:p>
            <w:r>
              <w:rPr>
                <w:sz w:val="19"/>
                <w:szCs w:val="19"/>
              </w:rPr>
              <w:t xml:space="preserve">Upgrade — Branded App</w:t>
            </w:r>
          </w:p>
        </w:tc>
        <w:tc>
          <w:tcPr>
            <w:tcW w:type="dxa" w:w="3600"/>
            <w:shd w:fill="EDEFF2" w:color="auto" w:val="clear"/>
            <w:tcMar>
              <w:top w:type="dxa" w:w="70"/>
              <w:left w:type="dxa" w:w="100"/>
              <w:bottom w:type="dxa" w:w="70"/>
              <w:right w:type="dxa" w:w="100"/>
            </w:tcMar>
          </w:tcPr>
          <w:p>
            <w:r>
              <w:rPr>
                <w:sz w:val="19"/>
                <w:szCs w:val="19"/>
              </w:rPr>
              <w:t xml:space="preserve">Their own named, iconed app with its own listing on both stores, built from the same codebase and pointed at their tenant.</w:t>
            </w:r>
          </w:p>
        </w:tc>
        <w:tc>
          <w:tcPr>
            <w:tcW w:type="dxa" w:w="3550"/>
            <w:shd w:fill="EDEFF2" w:color="auto" w:val="clear"/>
            <w:tcMar>
              <w:top w:type="dxa" w:w="70"/>
              <w:left w:type="dxa" w:w="100"/>
              <w:bottom w:type="dxa" w:w="70"/>
              <w:right w:type="dxa" w:w="100"/>
            </w:tcMar>
          </w:tcPr>
          <w:p>
            <w:r>
              <w:rPr>
                <w:sz w:val="19"/>
                <w:szCs w:val="19"/>
              </w:rPr>
              <w:t xml:space="preserve">Per-School binary, built and published under that School's own Apple Developer + Google Play accounts (§5.4).</w:t>
            </w:r>
          </w:p>
        </w:tc>
      </w:tr>
    </w:tbl>
    <w:p>
      <w:pPr>
        <w:pStyle w:val="Heading2"/>
        <w:spacing w:after="150" w:before="300"/>
      </w:pPr>
      <w:r>
        <w:t xml:space="preserve">5.3 Entitlement — gated through the existing SubscriptionPlan model</w:t>
      </w:r>
    </w:p>
    <w:p>
      <w:pPr>
        <w:spacing w:after="160"/>
      </w:pPr>
      <w:r>
        <w:t xml:space="preserve">The upgrade is modeled as an entitlement on the platform-level SubscriptionPlan entity already in §6.1 (Data Model), not a separate product: a whiteLabelApp flag/tier on SubscriptionPlan, managed from the Platform Admin app (§4) alongside every other cross-tenant billing control. This keeps the billing surface in one place and reuses the Platform Admin identity/audit model already decided for anything that touches tenant-level entitlements.</w:t>
      </w:r>
    </w:p>
    <w:p>
      <w:pPr>
        <w:pStyle w:val="ListParagraph"/>
        <w:numPr>
          <w:ilvl w:val="0"/>
          <w:numId w:val="1"/>
        </w:numPr>
        <w:spacing w:after="80"/>
      </w:pPr>
      <w:r>
        <w:rPr>
          <w:b/>
          <w:bCs/>
        </w:rPr>
        <w:t xml:space="preserve">Why gate it at all: </w:t>
      </w:r>
      <w: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pPr>
        <w:pStyle w:val="Heading2"/>
        <w:spacing w:after="150" w:before="300"/>
      </w:pPr>
      <w:r>
        <w:t xml:space="preserve">5.4 Publishing pipeline — ULTM8-managed, built alongside the initial platform</w:t>
      </w:r>
    </w:p>
    <w:p>
      <w:pPr>
        <w:spacing w:after="160"/>
      </w:pPr>
      <w: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pPr>
        <w:pStyle w:val="ListParagraph"/>
        <w:numPr>
          <w:ilvl w:val="0"/>
          <w:numId w:val="1"/>
        </w:numPr>
        <w:spacing w:after="80"/>
      </w:pPr>
      <w:r>
        <w:t xml:space="preserve">A new TenantAppConfig record (§6.1) per School holds: display name, bundle ID / package name, icon and splash assets, theme tokens, APNs key reference and FCM project reference, and the School's own App Store Connect / Google Play Console credentials — the credentials live in the same secrets manager already decided for Stripe custody (§4.5), never in the application database.</w:t>
      </w:r>
    </w:p>
    <w:p>
      <w:pPr>
        <w:pStyle w:val="ListParagraph"/>
        <w:numPr>
          <w:ilvl w:val="0"/>
          <w:numId w:val="1"/>
        </w:numPr>
        <w:spacing w:after="80"/>
      </w:pPr>
      <w:r>
        <w:t xml:space="preserve">A white-label build pipeline (Fastlane, or EAS Build if the Student app moves to Expo) is parameterized per tenant and triggered from a "Publish my app" flow in the School Portal once a School's branding is complete.</w:t>
      </w:r>
    </w:p>
    <w:p>
      <w:pPr>
        <w:pStyle w:val="ListParagraph"/>
        <w:numPr>
          <w:ilvl w:val="0"/>
          <w:numId w:val="1"/>
        </w:numPr>
        <w:spacing w:after="80"/>
      </w:pPr>
      <w:r>
        <w:t xml:space="preserve">ULTM8 requests Admin access to each School's Apple Developer and Google Play accounts and runs the build → sign → submit sequence on their behalf; the School remains the legal publisher of record (satisfying Guideline 4.2.6), ULTM8 operates the pipeline.</w:t>
      </w:r>
    </w:p>
    <w:p>
      <w:pPr>
        <w:pStyle w:val="ListParagraph"/>
        <w:numPr>
          <w:ilvl w:val="0"/>
          <w:numId w:val="1"/>
        </w:numPr>
        <w:spacing w:after="80"/>
      </w:pPr>
      <w: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BEAE7" w:color="auto" w:val="clear"/>
            <w:tcMar>
              <w:top w:type="dxa" w:w="120"/>
              <w:left w:type="dxa" w:w="150"/>
              <w:bottom w:type="dxa" w:w="120"/>
              <w:right w:type="dxa" w:w="150"/>
            </w:tcMar>
          </w:tcPr>
          <w:p>
            <w:pPr>
              <w:spacing w:after="80"/>
            </w:pPr>
            <w:r>
              <w:rPr>
                <w:b/>
                <w:bCs/>
              </w:rPr>
              <w:t xml:space="preserve">Set expectations with Schools up front</w:t>
            </w:r>
          </w:p>
          <w:p>
            <w:pPr>
              <w:spacing w:after="40"/>
            </w:pPr>
            <w:r>
              <w:t xml:space="preserve">• Apple App Review typically takes 1–2 days per submission; Google Play review is usually faster but not instant. A branded app is not available the moment a School upgrades.</w:t>
            </w:r>
          </w:p>
          <w:p>
            <w:pPr>
              <w:spacing w:after="40"/>
            </w:pPr>
            <w:r>
              <w:t xml:space="preserve">• Each School needs its own Apple Developer Program membership ($99/yr) and Google Play Console account ($25 one-time) before ULTM8 can publish for them — this becomes a step in the upgrade flow, not an ULTM8-side cost.</w:t>
            </w:r>
          </w:p>
        </w:tc>
      </w:tr>
    </w:tbl>
    <w:p>
      <w:pPr>
        <w:pStyle w:val="Heading2"/>
        <w:spacing w:after="150" w:before="300"/>
      </w:pPr>
      <w:r>
        <w:t xml:space="preserve">5.5 Downgrade / cancellation — decided</w:t>
      </w:r>
    </w:p>
    <w:p>
      <w:pPr>
        <w:spacing w:after="160"/>
      </w:pPr>
      <w:r>
        <w:t xml:space="preserve">If a School downgrades or cancels the white-label add-on, its branded app is frozen at its last build rather than pulled: the app stays live on both stores and continues to work against the shared API, but stops receiving core-feature rebuilds until the School re-upgrades. This avoids the unsupported/disruptive step of force-unpublishing an app real students already have installed, while still making the ongoing engineering cost (§5.4) conditional on an active subscription.</w:t>
      </w:r>
    </w:p>
    <w:p>
      <w:pPr>
        <w:pStyle w:val="Heading2"/>
        <w:spacing w:after="150" w:before="300"/>
      </w:pPr>
      <w:r>
        <w:t xml:space="preserve">5.6 Data model &amp; module impact (see §6 and §7)</w:t>
      </w:r>
    </w:p>
    <w:p>
      <w:pPr>
        <w:pStyle w:val="ListParagraph"/>
        <w:numPr>
          <w:ilvl w:val="0"/>
          <w:numId w:val="1"/>
        </w:numPr>
        <w:spacing w:after="80"/>
      </w:pPr>
      <w:r>
        <w:t xml:space="preserve">New entity: TenantAppConfig — branding, store identifiers, and credential references per School (§6.1).</w:t>
      </w:r>
    </w:p>
    <w:p>
      <w:pPr>
        <w:pStyle w:val="ListParagraph"/>
        <w:numPr>
          <w:ilvl w:val="0"/>
          <w:numId w:val="1"/>
        </w:numPr>
        <w:spacing w:after="80"/>
      </w:pPr>
      <w:r>
        <w:t xml:space="preserve">SubscriptionPlan (§6.1) gains a whiteLabelApp entitlement tier.</w:t>
      </w:r>
    </w:p>
    <w:p>
      <w:pPr>
        <w:pStyle w:val="ListParagraph"/>
        <w:numPr>
          <w:ilvl w:val="0"/>
          <w:numId w:val="1"/>
        </w:numPr>
        <w:spacing w:after="80"/>
      </w:pPr>
      <w:r>
        <w:t xml:space="preserve">New module: MobileAppPublishingModule under the Platform Admin surface (§7) — wraps the build/submit pipeline and the TenantAppConfig CRUD, guarded by the same admin identity realm and audit trail as the rest of Platform Admin (§4.4, §4.7).</w:t>
      </w:r>
    </w:p>
    <w:p>
      <w:r>
        <w:br w:type="page"/>
      </w:r>
    </w:p>
    <w:p>
      <w:pPr>
        <w:pStyle w:val="Heading1"/>
        <w:spacing w:after="200" w:before="400"/>
      </w:pPr>
      <w:r>
        <w:t xml:space="preserve">6. Data Model</w:t>
      </w:r>
    </w:p>
    <w:p>
      <w:pPr>
        <w:spacing w:after="160"/>
      </w:pPr>
      <w:r>
        <w:t xml:space="preserve">Entities below are derived directly from the fields and lists shown on screen. Where a relationship is inferred rather than explicitly drawn, it is marked "(inferred)" and reflects only the tenancy decision locked in §1.2 — no other relationships have been invented.</w:t>
      </w:r>
    </w:p>
    <w:p>
      <w:pPr>
        <w:pStyle w:val="Heading2"/>
        <w:spacing w:after="150" w:before="300"/>
      </w:pPr>
      <w:r>
        <w:t xml:space="preserve">6.1 Core entities</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550"/>
        <w:gridCol w:w="4600"/>
        <w:gridCol w:w="3200"/>
      </w:tblGrid>
      <w:tr>
        <w:trPr>
          <w:tblHeader/>
        </w:trPr>
        <w:tc>
          <w:tcPr>
            <w:tcW w:type="dxa" w:w="1550"/>
            <w:shd w:fill="1F3B57" w:color="auto" w:val="clear"/>
            <w:tcMar>
              <w:top w:type="dxa" w:w="80"/>
              <w:left w:type="dxa" w:w="100"/>
              <w:bottom w:type="dxa" w:w="80"/>
              <w:right w:type="dxa" w:w="100"/>
            </w:tcMar>
          </w:tcPr>
          <w:p>
            <w:r>
              <w:rPr>
                <w:b/>
                <w:bCs/>
                <w:color w:val="FFFFFF"/>
                <w:sz w:val="19"/>
                <w:szCs w:val="19"/>
              </w:rPr>
              <w:t xml:space="preserve">Entity</w:t>
            </w:r>
          </w:p>
        </w:tc>
        <w:tc>
          <w:tcPr>
            <w:tcW w:type="dxa" w:w="4600"/>
            <w:shd w:fill="1F3B57" w:color="auto" w:val="clear"/>
            <w:tcMar>
              <w:top w:type="dxa" w:w="80"/>
              <w:left w:type="dxa" w:w="100"/>
              <w:bottom w:type="dxa" w:w="80"/>
              <w:right w:type="dxa" w:w="100"/>
            </w:tcMar>
          </w:tcPr>
          <w:p>
            <w:r>
              <w:rPr>
                <w:b/>
                <w:bCs/>
                <w:color w:val="FFFFFF"/>
                <w:sz w:val="19"/>
                <w:szCs w:val="19"/>
              </w:rPr>
              <w:t xml:space="preserve">Key fields (from Figma)</w:t>
            </w:r>
          </w:p>
        </w:tc>
        <w:tc>
          <w:tcPr>
            <w:tcW w:type="dxa" w:w="3200"/>
            <w:shd w:fill="1F3B57" w:color="auto" w:val="clear"/>
            <w:tcMar>
              <w:top w:type="dxa" w:w="80"/>
              <w:left w:type="dxa" w:w="100"/>
              <w:bottom w:type="dxa" w:w="80"/>
              <w:right w:type="dxa" w:w="100"/>
            </w:tcMar>
          </w:tcPr>
          <w:p>
            <w:r>
              <w:rPr>
                <w:b/>
                <w:bCs/>
                <w:color w:val="FFFFFF"/>
                <w:sz w:val="19"/>
                <w:szCs w:val="19"/>
              </w:rPr>
              <w:t xml:space="preserve">Relationships</w:t>
            </w:r>
          </w:p>
        </w:tc>
      </w:tr>
      <w:tr>
        <w:tc>
          <w:tcPr>
            <w:tcW w:type="dxa" w:w="1550"/>
            <w:shd w:fill="FFFFFF" w:color="auto" w:val="clear"/>
            <w:tcMar>
              <w:top w:type="dxa" w:w="70"/>
              <w:left w:type="dxa" w:w="100"/>
              <w:bottom w:type="dxa" w:w="70"/>
              <w:right w:type="dxa" w:w="100"/>
            </w:tcMar>
          </w:tcPr>
          <w:p>
            <w:r>
              <w:rPr>
                <w:sz w:val="19"/>
                <w:szCs w:val="19"/>
              </w:rPr>
              <w:t xml:space="preserve">Franchise</w:t>
            </w:r>
          </w:p>
        </w:tc>
        <w:tc>
          <w:tcPr>
            <w:tcW w:type="dxa" w:w="4600"/>
            <w:shd w:fill="FFFFFF" w:color="auto" w:val="clear"/>
            <w:tcMar>
              <w:top w:type="dxa" w:w="70"/>
              <w:left w:type="dxa" w:w="100"/>
              <w:bottom w:type="dxa" w:w="70"/>
              <w:right w:type="dxa" w:w="100"/>
            </w:tcMar>
          </w:tcPr>
          <w:p>
            <w:r>
              <w:rPr>
                <w:sz w:val="19"/>
                <w:szCs w:val="19"/>
              </w:rPr>
              <w:t xml:space="preserve">Name, mobile number, address, type, activities, facilities, default language/currency, description, logo/banner</w:t>
            </w:r>
          </w:p>
        </w:tc>
        <w:tc>
          <w:tcPr>
            <w:tcW w:type="dxa" w:w="3200"/>
            <w:shd w:fill="FFFFFF" w:color="auto" w:val="clear"/>
            <w:tcMar>
              <w:top w:type="dxa" w:w="70"/>
              <w:left w:type="dxa" w:w="100"/>
              <w:bottom w:type="dxa" w:w="70"/>
              <w:right w:type="dxa" w:w="100"/>
            </w:tcMar>
          </w:tcPr>
          <w:p>
            <w:r>
              <w:rPr>
                <w:sz w:val="19"/>
                <w:szCs w:val="19"/>
              </w:rPr>
              <w:t xml:space="preserve">Has many Schools (optional — see §6.2); has one PaymentAccount set; subscribes to a platform SubscriptionPlan</w:t>
            </w:r>
          </w:p>
        </w:tc>
      </w:tr>
      <w:tr>
        <w:tc>
          <w:tcPr>
            <w:tcW w:type="dxa" w:w="1550"/>
            <w:shd w:fill="EDEFF2" w:color="auto" w:val="clear"/>
            <w:tcMar>
              <w:top w:type="dxa" w:w="70"/>
              <w:left w:type="dxa" w:w="100"/>
              <w:bottom w:type="dxa" w:w="70"/>
              <w:right w:type="dxa" w:w="100"/>
            </w:tcMar>
          </w:tcPr>
          <w:p>
            <w:r>
              <w:rPr>
                <w:sz w:val="19"/>
                <w:szCs w:val="19"/>
              </w:rPr>
              <w:t xml:space="preserve">School</w:t>
            </w:r>
          </w:p>
        </w:tc>
        <w:tc>
          <w:tcPr>
            <w:tcW w:type="dxa" w:w="4600"/>
            <w:shd w:fill="EDEFF2" w:color="auto" w:val="clear"/>
            <w:tcMar>
              <w:top w:type="dxa" w:w="70"/>
              <w:left w:type="dxa" w:w="100"/>
              <w:bottom w:type="dxa" w:w="70"/>
              <w:right w:type="dxa" w:w="100"/>
            </w:tcMar>
          </w:tcPr>
          <w:p>
            <w:r>
              <w:rPr>
                <w:sz w:val="19"/>
                <w:szCs w:val="19"/>
              </w:rPr>
              <w:t xml:space="preserve">Business name, mobile, address, business type, activities, facilities, ranks toggle, default language/currency, description, logo/banner</w:t>
            </w:r>
          </w:p>
        </w:tc>
        <w:tc>
          <w:tcPr>
            <w:tcW w:type="dxa" w:w="3200"/>
            <w:shd w:fill="EDEFF2" w:color="auto" w:val="clear"/>
            <w:tcMar>
              <w:top w:type="dxa" w:w="70"/>
              <w:left w:type="dxa" w:w="100"/>
              <w:bottom w:type="dxa" w:w="70"/>
              <w:right w:type="dxa" w:w="100"/>
            </w:tcMar>
          </w:tcPr>
          <w:p>
            <w:r>
              <w:rPr>
                <w:sz w:val="19"/>
                <w:szCs w:val="19"/>
              </w:rPr>
              <w:t xml:space="preserve">Belongs to Franchise (nullable, per Code Studio's independent-school note); has many Branches, Instructors, Classes, MembershipPlans, TimetableSlots; has one PaymentAccount set</w:t>
            </w:r>
          </w:p>
        </w:tc>
      </w:tr>
      <w:tr>
        <w:tc>
          <w:tcPr>
            <w:tcW w:type="dxa" w:w="1550"/>
            <w:shd w:fill="FFFFFF" w:color="auto" w:val="clear"/>
            <w:tcMar>
              <w:top w:type="dxa" w:w="70"/>
              <w:left w:type="dxa" w:w="100"/>
              <w:bottom w:type="dxa" w:w="70"/>
              <w:right w:type="dxa" w:w="100"/>
            </w:tcMar>
          </w:tcPr>
          <w:p>
            <w:r>
              <w:rPr>
                <w:sz w:val="19"/>
                <w:szCs w:val="19"/>
              </w:rPr>
              <w:t xml:space="preserve">Branch</w:t>
            </w:r>
          </w:p>
        </w:tc>
        <w:tc>
          <w:tcPr>
            <w:tcW w:type="dxa" w:w="4600"/>
            <w:shd w:fill="FFFFFF" w:color="auto" w:val="clear"/>
            <w:tcMar>
              <w:top w:type="dxa" w:w="70"/>
              <w:left w:type="dxa" w:w="100"/>
              <w:bottom w:type="dxa" w:w="70"/>
              <w:right w:type="dxa" w:w="100"/>
            </w:tcMar>
          </w:tcPr>
          <w:p>
            <w:r>
              <w:rPr>
                <w:sz w:val="19"/>
                <w:szCs w:val="19"/>
              </w:rPr>
              <w:t xml:space="preserve">(inferred container under School — no dedicated "Branch" screen was found; only the sidebar item and "branchInformation"/"updateBranch" frame ids exist without extracted field detail)</w:t>
            </w:r>
          </w:p>
        </w:tc>
        <w:tc>
          <w:tcPr>
            <w:tcW w:type="dxa" w:w="3200"/>
            <w:shd w:fill="FFFFFF" w:color="auto" w:val="clear"/>
            <w:tcMar>
              <w:top w:type="dxa" w:w="70"/>
              <w:left w:type="dxa" w:w="100"/>
              <w:bottom w:type="dxa" w:w="70"/>
              <w:right w:type="dxa" w:w="100"/>
            </w:tcMar>
          </w:tcPr>
          <w:p>
            <w:r>
              <w:rPr>
                <w:sz w:val="19"/>
                <w:szCs w:val="19"/>
              </w:rPr>
              <w:t xml:space="preserve">Belongs to School</w:t>
            </w:r>
          </w:p>
        </w:tc>
      </w:tr>
      <w:tr>
        <w:tc>
          <w:tcPr>
            <w:tcW w:type="dxa" w:w="1550"/>
            <w:shd w:fill="EDEFF2" w:color="auto" w:val="clear"/>
            <w:tcMar>
              <w:top w:type="dxa" w:w="70"/>
              <w:left w:type="dxa" w:w="100"/>
              <w:bottom w:type="dxa" w:w="70"/>
              <w:right w:type="dxa" w:w="100"/>
            </w:tcMar>
          </w:tcPr>
          <w:p>
            <w:r>
              <w:rPr>
                <w:sz w:val="19"/>
                <w:szCs w:val="19"/>
              </w:rPr>
              <w:t xml:space="preserve">PaymentAccount</w:t>
            </w:r>
          </w:p>
        </w:tc>
        <w:tc>
          <w:tcPr>
            <w:tcW w:type="dxa" w:w="4600"/>
            <w:shd w:fill="EDEFF2" w:color="auto" w:val="clear"/>
            <w:tcMar>
              <w:top w:type="dxa" w:w="70"/>
              <w:left w:type="dxa" w:w="100"/>
              <w:bottom w:type="dxa" w:w="70"/>
              <w:right w:type="dxa" w:w="100"/>
            </w:tcMar>
          </w:tcPr>
          <w:p>
            <w:r>
              <w:rPr>
                <w:sz w:val="19"/>
                <w:szCs w:val="19"/>
              </w:rPr>
              <w:t xml:space="preserve">Provider (Stripe/Cash/Bank Transfer per §1.2 decision), account title, country, status (Active/De-active), mode (Live/Test), Stripe Connected Account id (no raw secret keys held — §4.5, §10.4)</w:t>
            </w:r>
          </w:p>
        </w:tc>
        <w:tc>
          <w:tcPr>
            <w:tcW w:type="dxa" w:w="3200"/>
            <w:shd w:fill="EDEFF2" w:color="auto" w:val="clear"/>
            <w:tcMar>
              <w:top w:type="dxa" w:w="70"/>
              <w:left w:type="dxa" w:w="100"/>
              <w:bottom w:type="dxa" w:w="70"/>
              <w:right w:type="dxa" w:w="100"/>
            </w:tcMar>
          </w:tcPr>
          <w:p>
            <w:r>
              <w:rPr>
                <w:sz w:val="19"/>
                <w:szCs w:val="19"/>
              </w:rPr>
              <w:t xml:space="preserve">Belongs to School or Franchise</w:t>
            </w:r>
          </w:p>
        </w:tc>
      </w:tr>
      <w:tr>
        <w:tc>
          <w:tcPr>
            <w:tcW w:type="dxa" w:w="1550"/>
            <w:shd w:fill="FFFFFF" w:color="auto" w:val="clear"/>
            <w:tcMar>
              <w:top w:type="dxa" w:w="70"/>
              <w:left w:type="dxa" w:w="100"/>
              <w:bottom w:type="dxa" w:w="70"/>
              <w:right w:type="dxa" w:w="100"/>
            </w:tcMar>
          </w:tcPr>
          <w:p>
            <w:r>
              <w:rPr>
                <w:sz w:val="19"/>
                <w:szCs w:val="19"/>
              </w:rPr>
              <w:t xml:space="preserve">SubscriptionPlan (platform)</w:t>
            </w:r>
          </w:p>
        </w:tc>
        <w:tc>
          <w:tcPr>
            <w:tcW w:type="dxa" w:w="4600"/>
            <w:shd w:fill="FFFFFF" w:color="auto" w:val="clear"/>
            <w:tcMar>
              <w:top w:type="dxa" w:w="70"/>
              <w:left w:type="dxa" w:w="100"/>
              <w:bottom w:type="dxa" w:w="70"/>
              <w:right w:type="dxa" w:w="100"/>
            </w:tcMar>
          </w:tcPr>
          <w:p>
            <w:r>
              <w:rPr>
                <w:sz w:val="19"/>
                <w:szCs w:val="19"/>
              </w:rPr>
              <w:t xml:space="preserve">Plan name, price (e.g. "£30.00 Per Month"), description, feature list, payment type (Auto Renew), payment schedule, whiteLabelApp entitlement flag (new — §5.3)</w:t>
            </w:r>
          </w:p>
        </w:tc>
        <w:tc>
          <w:tcPr>
            <w:tcW w:type="dxa" w:w="3200"/>
            <w:shd w:fill="FFFFFF" w:color="auto" w:val="clear"/>
            <w:tcMar>
              <w:top w:type="dxa" w:w="70"/>
              <w:left w:type="dxa" w:w="100"/>
              <w:bottom w:type="dxa" w:w="70"/>
              <w:right w:type="dxa" w:w="100"/>
            </w:tcMar>
          </w:tcPr>
          <w:p>
            <w:r>
              <w:rPr>
                <w:sz w:val="19"/>
                <w:szCs w:val="19"/>
              </w:rPr>
              <w:t xml:space="preserve">Subscribed to by Franchise/School ("Franchise Subscription Plans" — Pay Now / Subscribe) — see open question in §12 on whether this is platform billing or franchise→school billing</w:t>
            </w:r>
          </w:p>
        </w:tc>
      </w:tr>
      <w:tr>
        <w:tc>
          <w:tcPr>
            <w:tcW w:type="dxa" w:w="1550"/>
            <w:shd w:fill="EDEFF2" w:color="auto" w:val="clear"/>
            <w:tcMar>
              <w:top w:type="dxa" w:w="70"/>
              <w:left w:type="dxa" w:w="100"/>
              <w:bottom w:type="dxa" w:w="70"/>
              <w:right w:type="dxa" w:w="100"/>
            </w:tcMar>
          </w:tcPr>
          <w:p>
            <w:r>
              <w:rPr>
                <w:sz w:val="19"/>
                <w:szCs w:val="19"/>
              </w:rPr>
              <w:t xml:space="preserve">Instructor</w:t>
            </w:r>
          </w:p>
        </w:tc>
        <w:tc>
          <w:tcPr>
            <w:tcW w:type="dxa" w:w="4600"/>
            <w:shd w:fill="EDEFF2" w:color="auto" w:val="clear"/>
            <w:tcMar>
              <w:top w:type="dxa" w:w="70"/>
              <w:left w:type="dxa" w:w="100"/>
              <w:bottom w:type="dxa" w:w="70"/>
              <w:right w:type="dxa" w:w="100"/>
            </w:tcMar>
          </w:tcPr>
          <w:p>
            <w:r>
              <w:rPr>
                <w:sz w:val="19"/>
                <w:szCs w:val="19"/>
              </w:rPr>
              <w:t xml:space="preserve">Name, photo, belt/ranking, specializations (activities), phone, years of experience, bio</w:t>
            </w:r>
          </w:p>
        </w:tc>
        <w:tc>
          <w:tcPr>
            <w:tcW w:type="dxa" w:w="3200"/>
            <w:shd w:fill="EDEFF2" w:color="auto" w:val="clear"/>
            <w:tcMar>
              <w:top w:type="dxa" w:w="70"/>
              <w:left w:type="dxa" w:w="100"/>
              <w:bottom w:type="dxa" w:w="70"/>
              <w:right w:type="dxa" w:w="100"/>
            </w:tcMar>
          </w:tcPr>
          <w:p>
            <w:r>
              <w:rPr>
                <w:sz w:val="19"/>
                <w:szCs w:val="19"/>
              </w:rPr>
              <w:t xml:space="preserve">Belongs to School; teaches many Classes; has many TimetableSlots</w:t>
            </w:r>
          </w:p>
        </w:tc>
      </w:tr>
      <w:tr>
        <w:tc>
          <w:tcPr>
            <w:tcW w:type="dxa" w:w="1550"/>
            <w:shd w:fill="FFFFFF" w:color="auto" w:val="clear"/>
            <w:tcMar>
              <w:top w:type="dxa" w:w="70"/>
              <w:left w:type="dxa" w:w="100"/>
              <w:bottom w:type="dxa" w:w="70"/>
              <w:right w:type="dxa" w:w="100"/>
            </w:tcMar>
          </w:tcPr>
          <w:p>
            <w:r>
              <w:rPr>
                <w:sz w:val="19"/>
                <w:szCs w:val="19"/>
              </w:rPr>
              <w:t xml:space="preserve">TimetableSlot</w:t>
            </w:r>
          </w:p>
        </w:tc>
        <w:tc>
          <w:tcPr>
            <w:tcW w:type="dxa" w:w="4600"/>
            <w:shd w:fill="FFFFFF" w:color="auto" w:val="clear"/>
            <w:tcMar>
              <w:top w:type="dxa" w:w="70"/>
              <w:left w:type="dxa" w:w="100"/>
              <w:bottom w:type="dxa" w:w="70"/>
              <w:right w:type="dxa" w:w="100"/>
            </w:tcMar>
          </w:tcPr>
          <w:p>
            <w:r>
              <w:rPr>
                <w:sz w:val="19"/>
                <w:szCs w:val="19"/>
              </w:rPr>
              <w:t xml:space="preserve">Week day, start time, end time, start break, end break, status (On/Off)</w:t>
            </w:r>
          </w:p>
        </w:tc>
        <w:tc>
          <w:tcPr>
            <w:tcW w:type="dxa" w:w="3200"/>
            <w:shd w:fill="FFFFFF" w:color="auto" w:val="clear"/>
            <w:tcMar>
              <w:top w:type="dxa" w:w="70"/>
              <w:left w:type="dxa" w:w="100"/>
              <w:bottom w:type="dxa" w:w="70"/>
              <w:right w:type="dxa" w:w="100"/>
            </w:tcMar>
          </w:tcPr>
          <w:p>
            <w:r>
              <w:rPr>
                <w:sz w:val="19"/>
                <w:szCs w:val="19"/>
              </w:rPr>
              <w:t xml:space="preserve">Belongs to School (and Instructor, inferred); recurring weekly pattern, not date-specific</w:t>
            </w:r>
          </w:p>
        </w:tc>
      </w:tr>
      <w:tr>
        <w:tc>
          <w:tcPr>
            <w:tcW w:type="dxa" w:w="1550"/>
            <w:shd w:fill="EDEFF2" w:color="auto" w:val="clear"/>
            <w:tcMar>
              <w:top w:type="dxa" w:w="70"/>
              <w:left w:type="dxa" w:w="100"/>
              <w:bottom w:type="dxa" w:w="70"/>
              <w:right w:type="dxa" w:w="100"/>
            </w:tcMar>
          </w:tcPr>
          <w:p>
            <w:r>
              <w:rPr>
                <w:sz w:val="19"/>
                <w:szCs w:val="19"/>
              </w:rPr>
              <w:t xml:space="preserve">Class</w:t>
            </w:r>
          </w:p>
        </w:tc>
        <w:tc>
          <w:tcPr>
            <w:tcW w:type="dxa" w:w="4600"/>
            <w:shd w:fill="EDEFF2" w:color="auto" w:val="clear"/>
            <w:tcMar>
              <w:top w:type="dxa" w:w="70"/>
              <w:left w:type="dxa" w:w="100"/>
              <w:bottom w:type="dxa" w:w="70"/>
              <w:right w:type="dxa" w:w="100"/>
            </w:tcMar>
          </w:tcPr>
          <w:p>
            <w:r>
              <w:rPr>
                <w:sz w:val="19"/>
                <w:szCs w:val="19"/>
              </w:rPr>
              <w:t xml:space="preserve">Title, activities, banner image, description, start/end date, capacity, booking-end date/time, QR-attendance-end date/time, refund-fee date, cancellation charge, terms/waiver-required flag</w:t>
            </w:r>
          </w:p>
        </w:tc>
        <w:tc>
          <w:tcPr>
            <w:tcW w:type="dxa" w:w="3200"/>
            <w:shd w:fill="EDEFF2" w:color="auto" w:val="clear"/>
            <w:tcMar>
              <w:top w:type="dxa" w:w="70"/>
              <w:left w:type="dxa" w:w="100"/>
              <w:bottom w:type="dxa" w:w="70"/>
              <w:right w:type="dxa" w:w="100"/>
            </w:tcMar>
          </w:tcPr>
          <w:p>
            <w:r>
              <w:rPr>
                <w:sz w:val="19"/>
                <w:szCs w:val="19"/>
              </w:rPr>
              <w:t xml:space="preserve">Belongs to School; taught by Instructor; has many Bookings</w:t>
            </w:r>
          </w:p>
        </w:tc>
      </w:tr>
      <w:tr>
        <w:tc>
          <w:tcPr>
            <w:tcW w:type="dxa" w:w="1550"/>
            <w:shd w:fill="FFFFFF" w:color="auto" w:val="clear"/>
            <w:tcMar>
              <w:top w:type="dxa" w:w="70"/>
              <w:left w:type="dxa" w:w="100"/>
              <w:bottom w:type="dxa" w:w="70"/>
              <w:right w:type="dxa" w:w="100"/>
            </w:tcMar>
          </w:tcPr>
          <w:p>
            <w:r>
              <w:rPr>
                <w:sz w:val="19"/>
                <w:szCs w:val="19"/>
              </w:rPr>
              <w:t xml:space="preserve">MembershipPlan</w:t>
            </w:r>
          </w:p>
        </w:tc>
        <w:tc>
          <w:tcPr>
            <w:tcW w:type="dxa" w:w="4600"/>
            <w:shd w:fill="FFFFFF" w:color="auto" w:val="clear"/>
            <w:tcMar>
              <w:top w:type="dxa" w:w="70"/>
              <w:left w:type="dxa" w:w="100"/>
              <w:bottom w:type="dxa" w:w="70"/>
              <w:right w:type="dxa" w:w="100"/>
            </w:tcMar>
          </w:tcPr>
          <w:p>
            <w:r>
              <w:rPr>
                <w:sz w:val="19"/>
                <w:szCs w:val="19"/>
              </w:rPr>
              <w:t xml:space="preserve">Title, type (Subscription / Single Pass / Trial Membership), price, expiry, visibility (Public), refund-fee date, cancellation charge, terms/waiver-required flag</w:t>
            </w:r>
          </w:p>
        </w:tc>
        <w:tc>
          <w:tcPr>
            <w:tcW w:type="dxa" w:w="3200"/>
            <w:shd w:fill="FFFFFF" w:color="auto" w:val="clear"/>
            <w:tcMar>
              <w:top w:type="dxa" w:w="70"/>
              <w:left w:type="dxa" w:w="100"/>
              <w:bottom w:type="dxa" w:w="70"/>
              <w:right w:type="dxa" w:w="100"/>
            </w:tcMar>
          </w:tcPr>
          <w:p>
            <w:r>
              <w:rPr>
                <w:sz w:val="19"/>
                <w:szCs w:val="19"/>
              </w:rPr>
              <w:t xml:space="preserve">Belongs to School; purchased by Students as Membership</w:t>
            </w:r>
          </w:p>
        </w:tc>
      </w:tr>
      <w:tr>
        <w:tc>
          <w:tcPr>
            <w:tcW w:type="dxa" w:w="1550"/>
            <w:shd w:fill="EDEFF2" w:color="auto" w:val="clear"/>
            <w:tcMar>
              <w:top w:type="dxa" w:w="70"/>
              <w:left w:type="dxa" w:w="100"/>
              <w:bottom w:type="dxa" w:w="70"/>
              <w:right w:type="dxa" w:w="100"/>
            </w:tcMar>
          </w:tcPr>
          <w:p>
            <w:r>
              <w:rPr>
                <w:sz w:val="19"/>
                <w:szCs w:val="19"/>
              </w:rPr>
              <w:t xml:space="preserve">Membership</w:t>
            </w:r>
          </w:p>
        </w:tc>
        <w:tc>
          <w:tcPr>
            <w:tcW w:type="dxa" w:w="4600"/>
            <w:shd w:fill="EDEFF2" w:color="auto" w:val="clear"/>
            <w:tcMar>
              <w:top w:type="dxa" w:w="70"/>
              <w:left w:type="dxa" w:w="100"/>
              <w:bottom w:type="dxa" w:w="70"/>
              <w:right w:type="dxa" w:w="100"/>
            </w:tcMar>
          </w:tcPr>
          <w:p>
            <w:r>
              <w:rPr>
                <w:sz w:val="19"/>
                <w:szCs w:val="19"/>
              </w:rPr>
              <w:t xml:space="preserve">Status (Active/Pending/Expire), start date, frequency (One Time / recurring)</w:t>
            </w:r>
          </w:p>
        </w:tc>
        <w:tc>
          <w:tcPr>
            <w:tcW w:type="dxa" w:w="3200"/>
            <w:shd w:fill="EDEFF2" w:color="auto" w:val="clear"/>
            <w:tcMar>
              <w:top w:type="dxa" w:w="70"/>
              <w:left w:type="dxa" w:w="100"/>
              <w:bottom w:type="dxa" w:w="70"/>
              <w:right w:type="dxa" w:w="100"/>
            </w:tcMar>
          </w:tcPr>
          <w:p>
            <w:r>
              <w:rPr>
                <w:sz w:val="19"/>
                <w:szCs w:val="19"/>
              </w:rPr>
              <w:t xml:space="preserve">Belongs to Student; references a MembershipPlan</w:t>
            </w:r>
          </w:p>
        </w:tc>
      </w:tr>
      <w:tr>
        <w:tc>
          <w:tcPr>
            <w:tcW w:type="dxa" w:w="1550"/>
            <w:shd w:fill="FFFFFF" w:color="auto" w:val="clear"/>
            <w:tcMar>
              <w:top w:type="dxa" w:w="70"/>
              <w:left w:type="dxa" w:w="100"/>
              <w:bottom w:type="dxa" w:w="70"/>
              <w:right w:type="dxa" w:w="100"/>
            </w:tcMar>
          </w:tcPr>
          <w:p>
            <w:r>
              <w:rPr>
                <w:sz w:val="19"/>
                <w:szCs w:val="19"/>
              </w:rPr>
              <w:t xml:space="preserve">Booking</w:t>
            </w:r>
          </w:p>
        </w:tc>
        <w:tc>
          <w:tcPr>
            <w:tcW w:type="dxa" w:w="4600"/>
            <w:shd w:fill="FFFFFF" w:color="auto" w:val="clear"/>
            <w:tcMar>
              <w:top w:type="dxa" w:w="70"/>
              <w:left w:type="dxa" w:w="100"/>
              <w:bottom w:type="dxa" w:w="70"/>
              <w:right w:type="dxa" w:w="100"/>
            </w:tcMar>
          </w:tcPr>
          <w:p>
            <w:r>
              <w:rPr>
                <w:sz w:val="19"/>
                <w:szCs w:val="19"/>
              </w:rPr>
              <w:t xml:space="preserve">Class date/time, status (Upcoming/Completed/Cancelled), attendee list ("whoJoinYou")</w:t>
            </w:r>
          </w:p>
        </w:tc>
        <w:tc>
          <w:tcPr>
            <w:tcW w:type="dxa" w:w="3200"/>
            <w:shd w:fill="FFFFFF" w:color="auto" w:val="clear"/>
            <w:tcMar>
              <w:top w:type="dxa" w:w="70"/>
              <w:left w:type="dxa" w:w="100"/>
              <w:bottom w:type="dxa" w:w="70"/>
              <w:right w:type="dxa" w:w="100"/>
            </w:tcMar>
          </w:tcPr>
          <w:p>
            <w:r>
              <w:rPr>
                <w:sz w:val="19"/>
                <w:szCs w:val="19"/>
              </w:rPr>
              <w:t xml:space="preserve">Belongs to Student and Class</w:t>
            </w:r>
          </w:p>
        </w:tc>
      </w:tr>
      <w:tr>
        <w:tc>
          <w:tcPr>
            <w:tcW w:type="dxa" w:w="1550"/>
            <w:shd w:fill="EDEFF2" w:color="auto" w:val="clear"/>
            <w:tcMar>
              <w:top w:type="dxa" w:w="70"/>
              <w:left w:type="dxa" w:w="100"/>
              <w:bottom w:type="dxa" w:w="70"/>
              <w:right w:type="dxa" w:w="100"/>
            </w:tcMar>
          </w:tcPr>
          <w:p>
            <w:r>
              <w:rPr>
                <w:sz w:val="19"/>
                <w:szCs w:val="19"/>
              </w:rPr>
              <w:t xml:space="preserve">Transaction / Invoice</w:t>
            </w:r>
          </w:p>
        </w:tc>
        <w:tc>
          <w:tcPr>
            <w:tcW w:type="dxa" w:w="4600"/>
            <w:shd w:fill="EDEFF2" w:color="auto" w:val="clear"/>
            <w:tcMar>
              <w:top w:type="dxa" w:w="70"/>
              <w:left w:type="dxa" w:w="100"/>
              <w:bottom w:type="dxa" w:w="70"/>
              <w:right w:type="dxa" w:w="100"/>
            </w:tcMar>
          </w:tcPr>
          <w:p>
            <w:r>
              <w:rPr>
                <w:sz w:val="19"/>
                <w:szCs w:val="19"/>
              </w:rPr>
              <w:t xml:space="preserve">Invoice id, member, billing date, amount, status (Successful/Pending), payment method (Stripe/Cash/GoCardless in the designs — GoCardless excluded per §1.2), downloadable invoice</w:t>
            </w:r>
          </w:p>
        </w:tc>
        <w:tc>
          <w:tcPr>
            <w:tcW w:type="dxa" w:w="3200"/>
            <w:shd w:fill="EDEFF2" w:color="auto" w:val="clear"/>
            <w:tcMar>
              <w:top w:type="dxa" w:w="70"/>
              <w:left w:type="dxa" w:w="100"/>
              <w:bottom w:type="dxa" w:w="70"/>
              <w:right w:type="dxa" w:w="100"/>
            </w:tcMar>
          </w:tcPr>
          <w:p>
            <w:r>
              <w:rPr>
                <w:sz w:val="19"/>
                <w:szCs w:val="19"/>
              </w:rPr>
              <w:t xml:space="preserve">Belongs to School (ledger) and Student (payer); references PaymentAccount</w:t>
            </w:r>
          </w:p>
        </w:tc>
      </w:tr>
      <w:tr>
        <w:tc>
          <w:tcPr>
            <w:tcW w:type="dxa" w:w="1550"/>
            <w:shd w:fill="FFFFFF" w:color="auto" w:val="clear"/>
            <w:tcMar>
              <w:top w:type="dxa" w:w="70"/>
              <w:left w:type="dxa" w:w="100"/>
              <w:bottom w:type="dxa" w:w="70"/>
              <w:right w:type="dxa" w:w="100"/>
            </w:tcMar>
          </w:tcPr>
          <w:p>
            <w:r>
              <w:rPr>
                <w:sz w:val="19"/>
                <w:szCs w:val="19"/>
              </w:rPr>
              <w:t xml:space="preserve">Waiver</w:t>
            </w:r>
          </w:p>
        </w:tc>
        <w:tc>
          <w:tcPr>
            <w:tcW w:type="dxa" w:w="4600"/>
            <w:shd w:fill="FFFFFF" w:color="auto" w:val="clear"/>
            <w:tcMar>
              <w:top w:type="dxa" w:w="70"/>
              <w:left w:type="dxa" w:w="100"/>
              <w:bottom w:type="dxa" w:w="70"/>
              <w:right w:type="dxa" w:w="100"/>
            </w:tcMar>
          </w:tcPr>
          <w:p>
            <w:r>
              <w:rPr>
                <w:sz w:val="19"/>
                <w:szCs w:val="19"/>
              </w:rPr>
              <w:t xml:space="preserve">Title, body text, per-school assignment</w:t>
            </w:r>
          </w:p>
        </w:tc>
        <w:tc>
          <w:tcPr>
            <w:tcW w:type="dxa" w:w="3200"/>
            <w:shd w:fill="FFFFFF" w:color="auto" w:val="clear"/>
            <w:tcMar>
              <w:top w:type="dxa" w:w="70"/>
              <w:left w:type="dxa" w:w="100"/>
              <w:bottom w:type="dxa" w:w="70"/>
              <w:right w:type="dxa" w:w="100"/>
            </w:tcMar>
          </w:tcPr>
          <w:p>
            <w:r>
              <w:rPr>
                <w:sz w:val="19"/>
                <w:szCs w:val="19"/>
              </w:rPr>
              <w:t xml:space="preserve">Belongs to School; has many WaiverSignatures</w:t>
            </w:r>
          </w:p>
        </w:tc>
      </w:tr>
      <w:tr>
        <w:tc>
          <w:tcPr>
            <w:tcW w:type="dxa" w:w="1550"/>
            <w:shd w:fill="EDEFF2" w:color="auto" w:val="clear"/>
            <w:tcMar>
              <w:top w:type="dxa" w:w="70"/>
              <w:left w:type="dxa" w:w="100"/>
              <w:bottom w:type="dxa" w:w="70"/>
              <w:right w:type="dxa" w:w="100"/>
            </w:tcMar>
          </w:tcPr>
          <w:p>
            <w:r>
              <w:rPr>
                <w:sz w:val="19"/>
                <w:szCs w:val="19"/>
              </w:rPr>
              <w:t xml:space="preserve">WaiverSignature</w:t>
            </w:r>
          </w:p>
        </w:tc>
        <w:tc>
          <w:tcPr>
            <w:tcW w:type="dxa" w:w="4600"/>
            <w:shd w:fill="EDEFF2" w:color="auto" w:val="clear"/>
            <w:tcMar>
              <w:top w:type="dxa" w:w="70"/>
              <w:left w:type="dxa" w:w="100"/>
              <w:bottom w:type="dxa" w:w="70"/>
              <w:right w:type="dxa" w:w="100"/>
            </w:tcMar>
          </w:tcPr>
          <w:p>
            <w:r>
              <w:rPr>
                <w:sz w:val="19"/>
                <w:szCs w:val="19"/>
              </w:rPr>
              <w:t xml:space="preserve">Signer full name, signature, signed date, status (Signed/Unsigned/Expired/Pending)</w:t>
            </w:r>
          </w:p>
        </w:tc>
        <w:tc>
          <w:tcPr>
            <w:tcW w:type="dxa" w:w="3200"/>
            <w:shd w:fill="EDEFF2" w:color="auto" w:val="clear"/>
            <w:tcMar>
              <w:top w:type="dxa" w:w="70"/>
              <w:left w:type="dxa" w:w="100"/>
              <w:bottom w:type="dxa" w:w="70"/>
              <w:right w:type="dxa" w:w="100"/>
            </w:tcMar>
          </w:tcPr>
          <w:p>
            <w:r>
              <w:rPr>
                <w:sz w:val="19"/>
                <w:szCs w:val="19"/>
              </w:rPr>
              <w:t xml:space="preserve">Belongs to Waiver and Student</w:t>
            </w:r>
          </w:p>
        </w:tc>
      </w:tr>
      <w:tr>
        <w:tc>
          <w:tcPr>
            <w:tcW w:type="dxa" w:w="1550"/>
            <w:shd w:fill="FFFFFF" w:color="auto" w:val="clear"/>
            <w:tcMar>
              <w:top w:type="dxa" w:w="70"/>
              <w:left w:type="dxa" w:w="100"/>
              <w:bottom w:type="dxa" w:w="70"/>
              <w:right w:type="dxa" w:w="100"/>
            </w:tcMar>
          </w:tcPr>
          <w:p>
            <w:r>
              <w:rPr>
                <w:sz w:val="19"/>
                <w:szCs w:val="19"/>
              </w:rPr>
              <w:t xml:space="preserve">Belt / Rank (reference data)</w:t>
            </w:r>
          </w:p>
        </w:tc>
        <w:tc>
          <w:tcPr>
            <w:tcW w:type="dxa" w:w="4600"/>
            <w:shd w:fill="FFFFFF" w:color="auto" w:val="clear"/>
            <w:tcMar>
              <w:top w:type="dxa" w:w="70"/>
              <w:left w:type="dxa" w:w="100"/>
              <w:bottom w:type="dxa" w:w="70"/>
              <w:right w:type="dxa" w:w="100"/>
            </w:tcMar>
          </w:tcPr>
          <w:p>
            <w:r>
              <w:rPr>
                <w:sz w:val="19"/>
                <w:szCs w:val="19"/>
              </w:rPr>
              <w:t xml:space="preserve">Colour (incl. two-colour combinations), stripe count, stripe colour, discipline — ~360 icon combinations observed</w:t>
            </w:r>
          </w:p>
        </w:tc>
        <w:tc>
          <w:tcPr>
            <w:tcW w:type="dxa" w:w="3200"/>
            <w:shd w:fill="FFFFFF" w:color="auto" w:val="clear"/>
            <w:tcMar>
              <w:top w:type="dxa" w:w="70"/>
              <w:left w:type="dxa" w:w="100"/>
              <w:bottom w:type="dxa" w:w="70"/>
              <w:right w:type="dxa" w:w="100"/>
            </w:tcMar>
          </w:tcPr>
          <w:p>
            <w:r>
              <w:rPr>
                <w:sz w:val="19"/>
                <w:szCs w:val="19"/>
              </w:rPr>
              <w:t xml:space="preserve">Referenced by StudentRank</w:t>
            </w:r>
          </w:p>
        </w:tc>
      </w:tr>
      <w:tr>
        <w:tc>
          <w:tcPr>
            <w:tcW w:type="dxa" w:w="1550"/>
            <w:shd w:fill="EDEFF2" w:color="auto" w:val="clear"/>
            <w:tcMar>
              <w:top w:type="dxa" w:w="70"/>
              <w:left w:type="dxa" w:w="100"/>
              <w:bottom w:type="dxa" w:w="70"/>
              <w:right w:type="dxa" w:w="100"/>
            </w:tcMar>
          </w:tcPr>
          <w:p>
            <w:r>
              <w:rPr>
                <w:sz w:val="19"/>
                <w:szCs w:val="19"/>
              </w:rPr>
              <w:t xml:space="preserve">StudentRank</w:t>
            </w:r>
          </w:p>
        </w:tc>
        <w:tc>
          <w:tcPr>
            <w:tcW w:type="dxa" w:w="4600"/>
            <w:shd w:fill="EDEFF2" w:color="auto" w:val="clear"/>
            <w:tcMar>
              <w:top w:type="dxa" w:w="70"/>
              <w:left w:type="dxa" w:w="100"/>
              <w:bottom w:type="dxa" w:w="70"/>
              <w:right w:type="dxa" w:w="100"/>
            </w:tcMar>
          </w:tcPr>
          <w:p>
            <w:r>
              <w:rPr>
                <w:sz w:val="19"/>
                <w:szCs w:val="19"/>
              </w:rPr>
              <w:t xml:space="preserve">Current belt/rank, last grading date, next grading date, classes attended, readiness bucket (Ready/Almost Ready/Not Ready), progress %, per discipline</w:t>
            </w:r>
          </w:p>
        </w:tc>
        <w:tc>
          <w:tcPr>
            <w:tcW w:type="dxa" w:w="3200"/>
            <w:shd w:fill="EDEFF2" w:color="auto" w:val="clear"/>
            <w:tcMar>
              <w:top w:type="dxa" w:w="70"/>
              <w:left w:type="dxa" w:w="100"/>
              <w:bottom w:type="dxa" w:w="70"/>
              <w:right w:type="dxa" w:w="100"/>
            </w:tcMar>
          </w:tcPr>
          <w:p>
            <w:r>
              <w:rPr>
                <w:sz w:val="19"/>
                <w:szCs w:val="19"/>
              </w:rPr>
              <w:t xml:space="preserve">Belongs to Student; one row per discipline the student trains in</w:t>
            </w:r>
          </w:p>
        </w:tc>
      </w:tr>
      <w:tr>
        <w:tc>
          <w:tcPr>
            <w:tcW w:type="dxa" w:w="1550"/>
            <w:shd w:fill="FFFFFF" w:color="auto" w:val="clear"/>
            <w:tcMar>
              <w:top w:type="dxa" w:w="70"/>
              <w:left w:type="dxa" w:w="100"/>
              <w:bottom w:type="dxa" w:w="70"/>
              <w:right w:type="dxa" w:w="100"/>
            </w:tcMar>
          </w:tcPr>
          <w:p>
            <w:r>
              <w:rPr>
                <w:sz w:val="19"/>
                <w:szCs w:val="19"/>
              </w:rPr>
              <w:t xml:space="preserve">User (base)</w:t>
            </w:r>
          </w:p>
        </w:tc>
        <w:tc>
          <w:tcPr>
            <w:tcW w:type="dxa" w:w="4600"/>
            <w:shd w:fill="FFFFFF" w:color="auto" w:val="clear"/>
            <w:tcMar>
              <w:top w:type="dxa" w:w="70"/>
              <w:left w:type="dxa" w:w="100"/>
              <w:bottom w:type="dxa" w:w="70"/>
              <w:right w:type="dxa" w:w="100"/>
            </w:tcMar>
          </w:tcPr>
          <w:p>
            <w:r>
              <w:rPr>
                <w:sz w:val="19"/>
                <w:szCs w:val="19"/>
              </w:rPr>
              <w:t xml:space="preserve">Email, phone, first name, surname, username (mobile only), 6-digit passcode, DOB, gender, nationality, language, currency, address, profile photo</w:t>
            </w:r>
          </w:p>
        </w:tc>
        <w:tc>
          <w:tcPr>
            <w:tcW w:type="dxa" w:w="3200"/>
            <w:shd w:fill="FFFFFF" w:color="auto" w:val="clear"/>
            <w:tcMar>
              <w:top w:type="dxa" w:w="70"/>
              <w:left w:type="dxa" w:w="100"/>
              <w:bottom w:type="dxa" w:w="70"/>
              <w:right w:type="dxa" w:w="100"/>
            </w:tcMar>
          </w:tcPr>
          <w:p>
            <w:r>
              <w:rPr>
                <w:sz w:val="19"/>
                <w:szCs w:val="19"/>
              </w:rPr>
              <w:t xml:space="preserve">Customer-facing only: Student, SchoolStaff (see §8). Platform Admin staff are a separate identity, not a row here — §4.4.</w:t>
            </w:r>
          </w:p>
        </w:tc>
      </w:tr>
      <w:tr>
        <w:tc>
          <w:tcPr>
            <w:tcW w:type="dxa" w:w="1550"/>
            <w:shd w:fill="EDEFF2" w:color="auto" w:val="clear"/>
            <w:tcMar>
              <w:top w:type="dxa" w:w="70"/>
              <w:left w:type="dxa" w:w="100"/>
              <w:bottom w:type="dxa" w:w="70"/>
              <w:right w:type="dxa" w:w="100"/>
            </w:tcMar>
          </w:tcPr>
          <w:p>
            <w:r>
              <w:rPr>
                <w:sz w:val="19"/>
                <w:szCs w:val="19"/>
              </w:rPr>
              <w:t xml:space="preserve">AdminUser (new, proposed)</w:t>
            </w:r>
          </w:p>
        </w:tc>
        <w:tc>
          <w:tcPr>
            <w:tcW w:type="dxa" w:w="4600"/>
            <w:shd w:fill="EDEFF2" w:color="auto" w:val="clear"/>
            <w:tcMar>
              <w:top w:type="dxa" w:w="70"/>
              <w:left w:type="dxa" w:w="100"/>
              <w:bottom w:type="dxa" w:w="70"/>
              <w:right w:type="dxa" w:w="100"/>
            </w:tcMar>
          </w:tcPr>
          <w:p>
            <w:r>
              <w:rPr>
                <w:sz w:val="19"/>
                <w:szCs w:val="19"/>
              </w:rPr>
              <w:t xml:space="preserve">Email, name, sub-role (e.g. Support / Full Admin), SSO identity reference</w:t>
            </w:r>
          </w:p>
        </w:tc>
        <w:tc>
          <w:tcPr>
            <w:tcW w:type="dxa" w:w="3200"/>
            <w:shd w:fill="EDEFF2" w:color="auto" w:val="clear"/>
            <w:tcMar>
              <w:top w:type="dxa" w:w="70"/>
              <w:left w:type="dxa" w:w="100"/>
              <w:bottom w:type="dxa" w:w="70"/>
              <w:right w:type="dxa" w:w="100"/>
            </w:tcMar>
          </w:tcPr>
          <w:p>
            <w:r>
              <w:rPr>
                <w:sz w:val="19"/>
                <w:szCs w:val="19"/>
              </w:rPr>
              <w:t xml:space="preserve">Lives in the separate Platform Admin identity realm (§4.4); never joined against tenant User records</w:t>
            </w:r>
          </w:p>
        </w:tc>
      </w:tr>
      <w:tr>
        <w:tc>
          <w:tcPr>
            <w:tcW w:type="dxa" w:w="1550"/>
            <w:shd w:fill="FFFFFF" w:color="auto" w:val="clear"/>
            <w:tcMar>
              <w:top w:type="dxa" w:w="70"/>
              <w:left w:type="dxa" w:w="100"/>
              <w:bottom w:type="dxa" w:w="70"/>
              <w:right w:type="dxa" w:w="100"/>
            </w:tcMar>
          </w:tcPr>
          <w:p>
            <w:r>
              <w:rPr>
                <w:sz w:val="19"/>
                <w:szCs w:val="19"/>
              </w:rPr>
              <w:t xml:space="preserve">AuditLogEntry (new, proposed)</w:t>
            </w:r>
          </w:p>
        </w:tc>
        <w:tc>
          <w:tcPr>
            <w:tcW w:type="dxa" w:w="4600"/>
            <w:shd w:fill="FFFFFF" w:color="auto" w:val="clear"/>
            <w:tcMar>
              <w:top w:type="dxa" w:w="70"/>
              <w:left w:type="dxa" w:w="100"/>
              <w:bottom w:type="dxa" w:w="70"/>
              <w:right w:type="dxa" w:w="100"/>
            </w:tcMar>
          </w:tcPr>
          <w:p>
            <w:r>
              <w:rPr>
                <w:sz w:val="19"/>
                <w:szCs w:val="19"/>
              </w:rPr>
              <w:t xml:space="preserve">Actor (AdminUser), action, target tenant/entity, before/after, timestamp</w:t>
            </w:r>
          </w:p>
        </w:tc>
        <w:tc>
          <w:tcPr>
            <w:tcW w:type="dxa" w:w="3200"/>
            <w:shd w:fill="FFFFFF" w:color="auto" w:val="clear"/>
            <w:tcMar>
              <w:top w:type="dxa" w:w="70"/>
              <w:left w:type="dxa" w:w="100"/>
              <w:bottom w:type="dxa" w:w="70"/>
              <w:right w:type="dxa" w:w="100"/>
            </w:tcMar>
          </w:tcPr>
          <w:p>
            <w:r>
              <w:rPr>
                <w:sz w:val="19"/>
                <w:szCs w:val="19"/>
              </w:rPr>
              <w:t xml:space="preserve">Immutable; written on every Platform Admin action against tenant data (§4.7)</w:t>
            </w:r>
          </w:p>
        </w:tc>
      </w:tr>
      <w:tr>
        <w:tc>
          <w:tcPr>
            <w:tcW w:type="dxa" w:w="1550"/>
            <w:shd w:fill="EDEFF2" w:color="auto" w:val="clear"/>
            <w:tcMar>
              <w:top w:type="dxa" w:w="70"/>
              <w:left w:type="dxa" w:w="100"/>
              <w:bottom w:type="dxa" w:w="70"/>
              <w:right w:type="dxa" w:w="100"/>
            </w:tcMar>
          </w:tcPr>
          <w:p>
            <w:r>
              <w:rPr>
                <w:sz w:val="19"/>
                <w:szCs w:val="19"/>
              </w:rPr>
              <w:t xml:space="preserve">TenantAppConfig (new, proposed)</w:t>
            </w:r>
          </w:p>
        </w:tc>
        <w:tc>
          <w:tcPr>
            <w:tcW w:type="dxa" w:w="4600"/>
            <w:shd w:fill="EDEFF2" w:color="auto" w:val="clear"/>
            <w:tcMar>
              <w:top w:type="dxa" w:w="70"/>
              <w:left w:type="dxa" w:w="100"/>
              <w:bottom w:type="dxa" w:w="70"/>
              <w:right w:type="dxa" w:w="100"/>
            </w:tcMar>
          </w:tcPr>
          <w:p>
            <w:r>
              <w:rPr>
                <w:sz w:val="19"/>
                <w:szCs w:val="19"/>
              </w:rPr>
              <w:t xml:space="preserve">Display name, bundle id/package name, icon/splash assets, theme tokens, APNs key ref, FCM project ref, App Store Connect/Google Play credential refs (secrets manager only — §4.5)</w:t>
            </w:r>
          </w:p>
        </w:tc>
        <w:tc>
          <w:tcPr>
            <w:tcW w:type="dxa" w:w="3200"/>
            <w:shd w:fill="EDEFF2" w:color="auto" w:val="clear"/>
            <w:tcMar>
              <w:top w:type="dxa" w:w="70"/>
              <w:left w:type="dxa" w:w="100"/>
              <w:bottom w:type="dxa" w:w="70"/>
              <w:right w:type="dxa" w:w="100"/>
            </w:tcMar>
          </w:tcPr>
          <w:p>
            <w:r>
              <w:rPr>
                <w:sz w:val="19"/>
                <w:szCs w:val="19"/>
              </w:rPr>
              <w:t xml:space="preserve">Belongs to School or Franchise; created only when whiteLabelApp is entitled (§5.3, §5.4)</w:t>
            </w:r>
          </w:p>
        </w:tc>
      </w:tr>
      <w:tr>
        <w:tc>
          <w:tcPr>
            <w:tcW w:type="dxa" w:w="1550"/>
            <w:shd w:fill="FFFFFF" w:color="auto" w:val="clear"/>
            <w:tcMar>
              <w:top w:type="dxa" w:w="70"/>
              <w:left w:type="dxa" w:w="100"/>
              <w:bottom w:type="dxa" w:w="70"/>
              <w:right w:type="dxa" w:w="100"/>
            </w:tcMar>
          </w:tcPr>
          <w:p>
            <w:r>
              <w:rPr>
                <w:sz w:val="19"/>
                <w:szCs w:val="19"/>
              </w:rPr>
              <w:t xml:space="preserve">Translation</w:t>
            </w:r>
          </w:p>
        </w:tc>
        <w:tc>
          <w:tcPr>
            <w:tcW w:type="dxa" w:w="4600"/>
            <w:shd w:fill="FFFFFF" w:color="auto" w:val="clear"/>
            <w:tcMar>
              <w:top w:type="dxa" w:w="70"/>
              <w:left w:type="dxa" w:w="100"/>
              <w:bottom w:type="dxa" w:w="70"/>
              <w:right w:type="dxa" w:w="100"/>
            </w:tcMar>
          </w:tcPr>
          <w:p>
            <w:r>
              <w:rPr>
                <w:sz w:val="19"/>
                <w:szCs w:val="19"/>
              </w:rPr>
              <w:t xml:space="preserve">Screen name, label key, content string, locale</w:t>
            </w:r>
          </w:p>
        </w:tc>
        <w:tc>
          <w:tcPr>
            <w:tcW w:type="dxa" w:w="3200"/>
            <w:shd w:fill="FFFFFF" w:color="auto" w:val="clear"/>
            <w:tcMar>
              <w:top w:type="dxa" w:w="70"/>
              <w:left w:type="dxa" w:w="100"/>
              <w:bottom w:type="dxa" w:w="70"/>
              <w:right w:type="dxa" w:w="100"/>
            </w:tcMar>
          </w:tcPr>
          <w:p>
            <w:r>
              <w:rPr>
                <w:sz w:val="19"/>
                <w:szCs w:val="19"/>
              </w:rPr>
              <w:t xml:space="preserve">Standalone CMS table; cached, not joined to other entities</w:t>
            </w:r>
          </w:p>
        </w:tc>
      </w:tr>
      <w:tr>
        <w:tc>
          <w:tcPr>
            <w:tcW w:type="dxa" w:w="1550"/>
            <w:shd w:fill="EDEFF2" w:color="auto" w:val="clear"/>
            <w:tcMar>
              <w:top w:type="dxa" w:w="70"/>
              <w:left w:type="dxa" w:w="100"/>
              <w:bottom w:type="dxa" w:w="70"/>
              <w:right w:type="dxa" w:w="100"/>
            </w:tcMar>
          </w:tcPr>
          <w:p>
            <w:r>
              <w:rPr>
                <w:sz w:val="19"/>
                <w:szCs w:val="19"/>
              </w:rPr>
              <w:t xml:space="preserve">Notification</w:t>
            </w:r>
          </w:p>
        </w:tc>
        <w:tc>
          <w:tcPr>
            <w:tcW w:type="dxa" w:w="4600"/>
            <w:shd w:fill="EDEFF2" w:color="auto" w:val="clear"/>
            <w:tcMar>
              <w:top w:type="dxa" w:w="70"/>
              <w:left w:type="dxa" w:w="100"/>
              <w:bottom w:type="dxa" w:w="70"/>
              <w:right w:type="dxa" w:w="100"/>
            </w:tcMar>
          </w:tcPr>
          <w:p>
            <w:r>
              <w:rPr>
                <w:sz w:val="19"/>
                <w:szCs w:val="19"/>
              </w:rPr>
              <w:t xml:space="preserve">Title/body, read state, target user</w:t>
            </w:r>
          </w:p>
        </w:tc>
        <w:tc>
          <w:tcPr>
            <w:tcW w:type="dxa" w:w="3200"/>
            <w:shd w:fill="EDEFF2" w:color="auto" w:val="clear"/>
            <w:tcMar>
              <w:top w:type="dxa" w:w="70"/>
              <w:left w:type="dxa" w:w="100"/>
              <w:bottom w:type="dxa" w:w="70"/>
              <w:right w:type="dxa" w:w="100"/>
            </w:tcMar>
          </w:tcPr>
          <w:p>
            <w:r>
              <w:rPr>
                <w:sz w:val="19"/>
                <w:szCs w:val="19"/>
              </w:rPr>
              <w:t xml:space="preserve">Belongs to User</w:t>
            </w:r>
          </w:p>
        </w:tc>
      </w:tr>
    </w:tbl>
    <w:p>
      <w:pPr>
        <w:pStyle w:val="Heading2"/>
        <w:spacing w:after="150" w:before="300"/>
      </w:pPr>
      <w:r>
        <w:t xml:space="preserve">6.2 Tenancy hierarchy (as locked in §1.2, refined)</w:t>
      </w:r>
    </w:p>
    <w:p>
      <w:pPr>
        <w:pStyle w:val="ListParagraph"/>
        <w:numPr>
          <w:ilvl w:val="0"/>
          <w:numId w:val="1"/>
        </w:numPr>
        <w:spacing w:after="80"/>
      </w:pPr>
      <w:r>
        <w:t xml:space="preserve">A Franchise MAY own many Schools ("Affiliated School Information" was seen on the franchiseInformation screen).</w:t>
      </w:r>
    </w:p>
    <w:p>
      <w:pPr>
        <w:pStyle w:val="ListParagraph"/>
        <w:numPr>
          <w:ilvl w:val="0"/>
          <w:numId w:val="1"/>
        </w:numPr>
        <w:spacing w:after="80"/>
      </w:pPr>
      <w:r>
        <w:t xml:space="preserve">A School's franchise_id is nullable — independent, non-franchised Schools are a first-class case per Code Studio's clarification.</w:t>
      </w:r>
    </w:p>
    <w:p>
      <w:pPr>
        <w:pStyle w:val="ListParagraph"/>
        <w:numPr>
          <w:ilvl w:val="0"/>
          <w:numId w:val="1"/>
        </w:numPr>
        <w:spacing w:after="80"/>
      </w:pPr>
      <w:r>
        <w:t xml:space="preserve">A School MAY have many Branches (sidebar exposes "Branches" as distinct from "School" and "Franchises"; no Branch-specific field screen was extracted, so Branch fields are assumed to mirror School's address/contact fields pending confirmation — see §12).</w:t>
      </w:r>
    </w:p>
    <w:p>
      <w:pPr>
        <w:pStyle w:val="ListParagraph"/>
        <w:numPr>
          <w:ilvl w:val="0"/>
          <w:numId w:val="1"/>
        </w:numPr>
        <w:spacing w:after="80"/>
      </w:pPr>
      <w:r>
        <w:t xml:space="preserve">Both Franchise-level and School-level PaymentAccount configuration were observed, so a School under a Franchise may still hold its own payment credentials distinct from the Franchise's — this was not resolved and is listed in §12.</w:t>
      </w:r>
    </w:p>
    <w:p>
      <w:r>
        <w:br w:type="page"/>
      </w:r>
    </w:p>
    <w:p>
      <w:pPr>
        <w:pStyle w:val="Heading1"/>
        <w:spacing w:after="200" w:before="400"/>
      </w:pPr>
      <w:r>
        <w:t xml:space="preserve">7. API Surface / NestJS Module Breakdown</w:t>
      </w:r>
    </w:p>
    <w:p>
      <w:pPr>
        <w:spacing w:after="160"/>
      </w:pPr>
      <w: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750"/>
        <w:gridCol w:w="2600"/>
        <w:gridCol w:w="5000"/>
      </w:tblGrid>
      <w:tr>
        <w:trPr>
          <w:tblHeader/>
        </w:trPr>
        <w:tc>
          <w:tcPr>
            <w:tcW w:type="dxa" w:w="1750"/>
            <w:shd w:fill="1F3B57" w:color="auto" w:val="clear"/>
            <w:tcMar>
              <w:top w:type="dxa" w:w="80"/>
              <w:left w:type="dxa" w:w="100"/>
              <w:bottom w:type="dxa" w:w="80"/>
              <w:right w:type="dxa" w:w="100"/>
            </w:tcMar>
          </w:tcPr>
          <w:p>
            <w:r>
              <w:rPr>
                <w:b/>
                <w:bCs/>
                <w:color w:val="FFFFFF"/>
                <w:sz w:val="19"/>
                <w:szCs w:val="19"/>
              </w:rPr>
              <w:t xml:space="preserve">Module</w:t>
            </w:r>
          </w:p>
        </w:tc>
        <w:tc>
          <w:tcPr>
            <w:tcW w:type="dxa" w:w="2600"/>
            <w:shd w:fill="1F3B57" w:color="auto" w:val="clear"/>
            <w:tcMar>
              <w:top w:type="dxa" w:w="80"/>
              <w:left w:type="dxa" w:w="100"/>
              <w:bottom w:type="dxa" w:w="80"/>
              <w:right w:type="dxa" w:w="100"/>
            </w:tcMar>
          </w:tcPr>
          <w:p>
            <w:r>
              <w:rPr>
                <w:b/>
                <w:bCs/>
                <w:color w:val="FFFFFF"/>
                <w:sz w:val="19"/>
                <w:szCs w:val="19"/>
              </w:rPr>
              <w:t xml:space="preserve">Purpose</w:t>
            </w:r>
          </w:p>
        </w:tc>
        <w:tc>
          <w:tcPr>
            <w:tcW w:type="dxa" w:w="5000"/>
            <w:shd w:fill="1F3B57" w:color="auto" w:val="clear"/>
            <w:tcMar>
              <w:top w:type="dxa" w:w="80"/>
              <w:left w:type="dxa" w:w="100"/>
              <w:bottom w:type="dxa" w:w="80"/>
              <w:right w:type="dxa" w:w="100"/>
            </w:tcMar>
          </w:tcPr>
          <w:p>
            <w:r>
              <w:rPr>
                <w:b/>
                <w:bCs/>
                <w:color w:val="FFFFFF"/>
                <w:sz w:val="19"/>
                <w:szCs w:val="19"/>
              </w:rPr>
              <w:t xml:space="preserve">Representative endpoints (from the screens)</w:t>
            </w:r>
          </w:p>
        </w:tc>
      </w:tr>
      <w:tr>
        <w:tc>
          <w:tcPr>
            <w:tcW w:type="dxa" w:w="1750"/>
            <w:shd w:fill="FFFFFF" w:color="auto" w:val="clear"/>
            <w:tcMar>
              <w:top w:type="dxa" w:w="70"/>
              <w:left w:type="dxa" w:w="100"/>
              <w:bottom w:type="dxa" w:w="70"/>
              <w:right w:type="dxa" w:w="100"/>
            </w:tcMar>
          </w:tcPr>
          <w:p>
            <w:r>
              <w:rPr>
                <w:sz w:val="19"/>
                <w:szCs w:val="19"/>
              </w:rPr>
              <w:t xml:space="preserve">AuthModule</w:t>
            </w:r>
          </w:p>
        </w:tc>
        <w:tc>
          <w:tcPr>
            <w:tcW w:type="dxa" w:w="2600"/>
            <w:shd w:fill="FFFFFF" w:color="auto" w:val="clear"/>
            <w:tcMar>
              <w:top w:type="dxa" w:w="70"/>
              <w:left w:type="dxa" w:w="100"/>
              <w:bottom w:type="dxa" w:w="70"/>
              <w:right w:type="dxa" w:w="100"/>
            </w:tcMar>
          </w:tcPr>
          <w:p>
            <w:r>
              <w:rPr>
                <w:sz w:val="19"/>
                <w:szCs w:val="19"/>
              </w:rPr>
              <w:t xml:space="preserve">Login, registration, OTP, password/passcode reset, social login</w:t>
            </w:r>
          </w:p>
        </w:tc>
        <w:tc>
          <w:tcPr>
            <w:tcW w:type="dxa" w:w="5000"/>
            <w:shd w:fill="FFFFFF" w:color="auto" w:val="clear"/>
            <w:tcMar>
              <w:top w:type="dxa" w:w="70"/>
              <w:left w:type="dxa" w:w="100"/>
              <w:bottom w:type="dxa" w:w="70"/>
              <w:right w:type="dxa" w:w="100"/>
            </w:tcMar>
          </w:tcPr>
          <w:p>
            <w:r>
              <w:rPr>
                <w:sz w:val="19"/>
                <w:szCs w:val="19"/>
              </w:rPr>
              <w:t xml:space="preserve">POST /auth/login, /auth/register, /auth/otp/send, /auth/otp/verify, /auth/forgot-password, /auth/reset-password, /auth/social/{provider}</w:t>
            </w:r>
          </w:p>
        </w:tc>
      </w:tr>
      <w:tr>
        <w:tc>
          <w:tcPr>
            <w:tcW w:type="dxa" w:w="1750"/>
            <w:shd w:fill="EDEFF2" w:color="auto" w:val="clear"/>
            <w:tcMar>
              <w:top w:type="dxa" w:w="70"/>
              <w:left w:type="dxa" w:w="100"/>
              <w:bottom w:type="dxa" w:w="70"/>
              <w:right w:type="dxa" w:w="100"/>
            </w:tcMar>
          </w:tcPr>
          <w:p>
            <w:r>
              <w:rPr>
                <w:sz w:val="19"/>
                <w:szCs w:val="19"/>
              </w:rPr>
              <w:t xml:space="preserve">UsersModule</w:t>
            </w:r>
          </w:p>
        </w:tc>
        <w:tc>
          <w:tcPr>
            <w:tcW w:type="dxa" w:w="2600"/>
            <w:shd w:fill="EDEFF2" w:color="auto" w:val="clear"/>
            <w:tcMar>
              <w:top w:type="dxa" w:w="70"/>
              <w:left w:type="dxa" w:w="100"/>
              <w:bottom w:type="dxa" w:w="70"/>
              <w:right w:type="dxa" w:w="100"/>
            </w:tcMar>
          </w:tcPr>
          <w:p>
            <w:r>
              <w:rPr>
                <w:sz w:val="19"/>
                <w:szCs w:val="19"/>
              </w:rPr>
              <w:t xml:space="preserve">Base user profile shared by all roles</w:t>
            </w:r>
          </w:p>
        </w:tc>
        <w:tc>
          <w:tcPr>
            <w:tcW w:type="dxa" w:w="5000"/>
            <w:shd w:fill="EDEFF2" w:color="auto" w:val="clear"/>
            <w:tcMar>
              <w:top w:type="dxa" w:w="70"/>
              <w:left w:type="dxa" w:w="100"/>
              <w:bottom w:type="dxa" w:w="70"/>
              <w:right w:type="dxa" w:w="100"/>
            </w:tcMar>
          </w:tcPr>
          <w:p>
            <w:r>
              <w:rPr>
                <w:sz w:val="19"/>
                <w:szCs w:val="19"/>
              </w:rPr>
              <w:t xml:space="preserve">GET/PATCH /users/me, PATCH /users/me/{field} (mirrors the granular updateName/Email/Phone/... screens)</w:t>
            </w:r>
          </w:p>
        </w:tc>
      </w:tr>
      <w:tr>
        <w:tc>
          <w:tcPr>
            <w:tcW w:type="dxa" w:w="1750"/>
            <w:shd w:fill="FFFFFF" w:color="auto" w:val="clear"/>
            <w:tcMar>
              <w:top w:type="dxa" w:w="70"/>
              <w:left w:type="dxa" w:w="100"/>
              <w:bottom w:type="dxa" w:w="70"/>
              <w:right w:type="dxa" w:w="100"/>
            </w:tcMar>
          </w:tcPr>
          <w:p>
            <w:r>
              <w:rPr>
                <w:sz w:val="19"/>
                <w:szCs w:val="19"/>
              </w:rPr>
              <w:t xml:space="preserve">TenantsModule</w:t>
            </w:r>
          </w:p>
        </w:tc>
        <w:tc>
          <w:tcPr>
            <w:tcW w:type="dxa" w:w="2600"/>
            <w:shd w:fill="FFFFFF" w:color="auto" w:val="clear"/>
            <w:tcMar>
              <w:top w:type="dxa" w:w="70"/>
              <w:left w:type="dxa" w:w="100"/>
              <w:bottom w:type="dxa" w:w="70"/>
              <w:right w:type="dxa" w:w="100"/>
            </w:tcMar>
          </w:tcPr>
          <w:p>
            <w:r>
              <w:rPr>
                <w:sz w:val="19"/>
                <w:szCs w:val="19"/>
              </w:rPr>
              <w:t xml:space="preserve">Franchise, School, Branch CRUD</w:t>
            </w:r>
          </w:p>
        </w:tc>
        <w:tc>
          <w:tcPr>
            <w:tcW w:type="dxa" w:w="5000"/>
            <w:shd w:fill="FFFFFF" w:color="auto" w:val="clear"/>
            <w:tcMar>
              <w:top w:type="dxa" w:w="70"/>
              <w:left w:type="dxa" w:w="100"/>
              <w:bottom w:type="dxa" w:w="70"/>
              <w:right w:type="dxa" w:w="100"/>
            </w:tcMar>
          </w:tcPr>
          <w:p>
            <w:r>
              <w:rPr>
                <w:sz w:val="19"/>
                <w:szCs w:val="19"/>
              </w:rPr>
              <w:t xml:space="preserve">CRUD under /franchises, /schools, /branches; GET /franchises/{id}/schools</w:t>
            </w:r>
          </w:p>
        </w:tc>
      </w:tr>
      <w:tr>
        <w:tc>
          <w:tcPr>
            <w:tcW w:type="dxa" w:w="1750"/>
            <w:shd w:fill="EDEFF2" w:color="auto" w:val="clear"/>
            <w:tcMar>
              <w:top w:type="dxa" w:w="70"/>
              <w:left w:type="dxa" w:w="100"/>
              <w:bottom w:type="dxa" w:w="70"/>
              <w:right w:type="dxa" w:w="100"/>
            </w:tcMar>
          </w:tcPr>
          <w:p>
            <w:r>
              <w:rPr>
                <w:sz w:val="19"/>
                <w:szCs w:val="19"/>
              </w:rPr>
              <w:t xml:space="preserve">PaymentsModule</w:t>
            </w:r>
          </w:p>
        </w:tc>
        <w:tc>
          <w:tcPr>
            <w:tcW w:type="dxa" w:w="2600"/>
            <w:shd w:fill="EDEFF2" w:color="auto" w:val="clear"/>
            <w:tcMar>
              <w:top w:type="dxa" w:w="70"/>
              <w:left w:type="dxa" w:w="100"/>
              <w:bottom w:type="dxa" w:w="70"/>
              <w:right w:type="dxa" w:w="100"/>
            </w:tcMar>
          </w:tcPr>
          <w:p>
            <w:r>
              <w:rPr>
                <w:sz w:val="19"/>
                <w:szCs w:val="19"/>
              </w:rPr>
              <w:t xml:space="preserve">PaymentAccount config (Stripe Connect onboarding, Cash/Bank-Transfer records) + Stripe checkout/subscriptions/webhooks — no raw tenant secret keys handled, §4.5/§10.4</w:t>
            </w:r>
          </w:p>
        </w:tc>
        <w:tc>
          <w:tcPr>
            <w:tcW w:type="dxa" w:w="5000"/>
            <w:shd w:fill="EDEFF2" w:color="auto" w:val="clear"/>
            <w:tcMar>
              <w:top w:type="dxa" w:w="70"/>
              <w:left w:type="dxa" w:w="100"/>
              <w:bottom w:type="dxa" w:w="70"/>
              <w:right w:type="dxa" w:w="100"/>
            </w:tcMar>
          </w:tcPr>
          <w:p>
            <w:r>
              <w:rPr>
                <w:sz w:val="19"/>
                <w:szCs w:val="19"/>
              </w:rPr>
              <w:t xml:space="preserve">CRUD /payment-accounts, POST /payments/connect/onboard, POST /payments/charge, POST /payments/subscribe, POST /payments/webhooks/stripe, GET /payments/methods (student card list)</w:t>
            </w:r>
          </w:p>
        </w:tc>
      </w:tr>
      <w:tr>
        <w:tc>
          <w:tcPr>
            <w:tcW w:type="dxa" w:w="1750"/>
            <w:shd w:fill="FFFFFF" w:color="auto" w:val="clear"/>
            <w:tcMar>
              <w:top w:type="dxa" w:w="70"/>
              <w:left w:type="dxa" w:w="100"/>
              <w:bottom w:type="dxa" w:w="70"/>
              <w:right w:type="dxa" w:w="100"/>
            </w:tcMar>
          </w:tcPr>
          <w:p>
            <w:r>
              <w:rPr>
                <w:sz w:val="19"/>
                <w:szCs w:val="19"/>
              </w:rPr>
              <w:t xml:space="preserve">SubscriptionPlansModule</w:t>
            </w:r>
          </w:p>
        </w:tc>
        <w:tc>
          <w:tcPr>
            <w:tcW w:type="dxa" w:w="2600"/>
            <w:shd w:fill="FFFFFF" w:color="auto" w:val="clear"/>
            <w:tcMar>
              <w:top w:type="dxa" w:w="70"/>
              <w:left w:type="dxa" w:w="100"/>
              <w:bottom w:type="dxa" w:w="70"/>
              <w:right w:type="dxa" w:w="100"/>
            </w:tcMar>
          </w:tcPr>
          <w:p>
            <w:r>
              <w:rPr>
                <w:sz w:val="19"/>
                <w:szCs w:val="19"/>
              </w:rPr>
              <w:t xml:space="preserve">Platform-level plans a Franchise/School subscribes to (Platform Admin app only for plan authoring — §4)</w:t>
            </w:r>
          </w:p>
        </w:tc>
        <w:tc>
          <w:tcPr>
            <w:tcW w:type="dxa" w:w="5000"/>
            <w:shd w:fill="FFFFFF" w:color="auto" w:val="clear"/>
            <w:tcMar>
              <w:top w:type="dxa" w:w="70"/>
              <w:left w:type="dxa" w:w="100"/>
              <w:bottom w:type="dxa" w:w="70"/>
              <w:right w:type="dxa" w:w="100"/>
            </w:tcMar>
          </w:tcPr>
          <w:p>
            <w:r>
              <w:rPr>
                <w:sz w:val="19"/>
                <w:szCs w:val="19"/>
              </w:rPr>
              <w:t xml:space="preserve">GET /plans, POST /plans/{id}/subscribe ("Pay Now"/"Subscribe")</w:t>
            </w:r>
          </w:p>
        </w:tc>
      </w:tr>
      <w:tr>
        <w:tc>
          <w:tcPr>
            <w:tcW w:type="dxa" w:w="1750"/>
            <w:shd w:fill="EDEFF2" w:color="auto" w:val="clear"/>
            <w:tcMar>
              <w:top w:type="dxa" w:w="70"/>
              <w:left w:type="dxa" w:w="100"/>
              <w:bottom w:type="dxa" w:w="70"/>
              <w:right w:type="dxa" w:w="100"/>
            </w:tcMar>
          </w:tcPr>
          <w:p>
            <w:r>
              <w:rPr>
                <w:sz w:val="19"/>
                <w:szCs w:val="19"/>
              </w:rPr>
              <w:t xml:space="preserve">InstructorsModule</w:t>
            </w:r>
          </w:p>
        </w:tc>
        <w:tc>
          <w:tcPr>
            <w:tcW w:type="dxa" w:w="2600"/>
            <w:shd w:fill="EDEFF2" w:color="auto" w:val="clear"/>
            <w:tcMar>
              <w:top w:type="dxa" w:w="70"/>
              <w:left w:type="dxa" w:w="100"/>
              <w:bottom w:type="dxa" w:w="70"/>
              <w:right w:type="dxa" w:w="100"/>
            </w:tcMar>
          </w:tcPr>
          <w:p>
            <w:r>
              <w:rPr>
                <w:sz w:val="19"/>
                <w:szCs w:val="19"/>
              </w:rPr>
              <w:t xml:space="preserve">Instructor CRUD</w:t>
            </w:r>
          </w:p>
        </w:tc>
        <w:tc>
          <w:tcPr>
            <w:tcW w:type="dxa" w:w="5000"/>
            <w:shd w:fill="EDEFF2" w:color="auto" w:val="clear"/>
            <w:tcMar>
              <w:top w:type="dxa" w:w="70"/>
              <w:left w:type="dxa" w:w="100"/>
              <w:bottom w:type="dxa" w:w="70"/>
              <w:right w:type="dxa" w:w="100"/>
            </w:tcMar>
          </w:tcPr>
          <w:p>
            <w:r>
              <w:rPr>
                <w:sz w:val="19"/>
                <w:szCs w:val="19"/>
              </w:rPr>
              <w:t xml:space="preserve">CRUD /schools/{id}/instructors</w:t>
            </w:r>
          </w:p>
        </w:tc>
      </w:tr>
      <w:tr>
        <w:tc>
          <w:tcPr>
            <w:tcW w:type="dxa" w:w="1750"/>
            <w:shd w:fill="FFFFFF" w:color="auto" w:val="clear"/>
            <w:tcMar>
              <w:top w:type="dxa" w:w="70"/>
              <w:left w:type="dxa" w:w="100"/>
              <w:bottom w:type="dxa" w:w="70"/>
              <w:right w:type="dxa" w:w="100"/>
            </w:tcMar>
          </w:tcPr>
          <w:p>
            <w:r>
              <w:rPr>
                <w:sz w:val="19"/>
                <w:szCs w:val="19"/>
              </w:rPr>
              <w:t xml:space="preserve">TimetableModule</w:t>
            </w:r>
          </w:p>
        </w:tc>
        <w:tc>
          <w:tcPr>
            <w:tcW w:type="dxa" w:w="2600"/>
            <w:shd w:fill="FFFFFF" w:color="auto" w:val="clear"/>
            <w:tcMar>
              <w:top w:type="dxa" w:w="70"/>
              <w:left w:type="dxa" w:w="100"/>
              <w:bottom w:type="dxa" w:w="70"/>
              <w:right w:type="dxa" w:w="100"/>
            </w:tcMar>
          </w:tcPr>
          <w:p>
            <w:r>
              <w:rPr>
                <w:sz w:val="19"/>
                <w:szCs w:val="19"/>
              </w:rPr>
              <w:t xml:space="preserve">Weekly recurring schedule</w:t>
            </w:r>
          </w:p>
        </w:tc>
        <w:tc>
          <w:tcPr>
            <w:tcW w:type="dxa" w:w="5000"/>
            <w:shd w:fill="FFFFFF" w:color="auto" w:val="clear"/>
            <w:tcMar>
              <w:top w:type="dxa" w:w="70"/>
              <w:left w:type="dxa" w:w="100"/>
              <w:bottom w:type="dxa" w:w="70"/>
              <w:right w:type="dxa" w:w="100"/>
            </w:tcMar>
          </w:tcPr>
          <w:p>
            <w:r>
              <w:rPr>
                <w:sz w:val="19"/>
                <w:szCs w:val="19"/>
              </w:rPr>
              <w:t xml:space="preserve">CRUD /schools/{id}/timetable (per weekday/slot)</w:t>
            </w:r>
          </w:p>
        </w:tc>
      </w:tr>
      <w:tr>
        <w:tc>
          <w:tcPr>
            <w:tcW w:type="dxa" w:w="1750"/>
            <w:shd w:fill="EDEFF2" w:color="auto" w:val="clear"/>
            <w:tcMar>
              <w:top w:type="dxa" w:w="70"/>
              <w:left w:type="dxa" w:w="100"/>
              <w:bottom w:type="dxa" w:w="70"/>
              <w:right w:type="dxa" w:w="100"/>
            </w:tcMar>
          </w:tcPr>
          <w:p>
            <w:r>
              <w:rPr>
                <w:sz w:val="19"/>
                <w:szCs w:val="19"/>
              </w:rPr>
              <w:t xml:space="preserve">ClassesModule</w:t>
            </w:r>
          </w:p>
        </w:tc>
        <w:tc>
          <w:tcPr>
            <w:tcW w:type="dxa" w:w="2600"/>
            <w:shd w:fill="EDEFF2" w:color="auto" w:val="clear"/>
            <w:tcMar>
              <w:top w:type="dxa" w:w="70"/>
              <w:left w:type="dxa" w:w="100"/>
              <w:bottom w:type="dxa" w:w="70"/>
              <w:right w:type="dxa" w:w="100"/>
            </w:tcMar>
          </w:tcPr>
          <w:p>
            <w:r>
              <w:rPr>
                <w:sz w:val="19"/>
                <w:szCs w:val="19"/>
              </w:rPr>
              <w:t xml:space="preserve">Class CRUD + booking</w:t>
            </w:r>
          </w:p>
        </w:tc>
        <w:tc>
          <w:tcPr>
            <w:tcW w:type="dxa" w:w="5000"/>
            <w:shd w:fill="EDEFF2" w:color="auto" w:val="clear"/>
            <w:tcMar>
              <w:top w:type="dxa" w:w="70"/>
              <w:left w:type="dxa" w:w="100"/>
              <w:bottom w:type="dxa" w:w="70"/>
              <w:right w:type="dxa" w:w="100"/>
            </w:tcMar>
          </w:tcPr>
          <w:p>
            <w:r>
              <w:rPr>
                <w:sz w:val="19"/>
                <w:szCs w:val="19"/>
              </w:rPr>
              <w:t xml:space="preserve">CRUD /schools/{id}/classes, POST /classes/{id}/book, PATCH /bookings/{id}/cancel, GET /bookings/me</w:t>
            </w:r>
          </w:p>
        </w:tc>
      </w:tr>
      <w:tr>
        <w:tc>
          <w:tcPr>
            <w:tcW w:type="dxa" w:w="1750"/>
            <w:shd w:fill="FFFFFF" w:color="auto" w:val="clear"/>
            <w:tcMar>
              <w:top w:type="dxa" w:w="70"/>
              <w:left w:type="dxa" w:w="100"/>
              <w:bottom w:type="dxa" w:w="70"/>
              <w:right w:type="dxa" w:w="100"/>
            </w:tcMar>
          </w:tcPr>
          <w:p>
            <w:r>
              <w:rPr>
                <w:sz w:val="19"/>
                <w:szCs w:val="19"/>
              </w:rPr>
              <w:t xml:space="preserve">MembershipsModule</w:t>
            </w:r>
          </w:p>
        </w:tc>
        <w:tc>
          <w:tcPr>
            <w:tcW w:type="dxa" w:w="2600"/>
            <w:shd w:fill="FFFFFF" w:color="auto" w:val="clear"/>
            <w:tcMar>
              <w:top w:type="dxa" w:w="70"/>
              <w:left w:type="dxa" w:w="100"/>
              <w:bottom w:type="dxa" w:w="70"/>
              <w:right w:type="dxa" w:w="100"/>
            </w:tcMar>
          </w:tcPr>
          <w:p>
            <w:r>
              <w:rPr>
                <w:sz w:val="19"/>
                <w:szCs w:val="19"/>
              </w:rPr>
              <w:t xml:space="preserve">Membership plan CRUD + student purchase</w:t>
            </w:r>
          </w:p>
        </w:tc>
        <w:tc>
          <w:tcPr>
            <w:tcW w:type="dxa" w:w="5000"/>
            <w:shd w:fill="FFFFFF" w:color="auto" w:val="clear"/>
            <w:tcMar>
              <w:top w:type="dxa" w:w="70"/>
              <w:left w:type="dxa" w:w="100"/>
              <w:bottom w:type="dxa" w:w="70"/>
              <w:right w:type="dxa" w:w="100"/>
            </w:tcMar>
          </w:tcPr>
          <w:p>
            <w:r>
              <w:rPr>
                <w:sz w:val="19"/>
                <w:szCs w:val="19"/>
              </w:rPr>
              <w:t xml:space="preserve">CRUD /schools/{id}/membership-plans, POST /membership-plans/{id}/purchase, GET /memberships/me</w:t>
            </w:r>
          </w:p>
        </w:tc>
      </w:tr>
      <w:tr>
        <w:tc>
          <w:tcPr>
            <w:tcW w:type="dxa" w:w="1750"/>
            <w:shd w:fill="EDEFF2" w:color="auto" w:val="clear"/>
            <w:tcMar>
              <w:top w:type="dxa" w:w="70"/>
              <w:left w:type="dxa" w:w="100"/>
              <w:bottom w:type="dxa" w:w="70"/>
              <w:right w:type="dxa" w:w="100"/>
            </w:tcMar>
          </w:tcPr>
          <w:p>
            <w:r>
              <w:rPr>
                <w:sz w:val="19"/>
                <w:szCs w:val="19"/>
              </w:rPr>
              <w:t xml:space="preserve">TransactionsModule</w:t>
            </w:r>
          </w:p>
        </w:tc>
        <w:tc>
          <w:tcPr>
            <w:tcW w:type="dxa" w:w="2600"/>
            <w:shd w:fill="EDEFF2" w:color="auto" w:val="clear"/>
            <w:tcMar>
              <w:top w:type="dxa" w:w="70"/>
              <w:left w:type="dxa" w:w="100"/>
              <w:bottom w:type="dxa" w:w="70"/>
              <w:right w:type="dxa" w:w="100"/>
            </w:tcMar>
          </w:tcPr>
          <w:p>
            <w:r>
              <w:rPr>
                <w:sz w:val="19"/>
                <w:szCs w:val="19"/>
              </w:rPr>
              <w:t xml:space="preserve">Ledger / invoice history</w:t>
            </w:r>
          </w:p>
        </w:tc>
        <w:tc>
          <w:tcPr>
            <w:tcW w:type="dxa" w:w="5000"/>
            <w:shd w:fill="EDEFF2" w:color="auto" w:val="clear"/>
            <w:tcMar>
              <w:top w:type="dxa" w:w="70"/>
              <w:left w:type="dxa" w:w="100"/>
              <w:bottom w:type="dxa" w:w="70"/>
              <w:right w:type="dxa" w:w="100"/>
            </w:tcMar>
          </w:tcPr>
          <w:p>
            <w:r>
              <w:rPr>
                <w:sz w:val="19"/>
                <w:szCs w:val="19"/>
              </w:rPr>
              <w:t xml:space="preserve">GET /schools/{id}/transactions, GET /transactions/{id}/invoice (download)</w:t>
            </w:r>
          </w:p>
        </w:tc>
      </w:tr>
      <w:tr>
        <w:tc>
          <w:tcPr>
            <w:tcW w:type="dxa" w:w="1750"/>
            <w:shd w:fill="FFFFFF" w:color="auto" w:val="clear"/>
            <w:tcMar>
              <w:top w:type="dxa" w:w="70"/>
              <w:left w:type="dxa" w:w="100"/>
              <w:bottom w:type="dxa" w:w="70"/>
              <w:right w:type="dxa" w:w="100"/>
            </w:tcMar>
          </w:tcPr>
          <w:p>
            <w:r>
              <w:rPr>
                <w:sz w:val="19"/>
                <w:szCs w:val="19"/>
              </w:rPr>
              <w:t xml:space="preserve">WaiversModule</w:t>
            </w:r>
          </w:p>
        </w:tc>
        <w:tc>
          <w:tcPr>
            <w:tcW w:type="dxa" w:w="2600"/>
            <w:shd w:fill="FFFFFF" w:color="auto" w:val="clear"/>
            <w:tcMar>
              <w:top w:type="dxa" w:w="70"/>
              <w:left w:type="dxa" w:w="100"/>
              <w:bottom w:type="dxa" w:w="70"/>
              <w:right w:type="dxa" w:w="100"/>
            </w:tcMar>
          </w:tcPr>
          <w:p>
            <w:r>
              <w:rPr>
                <w:sz w:val="19"/>
                <w:szCs w:val="19"/>
              </w:rPr>
              <w:t xml:space="preserve">Waiver assignment + e-signature</w:t>
            </w:r>
          </w:p>
        </w:tc>
        <w:tc>
          <w:tcPr>
            <w:tcW w:type="dxa" w:w="5000"/>
            <w:shd w:fill="FFFFFF" w:color="auto" w:val="clear"/>
            <w:tcMar>
              <w:top w:type="dxa" w:w="70"/>
              <w:left w:type="dxa" w:w="100"/>
              <w:bottom w:type="dxa" w:w="70"/>
              <w:right w:type="dxa" w:w="100"/>
            </w:tcMar>
          </w:tcPr>
          <w:p>
            <w:r>
              <w:rPr>
                <w:sz w:val="19"/>
                <w:szCs w:val="19"/>
              </w:rPr>
              <w:t xml:space="preserve">CRUD /schools/{id}/waivers, POST /waivers/{id}/sign, GET /waivers/me</w:t>
            </w:r>
          </w:p>
        </w:tc>
      </w:tr>
      <w:tr>
        <w:tc>
          <w:tcPr>
            <w:tcW w:type="dxa" w:w="1750"/>
            <w:shd w:fill="EDEFF2" w:color="auto" w:val="clear"/>
            <w:tcMar>
              <w:top w:type="dxa" w:w="70"/>
              <w:left w:type="dxa" w:w="100"/>
              <w:bottom w:type="dxa" w:w="70"/>
              <w:right w:type="dxa" w:w="100"/>
            </w:tcMar>
          </w:tcPr>
          <w:p>
            <w:r>
              <w:rPr>
                <w:sz w:val="19"/>
                <w:szCs w:val="19"/>
              </w:rPr>
              <w:t xml:space="preserve">RanksModule</w:t>
            </w:r>
          </w:p>
        </w:tc>
        <w:tc>
          <w:tcPr>
            <w:tcW w:type="dxa" w:w="2600"/>
            <w:shd w:fill="EDEFF2" w:color="auto" w:val="clear"/>
            <w:tcMar>
              <w:top w:type="dxa" w:w="70"/>
              <w:left w:type="dxa" w:w="100"/>
              <w:bottom w:type="dxa" w:w="70"/>
              <w:right w:type="dxa" w:w="100"/>
            </w:tcMar>
          </w:tcPr>
          <w:p>
            <w:r>
              <w:rPr>
                <w:sz w:val="19"/>
                <w:szCs w:val="19"/>
              </w:rPr>
              <w:t xml:space="preserve">Belt/grading reference data + student progression</w:t>
            </w:r>
          </w:p>
        </w:tc>
        <w:tc>
          <w:tcPr>
            <w:tcW w:type="dxa" w:w="5000"/>
            <w:shd w:fill="EDEFF2" w:color="auto" w:val="clear"/>
            <w:tcMar>
              <w:top w:type="dxa" w:w="70"/>
              <w:left w:type="dxa" w:w="100"/>
              <w:bottom w:type="dxa" w:w="70"/>
              <w:right w:type="dxa" w:w="100"/>
            </w:tcMar>
          </w:tcPr>
          <w:p>
            <w:r>
              <w:rPr>
                <w:sz w:val="19"/>
                <w:szCs w:val="19"/>
              </w:rPr>
              <w:t xml:space="preserve">GET /ranks/belts, GET /students/{id}/ranks, PATCH /students/{id}/ranks/{discipline} (grading update)</w:t>
            </w:r>
          </w:p>
        </w:tc>
      </w:tr>
      <w:tr>
        <w:tc>
          <w:tcPr>
            <w:tcW w:type="dxa" w:w="1750"/>
            <w:shd w:fill="FFFFFF" w:color="auto" w:val="clear"/>
            <w:tcMar>
              <w:top w:type="dxa" w:w="70"/>
              <w:left w:type="dxa" w:w="100"/>
              <w:bottom w:type="dxa" w:w="70"/>
              <w:right w:type="dxa" w:w="100"/>
            </w:tcMar>
          </w:tcPr>
          <w:p>
            <w:r>
              <w:rPr>
                <w:sz w:val="19"/>
                <w:szCs w:val="19"/>
              </w:rPr>
              <w:t xml:space="preserve">AttendanceModule</w:t>
            </w:r>
          </w:p>
        </w:tc>
        <w:tc>
          <w:tcPr>
            <w:tcW w:type="dxa" w:w="2600"/>
            <w:shd w:fill="FFFFFF" w:color="auto" w:val="clear"/>
            <w:tcMar>
              <w:top w:type="dxa" w:w="70"/>
              <w:left w:type="dxa" w:w="100"/>
              <w:bottom w:type="dxa" w:w="70"/>
              <w:right w:type="dxa" w:w="100"/>
            </w:tcMar>
          </w:tcPr>
          <w:p>
            <w:r>
              <w:rPr>
                <w:sz w:val="19"/>
                <w:szCs w:val="19"/>
              </w:rPr>
              <w:t xml:space="preserve">QR check-in</w:t>
            </w:r>
          </w:p>
        </w:tc>
        <w:tc>
          <w:tcPr>
            <w:tcW w:type="dxa" w:w="5000"/>
            <w:shd w:fill="FFFFFF" w:color="auto" w:val="clear"/>
            <w:tcMar>
              <w:top w:type="dxa" w:w="70"/>
              <w:left w:type="dxa" w:w="100"/>
              <w:bottom w:type="dxa" w:w="70"/>
              <w:right w:type="dxa" w:w="100"/>
            </w:tcMar>
          </w:tcPr>
          <w:p>
            <w:r>
              <w:rPr>
                <w:sz w:val="19"/>
                <w:szCs w:val="19"/>
              </w:rPr>
              <w:t xml:space="preserve">POST /attendance/scan</w:t>
            </w:r>
          </w:p>
        </w:tc>
      </w:tr>
      <w:tr>
        <w:tc>
          <w:tcPr>
            <w:tcW w:type="dxa" w:w="1750"/>
            <w:shd w:fill="EDEFF2" w:color="auto" w:val="clear"/>
            <w:tcMar>
              <w:top w:type="dxa" w:w="70"/>
              <w:left w:type="dxa" w:w="100"/>
              <w:bottom w:type="dxa" w:w="70"/>
              <w:right w:type="dxa" w:w="100"/>
            </w:tcMar>
          </w:tcPr>
          <w:p>
            <w:r>
              <w:rPr>
                <w:sz w:val="19"/>
                <w:szCs w:val="19"/>
              </w:rPr>
              <w:t xml:space="preserve">TranslationsModule</w:t>
            </w:r>
          </w:p>
        </w:tc>
        <w:tc>
          <w:tcPr>
            <w:tcW w:type="dxa" w:w="2600"/>
            <w:shd w:fill="EDEFF2" w:color="auto" w:val="clear"/>
            <w:tcMar>
              <w:top w:type="dxa" w:w="70"/>
              <w:left w:type="dxa" w:w="100"/>
              <w:bottom w:type="dxa" w:w="70"/>
              <w:right w:type="dxa" w:w="100"/>
            </w:tcMar>
          </w:tcPr>
          <w:p>
            <w:r>
              <w:rPr>
                <w:sz w:val="19"/>
                <w:szCs w:val="19"/>
              </w:rPr>
              <w:t xml:space="preserve">i18n CMS (authored in Platform Admin app only — §4)</w:t>
            </w:r>
          </w:p>
        </w:tc>
        <w:tc>
          <w:tcPr>
            <w:tcW w:type="dxa" w:w="5000"/>
            <w:shd w:fill="EDEFF2" w:color="auto" w:val="clear"/>
            <w:tcMar>
              <w:top w:type="dxa" w:w="70"/>
              <w:left w:type="dxa" w:w="100"/>
              <w:bottom w:type="dxa" w:w="70"/>
              <w:right w:type="dxa" w:w="100"/>
            </w:tcMar>
          </w:tcPr>
          <w:p>
            <w:r>
              <w:rPr>
                <w:sz w:val="19"/>
                <w:szCs w:val="19"/>
              </w:rPr>
              <w:t xml:space="preserve">CRUD /translations, GET /translations?locale=&amp;screen=</w:t>
            </w:r>
          </w:p>
        </w:tc>
      </w:tr>
      <w:tr>
        <w:tc>
          <w:tcPr>
            <w:tcW w:type="dxa" w:w="1750"/>
            <w:shd w:fill="FFFFFF" w:color="auto" w:val="clear"/>
            <w:tcMar>
              <w:top w:type="dxa" w:w="70"/>
              <w:left w:type="dxa" w:w="100"/>
              <w:bottom w:type="dxa" w:w="70"/>
              <w:right w:type="dxa" w:w="100"/>
            </w:tcMar>
          </w:tcPr>
          <w:p>
            <w:r>
              <w:rPr>
                <w:sz w:val="19"/>
                <w:szCs w:val="19"/>
              </w:rPr>
              <w:t xml:space="preserve">AcademiesModule</w:t>
            </w:r>
          </w:p>
        </w:tc>
        <w:tc>
          <w:tcPr>
            <w:tcW w:type="dxa" w:w="2600"/>
            <w:shd w:fill="FFFFFF" w:color="auto" w:val="clear"/>
            <w:tcMar>
              <w:top w:type="dxa" w:w="70"/>
              <w:left w:type="dxa" w:w="100"/>
              <w:bottom w:type="dxa" w:w="70"/>
              <w:right w:type="dxa" w:w="100"/>
            </w:tcMar>
          </w:tcPr>
          <w:p>
            <w:r>
              <w:rPr>
                <w:sz w:val="19"/>
                <w:szCs w:val="19"/>
              </w:rPr>
              <w:t xml:space="preserve">Mobile-facing discovery (read-optimized view over Tenants/Classes/Memberships)</w:t>
            </w:r>
          </w:p>
        </w:tc>
        <w:tc>
          <w:tcPr>
            <w:tcW w:type="dxa" w:w="5000"/>
            <w:shd w:fill="FFFFFF" w:color="auto" w:val="clear"/>
            <w:tcMar>
              <w:top w:type="dxa" w:w="70"/>
              <w:left w:type="dxa" w:w="100"/>
              <w:bottom w:type="dxa" w:w="70"/>
              <w:right w:type="dxa" w:w="100"/>
            </w:tcMar>
          </w:tcPr>
          <w:p>
            <w:r>
              <w:rPr>
                <w:sz w:val="19"/>
                <w:szCs w:val="19"/>
              </w:rPr>
              <w:t xml:space="preserve">GET /academies, GET /academies/{id}, GET /academies/{id}/timetable</w:t>
            </w:r>
          </w:p>
        </w:tc>
      </w:tr>
      <w:tr>
        <w:tc>
          <w:tcPr>
            <w:tcW w:type="dxa" w:w="1750"/>
            <w:shd w:fill="EDEFF2" w:color="auto" w:val="clear"/>
            <w:tcMar>
              <w:top w:type="dxa" w:w="70"/>
              <w:left w:type="dxa" w:w="100"/>
              <w:bottom w:type="dxa" w:w="70"/>
              <w:right w:type="dxa" w:w="100"/>
            </w:tcMar>
          </w:tcPr>
          <w:p>
            <w:r>
              <w:rPr>
                <w:sz w:val="19"/>
                <w:szCs w:val="19"/>
              </w:rPr>
              <w:t xml:space="preserve">NotificationsModule</w:t>
            </w:r>
          </w:p>
        </w:tc>
        <w:tc>
          <w:tcPr>
            <w:tcW w:type="dxa" w:w="2600"/>
            <w:shd w:fill="EDEFF2" w:color="auto" w:val="clear"/>
            <w:tcMar>
              <w:top w:type="dxa" w:w="70"/>
              <w:left w:type="dxa" w:w="100"/>
              <w:bottom w:type="dxa" w:w="70"/>
              <w:right w:type="dxa" w:w="100"/>
            </w:tcMar>
          </w:tcPr>
          <w:p>
            <w:r>
              <w:rPr>
                <w:sz w:val="19"/>
                <w:szCs w:val="19"/>
              </w:rPr>
              <w:t xml:space="preserve">In-app/push/email notifications</w:t>
            </w:r>
          </w:p>
        </w:tc>
        <w:tc>
          <w:tcPr>
            <w:tcW w:type="dxa" w:w="5000"/>
            <w:shd w:fill="EDEFF2" w:color="auto" w:val="clear"/>
            <w:tcMar>
              <w:top w:type="dxa" w:w="70"/>
              <w:left w:type="dxa" w:w="100"/>
              <w:bottom w:type="dxa" w:w="70"/>
              <w:right w:type="dxa" w:w="100"/>
            </w:tcMar>
          </w:tcPr>
          <w:p>
            <w:r>
              <w:rPr>
                <w:sz w:val="19"/>
                <w:szCs w:val="19"/>
              </w:rPr>
              <w:t xml:space="preserve">GET /notifications/me, PATCH /notifications/{id}/read</w:t>
            </w:r>
          </w:p>
        </w:tc>
      </w:tr>
      <w:tr>
        <w:tc>
          <w:tcPr>
            <w:tcW w:type="dxa" w:w="1750"/>
            <w:shd w:fill="FFFFFF" w:color="auto" w:val="clear"/>
            <w:tcMar>
              <w:top w:type="dxa" w:w="70"/>
              <w:left w:type="dxa" w:w="100"/>
              <w:bottom w:type="dxa" w:w="70"/>
              <w:right w:type="dxa" w:w="100"/>
            </w:tcMar>
          </w:tcPr>
          <w:p>
            <w:r>
              <w:rPr>
                <w:sz w:val="19"/>
                <w:szCs w:val="19"/>
              </w:rPr>
              <w:t xml:space="preserve">SettingsModule</w:t>
            </w:r>
          </w:p>
        </w:tc>
        <w:tc>
          <w:tcPr>
            <w:tcW w:type="dxa" w:w="2600"/>
            <w:shd w:fill="FFFFFF" w:color="auto" w:val="clear"/>
            <w:tcMar>
              <w:top w:type="dxa" w:w="70"/>
              <w:left w:type="dxa" w:w="100"/>
              <w:bottom w:type="dxa" w:w="70"/>
              <w:right w:type="dxa" w:w="100"/>
            </w:tcMar>
          </w:tcPr>
          <w:p>
            <w:r>
              <w:rPr>
                <w:sz w:val="19"/>
                <w:szCs w:val="19"/>
              </w:rPr>
              <w:t xml:space="preserve">Language, currency, legal content, permissions metadata</w:t>
            </w:r>
          </w:p>
        </w:tc>
        <w:tc>
          <w:tcPr>
            <w:tcW w:type="dxa" w:w="5000"/>
            <w:shd w:fill="FFFFFF" w:color="auto" w:val="clear"/>
            <w:tcMar>
              <w:top w:type="dxa" w:w="70"/>
              <w:left w:type="dxa" w:w="100"/>
              <w:bottom w:type="dxa" w:w="70"/>
              <w:right w:type="dxa" w:w="100"/>
            </w:tcMar>
          </w:tcPr>
          <w:p>
            <w:r>
              <w:rPr>
                <w:sz w:val="19"/>
                <w:szCs w:val="19"/>
              </w:rPr>
              <w:t xml:space="preserve">GET /settings/languages, GET /settings/currencies, GET /legal/{doc}</w:t>
            </w:r>
          </w:p>
        </w:tc>
      </w:tr>
      <w:tr>
        <w:tc>
          <w:tcPr>
            <w:tcW w:type="dxa" w:w="1750"/>
            <w:shd w:fill="EDEFF2" w:color="auto" w:val="clear"/>
            <w:tcMar>
              <w:top w:type="dxa" w:w="70"/>
              <w:left w:type="dxa" w:w="100"/>
              <w:bottom w:type="dxa" w:w="70"/>
              <w:right w:type="dxa" w:w="100"/>
            </w:tcMar>
          </w:tcPr>
          <w:p>
            <w:r>
              <w:rPr>
                <w:sz w:val="19"/>
                <w:szCs w:val="19"/>
              </w:rPr>
              <w:t xml:space="preserve">PlatformAdminModule (new)</w:t>
            </w:r>
          </w:p>
        </w:tc>
        <w:tc>
          <w:tcPr>
            <w:tcW w:type="dxa" w:w="2600"/>
            <w:shd w:fill="EDEFF2" w:color="auto" w:val="clear"/>
            <w:tcMar>
              <w:top w:type="dxa" w:w="70"/>
              <w:left w:type="dxa" w:w="100"/>
              <w:bottom w:type="dxa" w:w="70"/>
              <w:right w:type="dxa" w:w="100"/>
            </w:tcMar>
          </w:tcPr>
          <w:p>
            <w:r>
              <w:rPr>
                <w:sz w:val="19"/>
                <w:szCs w:val="19"/>
              </w:rPr>
              <w:t xml:space="preserve">Cross-tenant tenant management, admin sub-role assignment; every endpoint requires the separate Platform Admin identity realm (§4.4) and writes to AuditLogEntry (§4.7)</w:t>
            </w:r>
          </w:p>
        </w:tc>
        <w:tc>
          <w:tcPr>
            <w:tcW w:type="dxa" w:w="5000"/>
            <w:shd w:fill="EDEFF2" w:color="auto" w:val="clear"/>
            <w:tcMar>
              <w:top w:type="dxa" w:w="70"/>
              <w:left w:type="dxa" w:w="100"/>
              <w:bottom w:type="dxa" w:w="70"/>
              <w:right w:type="dxa" w:w="100"/>
            </w:tcMar>
          </w:tcPr>
          <w:p>
            <w:r>
              <w:rPr>
                <w:sz w:val="19"/>
                <w:szCs w:val="19"/>
              </w:rPr>
              <w:t xml:space="preserve">GET /admin/tenants, GET /admin/tenants/{id}, POST /admin/audit-log (internal), GET /admin/audit-log</w:t>
            </w:r>
          </w:p>
        </w:tc>
      </w:tr>
      <w:tr>
        <w:tc>
          <w:tcPr>
            <w:tcW w:type="dxa" w:w="1750"/>
            <w:shd w:fill="FFFFFF" w:color="auto" w:val="clear"/>
            <w:tcMar>
              <w:top w:type="dxa" w:w="70"/>
              <w:left w:type="dxa" w:w="100"/>
              <w:bottom w:type="dxa" w:w="70"/>
              <w:right w:type="dxa" w:w="100"/>
            </w:tcMar>
          </w:tcPr>
          <w:p>
            <w:r>
              <w:rPr>
                <w:sz w:val="19"/>
                <w:szCs w:val="19"/>
              </w:rPr>
              <w:t xml:space="preserve">MobileAppPublishingModule (new)</w:t>
            </w:r>
          </w:p>
        </w:tc>
        <w:tc>
          <w:tcPr>
            <w:tcW w:type="dxa" w:w="2600"/>
            <w:shd w:fill="FFFFFF" w:color="auto" w:val="clear"/>
            <w:tcMar>
              <w:top w:type="dxa" w:w="70"/>
              <w:left w:type="dxa" w:w="100"/>
              <w:bottom w:type="dxa" w:w="70"/>
              <w:right w:type="dxa" w:w="100"/>
            </w:tcMar>
          </w:tcPr>
          <w:p>
            <w:r>
              <w:rPr>
                <w:sz w:val="19"/>
                <w:szCs w:val="19"/>
              </w:rPr>
              <w:t xml:space="preserve">TenantAppConfig CRUD, white-label build/submit pipeline for the branded-app upgrade; ULTM8-managed on the School's behalf, Platform Admin identity realm + audit trail (§5.4)</w:t>
            </w:r>
          </w:p>
        </w:tc>
        <w:tc>
          <w:tcPr>
            <w:tcW w:type="dxa" w:w="5000"/>
            <w:shd w:fill="FFFFFF" w:color="auto" w:val="clear"/>
            <w:tcMar>
              <w:top w:type="dxa" w:w="70"/>
              <w:left w:type="dxa" w:w="100"/>
              <w:bottom w:type="dxa" w:w="70"/>
              <w:right w:type="dxa" w:w="100"/>
            </w:tcMar>
          </w:tcPr>
          <w:p>
            <w:r>
              <w:rPr>
                <w:sz w:val="19"/>
                <w:szCs w:val="19"/>
              </w:rPr>
              <w:t xml:space="preserve">GET/PATCH /admin/tenants/{id}/app-config, POST /admin/tenants/{id}/app-config/publish, GET /admin/tenants/{id}/app-config/status</w:t>
            </w:r>
          </w:p>
        </w:tc>
      </w:tr>
    </w:tbl>
    <w:p>
      <w:pPr>
        <w:spacing w:after="160"/>
      </w:pPr>
      <w: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(§4.4).</w:t>
      </w:r>
    </w:p>
    <w:p>
      <w:r>
        <w:br w:type="page"/>
      </w:r>
    </w:p>
    <w:p>
      <w:pPr>
        <w:pStyle w:val="Heading1"/>
        <w:spacing w:after="200" w:before="400"/>
      </w:pPr>
      <w:r>
        <w:t xml:space="preserve">8. Authentication &amp; Role / Permission Model</w:t>
      </w:r>
    </w:p>
    <w:p>
      <w:pPr>
        <w:pStyle w:val="Heading2"/>
        <w:spacing w:after="150" w:before="300"/>
      </w:pPr>
      <w:r>
        <w:t xml:space="preserve">8.1 Authentication, as designed</w:t>
      </w:r>
    </w:p>
    <w:p>
      <w:pPr>
        <w:pStyle w:val="ListParagraph"/>
        <w:numPr>
          <w:ilvl w:val="0"/>
          <w:numId w:val="1"/>
        </w:numPr>
        <w:spacing w:after="80"/>
      </w:pPr>
      <w:r>
        <w:t xml:space="preserve">Both apps use the same pattern: Email + a 6-digit "Passcode" (rather than an arbitrary-length password), with "Remember Me", plus social login buttons for Microsoft, Apple, Facebook and Google (Microsoft appears twice on the same screen — likely a design artifact, see §12).</w:t>
      </w:r>
    </w:p>
    <w:p>
      <w:pPr>
        <w:pStyle w:val="ListParagraph"/>
        <w:numPr>
          <w:ilvl w:val="0"/>
          <w:numId w:val="1"/>
        </w:numPr>
        <w:spacing w:after="80"/>
      </w:pPr>
      <w:r>
        <w:t xml:space="preserve">Registration collects first name, surname, (mobile app also collects a username), email, phone number with country code, and the passcode + confirmation.</w:t>
      </w:r>
    </w:p>
    <w:p>
      <w:pPr>
        <w:pStyle w:val="ListParagraph"/>
        <w:numPr>
          <w:ilvl w:val="0"/>
          <w:numId w:val="1"/>
        </w:numPr>
        <w:spacing w:after="80"/>
      </w:pPr>
      <w:r>
        <w:t xml:space="preserve">Forgot/reset password is phone-based: an SMS OTP is sent, entered on a 4-digit veriﬁcationPin screen with a visible countdown, followed by a "Create New Password" (still passcode-style)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BEAE7" w:color="auto" w:val="clear"/>
            <w:tcMar>
              <w:top w:type="dxa" w:w="120"/>
              <w:left w:type="dxa" w:w="150"/>
              <w:bottom w:type="dxa" w:w="120"/>
              <w:right w:type="dxa" w:w="150"/>
            </w:tcMar>
          </w:tcPr>
          <w:p>
            <w:pPr>
              <w:spacing w:after="80"/>
            </w:pPr>
            <w:r>
              <w:rPr>
                <w:b/>
                <w:bCs/>
              </w:rPr>
              <w:t xml:space="preserve">Open question — see §12 for full detail</w:t>
            </w:r>
          </w:p>
          <w:p>
            <w:pPr>
              <w:spacing w:after="40"/>
            </w:pPr>
            <w:r>
              <w:t xml:space="preserve">• Whether the 6-digit "Passcode" IS the account credential (unusual — needs strict brute-force/lockout protection if so) or is a PIN layered on top of a longer password not shown in the designs.</w:t>
            </w:r>
          </w:p>
        </w:tc>
      </w:tr>
    </w:tbl>
    <w:p>
      <w:pPr>
        <w:pStyle w:val="Heading2"/>
        <w:spacing w:after="150" w:before="300"/>
      </w:pPr>
      <w:r>
        <w:t xml:space="preserve">8.2 Roles observed</w:t>
      </w:r>
    </w:p>
    <w:p>
      <w:pPr>
        <w:spacing w:after="160"/>
      </w:pPr>
      <w:r>
        <w:t xml:space="preserve">The translations CMS and the canonical Dashboard's side menu group content under four labels: Student, School, Admin, and User. Combined with the revised app-boundary decision (§1.2, §4), the proposed role model is:</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2700"/>
        <w:gridCol w:w="4450"/>
      </w:tblGrid>
      <w:tr>
        <w:trPr>
          <w:tblHeader/>
        </w:trPr>
        <w:tc>
          <w:tcPr>
            <w:tcW w:type="dxa" w:w="2200"/>
            <w:shd w:fill="1F3B57" w:color="auto" w:val="clear"/>
            <w:tcMar>
              <w:top w:type="dxa" w:w="80"/>
              <w:left w:type="dxa" w:w="100"/>
              <w:bottom w:type="dxa" w:w="80"/>
              <w:right w:type="dxa" w:w="100"/>
            </w:tcMar>
          </w:tcPr>
          <w:p>
            <w:r>
              <w:rPr>
                <w:b/>
                <w:bCs/>
                <w:color w:val="FFFFFF"/>
                <w:sz w:val="19"/>
                <w:szCs w:val="19"/>
              </w:rPr>
              <w:t xml:space="preserve">Role</w:t>
            </w:r>
          </w:p>
        </w:tc>
        <w:tc>
          <w:tcPr>
            <w:tcW w:type="dxa" w:w="2700"/>
            <w:shd w:fill="1F3B57" w:color="auto" w:val="clear"/>
            <w:tcMar>
              <w:top w:type="dxa" w:w="80"/>
              <w:left w:type="dxa" w:w="100"/>
              <w:bottom w:type="dxa" w:w="80"/>
              <w:right w:type="dxa" w:w="100"/>
            </w:tcMar>
          </w:tcPr>
          <w:p>
            <w:r>
              <w:rPr>
                <w:b/>
                <w:bCs/>
                <w:color w:val="FFFFFF"/>
                <w:sz w:val="19"/>
                <w:szCs w:val="19"/>
              </w:rPr>
              <w:t xml:space="preserve">App &amp; identity</w:t>
            </w:r>
          </w:p>
        </w:tc>
        <w:tc>
          <w:tcPr>
            <w:tcW w:type="dxa" w:w="4450"/>
            <w:shd w:fill="1F3B57" w:color="auto" w:val="clear"/>
            <w:tcMar>
              <w:top w:type="dxa" w:w="80"/>
              <w:left w:type="dxa" w:w="100"/>
              <w:bottom w:type="dxa" w:w="80"/>
              <w:right w:type="dxa" w:w="100"/>
            </w:tcMar>
          </w:tcPr>
          <w:p>
            <w:r>
              <w:rPr>
                <w:b/>
                <w:bCs/>
                <w:color w:val="FFFFFF"/>
                <w:sz w:val="19"/>
                <w:szCs w:val="19"/>
              </w:rPr>
              <w:t xml:space="preserve">Scope</w:t>
            </w:r>
          </w:p>
        </w:tc>
      </w:tr>
      <w:tr>
        <w:tc>
          <w:tcPr>
            <w:tcW w:type="dxa" w:w="2200"/>
            <w:shd w:fill="FFFFFF" w:color="auto" w:val="clear"/>
            <w:tcMar>
              <w:top w:type="dxa" w:w="70"/>
              <w:left w:type="dxa" w:w="100"/>
              <w:bottom w:type="dxa" w:w="70"/>
              <w:right w:type="dxa" w:w="100"/>
            </w:tcMar>
          </w:tcPr>
          <w:p>
            <w:r>
              <w:rPr>
                <w:sz w:val="19"/>
                <w:szCs w:val="19"/>
              </w:rPr>
              <w:t xml:space="preserve">Student</w:t>
            </w:r>
          </w:p>
        </w:tc>
        <w:tc>
          <w:tcPr>
            <w:tcW w:type="dxa" w:w="2700"/>
            <w:shd w:fill="FFFFFF" w:color="auto" w:val="clear"/>
            <w:tcMar>
              <w:top w:type="dxa" w:w="70"/>
              <w:left w:type="dxa" w:w="100"/>
              <w:bottom w:type="dxa" w:w="70"/>
              <w:right w:type="dxa" w:w="100"/>
            </w:tcMar>
          </w:tcPr>
          <w:p>
            <w:r>
              <w:rPr>
                <w:sz w:val="19"/>
                <w:szCs w:val="19"/>
              </w:rPr>
              <w:t xml:space="preserve">React Native app · customer identity</w:t>
            </w:r>
          </w:p>
        </w:tc>
        <w:tc>
          <w:tcPr>
            <w:tcW w:type="dxa" w:w="4450"/>
            <w:shd w:fill="FFFFFF" w:color="auto" w:val="clear"/>
            <w:tcMar>
              <w:top w:type="dxa" w:w="70"/>
              <w:left w:type="dxa" w:w="100"/>
              <w:bottom w:type="dxa" w:w="70"/>
              <w:right w:type="dxa" w:w="100"/>
            </w:tcMar>
          </w:tcPr>
          <w:p>
            <w:r>
              <w:rPr>
                <w:sz w:val="19"/>
                <w:szCs w:val="19"/>
              </w:rPr>
              <w:t xml:space="preserve">Own profile, bookings, memberships, payments, waivers, ranks</w:t>
            </w:r>
          </w:p>
        </w:tc>
      </w:tr>
      <w:tr>
        <w:tc>
          <w:tcPr>
            <w:tcW w:type="dxa" w:w="2200"/>
            <w:shd w:fill="EDEFF2" w:color="auto" w:val="clear"/>
            <w:tcMar>
              <w:top w:type="dxa" w:w="70"/>
              <w:left w:type="dxa" w:w="100"/>
              <w:bottom w:type="dxa" w:w="70"/>
              <w:right w:type="dxa" w:w="100"/>
            </w:tcMar>
          </w:tcPr>
          <w:p>
            <w:r>
              <w:rPr>
                <w:sz w:val="19"/>
                <w:szCs w:val="19"/>
              </w:rPr>
              <w:t xml:space="preserve">School Owner / Staff ("School")</w:t>
            </w:r>
          </w:p>
        </w:tc>
        <w:tc>
          <w:tcPr>
            <w:tcW w:type="dxa" w:w="2700"/>
            <w:shd w:fill="EDEFF2" w:color="auto" w:val="clear"/>
            <w:tcMar>
              <w:top w:type="dxa" w:w="70"/>
              <w:left w:type="dxa" w:w="100"/>
              <w:bottom w:type="dxa" w:w="70"/>
              <w:right w:type="dxa" w:w="100"/>
            </w:tcMar>
          </w:tcPr>
          <w:p>
            <w:r>
              <w:rPr>
                <w:sz w:val="19"/>
                <w:szCs w:val="19"/>
              </w:rPr>
              <w:t xml:space="preserve">React — School Portal · customer identity</w:t>
            </w:r>
          </w:p>
        </w:tc>
        <w:tc>
          <w:tcPr>
            <w:tcW w:type="dxa" w:w="4450"/>
            <w:shd w:fill="EDEFF2" w:color="auto" w:val="clear"/>
            <w:tcMar>
              <w:top w:type="dxa" w:w="70"/>
              <w:left w:type="dxa" w:w="100"/>
              <w:bottom w:type="dxa" w:w="70"/>
              <w:right w:type="dxa" w:w="100"/>
            </w:tcMar>
          </w:tcPr>
          <w:p>
            <w:r>
              <w:rPr>
                <w:sz w:val="19"/>
                <w:szCs w:val="19"/>
              </w:rPr>
              <w:t xml:space="preserve">Manage their own School/Branches: instructors, timetable, classes, memberships, transactions, waivers, payment accounts</w:t>
            </w:r>
          </w:p>
        </w:tc>
      </w:tr>
      <w:tr>
        <w:tc>
          <w:tcPr>
            <w:tcW w:type="dxa" w:w="2200"/>
            <w:shd w:fill="FFFFFF" w:color="auto" w:val="clear"/>
            <w:tcMar>
              <w:top w:type="dxa" w:w="70"/>
              <w:left w:type="dxa" w:w="100"/>
              <w:bottom w:type="dxa" w:w="70"/>
              <w:right w:type="dxa" w:w="100"/>
            </w:tcMar>
          </w:tcPr>
          <w:p>
            <w:r>
              <w:rPr>
                <w:sz w:val="19"/>
                <w:szCs w:val="19"/>
              </w:rPr>
              <w:t xml:space="preserve">Franchise Owner</w:t>
            </w:r>
          </w:p>
        </w:tc>
        <w:tc>
          <w:tcPr>
            <w:tcW w:type="dxa" w:w="2700"/>
            <w:shd w:fill="FFFFFF" w:color="auto" w:val="clear"/>
            <w:tcMar>
              <w:top w:type="dxa" w:w="70"/>
              <w:left w:type="dxa" w:w="100"/>
              <w:bottom w:type="dxa" w:w="70"/>
              <w:right w:type="dxa" w:w="100"/>
            </w:tcMar>
          </w:tcPr>
          <w:p>
            <w:r>
              <w:rPr>
                <w:sz w:val="19"/>
                <w:szCs w:val="19"/>
              </w:rPr>
              <w:t xml:space="preserve">React — School Portal · customer identity</w:t>
            </w:r>
          </w:p>
        </w:tc>
        <w:tc>
          <w:tcPr>
            <w:tcW w:type="dxa" w:w="4450"/>
            <w:shd w:fill="FFFFFF" w:color="auto" w:val="clear"/>
            <w:tcMar>
              <w:top w:type="dxa" w:w="70"/>
              <w:left w:type="dxa" w:w="100"/>
              <w:bottom w:type="dxa" w:w="70"/>
              <w:right w:type="dxa" w:w="100"/>
            </w:tcMar>
          </w:tcPr>
          <w:p>
            <w:r>
              <w:rPr>
                <w:sz w:val="19"/>
                <w:szCs w:val="19"/>
              </w:rPr>
              <w:t xml:space="preserve">Everything a School Owner can do, across all Schools under their Franchise, plus franchise-level profile and subscription-plan payment</w:t>
            </w:r>
          </w:p>
        </w:tc>
      </w:tr>
      <w:tr>
        <w:tc>
          <w:tcPr>
            <w:tcW w:type="dxa" w:w="2200"/>
            <w:shd w:fill="EDEFF2" w:color="auto" w:val="clear"/>
            <w:tcMar>
              <w:top w:type="dxa" w:w="70"/>
              <w:left w:type="dxa" w:w="100"/>
              <w:bottom w:type="dxa" w:w="70"/>
              <w:right w:type="dxa" w:w="100"/>
            </w:tcMar>
          </w:tcPr>
          <w:p>
            <w:r>
              <w:rPr>
                <w:sz w:val="19"/>
                <w:szCs w:val="19"/>
              </w:rPr>
              <w:t xml:space="preserve">Platform Admin — Full</w:t>
            </w:r>
          </w:p>
        </w:tc>
        <w:tc>
          <w:tcPr>
            <w:tcW w:type="dxa" w:w="2700"/>
            <w:shd w:fill="EDEFF2" w:color="auto" w:val="clear"/>
            <w:tcMar>
              <w:top w:type="dxa" w:w="70"/>
              <w:left w:type="dxa" w:w="100"/>
              <w:bottom w:type="dxa" w:w="70"/>
              <w:right w:type="dxa" w:w="100"/>
            </w:tcMar>
          </w:tcPr>
          <w:p>
            <w:r>
              <w:rPr>
                <w:sz w:val="19"/>
                <w:szCs w:val="19"/>
              </w:rPr>
              <w:t xml:space="preserve">React — Platform Admin (separate app) · separate identity realm, §4.4</w:t>
            </w:r>
          </w:p>
        </w:tc>
        <w:tc>
          <w:tcPr>
            <w:tcW w:type="dxa" w:w="4450"/>
            <w:shd w:fill="EDEFF2" w:color="auto" w:val="clear"/>
            <w:tcMar>
              <w:top w:type="dxa" w:w="70"/>
              <w:left w:type="dxa" w:w="100"/>
              <w:bottom w:type="dxa" w:w="70"/>
              <w:right w:type="dxa" w:w="100"/>
            </w:tcMar>
          </w:tcPr>
          <w:p>
            <w:r>
              <w:rPr>
                <w:sz w:val="19"/>
                <w:szCs w:val="19"/>
              </w:rPr>
              <w:t xml:space="preserve">Cross-tenant oversight: translations CMS, platform subscription plans, tenant management, (Reports/Customer Services once designed — see §12)</w:t>
            </w:r>
          </w:p>
        </w:tc>
      </w:tr>
      <w:tr>
        <w:tc>
          <w:tcPr>
            <w:tcW w:type="dxa" w:w="2200"/>
            <w:shd w:fill="FFFFFF" w:color="auto" w:val="clear"/>
            <w:tcMar>
              <w:top w:type="dxa" w:w="70"/>
              <w:left w:type="dxa" w:w="100"/>
              <w:bottom w:type="dxa" w:w="70"/>
              <w:right w:type="dxa" w:w="100"/>
            </w:tcMar>
          </w:tcPr>
          <w:p>
            <w:r>
              <w:rPr>
                <w:sz w:val="19"/>
                <w:szCs w:val="19"/>
              </w:rPr>
              <w:t xml:space="preserve">Platform Admin — Support (new, least-privilege)</w:t>
            </w:r>
          </w:p>
        </w:tc>
        <w:tc>
          <w:tcPr>
            <w:tcW w:type="dxa" w:w="2700"/>
            <w:shd w:fill="FFFFFF" w:color="auto" w:val="clear"/>
            <w:tcMar>
              <w:top w:type="dxa" w:w="70"/>
              <w:left w:type="dxa" w:w="100"/>
              <w:bottom w:type="dxa" w:w="70"/>
              <w:right w:type="dxa" w:w="100"/>
            </w:tcMar>
          </w:tcPr>
          <w:p>
            <w:r>
              <w:rPr>
                <w:sz w:val="19"/>
                <w:szCs w:val="19"/>
              </w:rPr>
              <w:t xml:space="preserve">React — Platform Admin (separate app) · separate identity realm, §4.4</w:t>
            </w:r>
          </w:p>
        </w:tc>
        <w:tc>
          <w:tcPr>
            <w:tcW w:type="dxa" w:w="4450"/>
            <w:shd w:fill="FFFFFF" w:color="auto" w:val="clear"/>
            <w:tcMar>
              <w:top w:type="dxa" w:w="70"/>
              <w:left w:type="dxa" w:w="100"/>
              <w:bottom w:type="dxa" w:w="70"/>
              <w:right w:type="dxa" w:w="100"/>
            </w:tcMar>
          </w:tcPr>
          <w:p>
            <w:r>
              <w:rPr>
                <w:sz w:val="19"/>
                <w:szCs w:val="19"/>
              </w:rPr>
              <w:t xml:space="preserve">Read-only cross-tenant visibility for support cases; cannot edit payment credentials or platform plans — §4.4</w:t>
            </w:r>
          </w:p>
        </w:tc>
      </w:tr>
      <w:tr>
        <w:tc>
          <w:tcPr>
            <w:tcW w:type="dxa" w:w="2200"/>
            <w:shd w:fill="EDEFF2" w:color="auto" w:val="clear"/>
            <w:tcMar>
              <w:top w:type="dxa" w:w="70"/>
              <w:left w:type="dxa" w:w="100"/>
              <w:bottom w:type="dxa" w:w="70"/>
              <w:right w:type="dxa" w:w="100"/>
            </w:tcMar>
          </w:tcPr>
          <w:p>
            <w:r>
              <w:rPr>
                <w:sz w:val="19"/>
                <w:szCs w:val="19"/>
              </w:rPr>
              <w:t xml:space="preserve">"User" (generic)</w:t>
            </w:r>
          </w:p>
        </w:tc>
        <w:tc>
          <w:tcPr>
            <w:tcW w:type="dxa" w:w="2700"/>
            <w:shd w:fill="EDEFF2" w:color="auto" w:val="clear"/>
            <w:tcMar>
              <w:top w:type="dxa" w:w="70"/>
              <w:left w:type="dxa" w:w="100"/>
              <w:bottom w:type="dxa" w:w="70"/>
              <w:right w:type="dxa" w:w="100"/>
            </w:tcMar>
          </w:tcPr>
          <w:p>
            <w:r>
              <w:rPr>
                <w:sz w:val="19"/>
                <w:szCs w:val="19"/>
              </w:rPr>
              <w:t xml:space="preserve">Unclear</w:t>
            </w:r>
          </w:p>
        </w:tc>
        <w:tc>
          <w:tcPr>
            <w:tcW w:type="dxa" w:w="4450"/>
            <w:shd w:fill="EDEFF2" w:color="auto" w:val="clear"/>
            <w:tcMar>
              <w:top w:type="dxa" w:w="70"/>
              <w:left w:type="dxa" w:w="100"/>
              <w:bottom w:type="dxa" w:w="70"/>
              <w:right w:type="dxa" w:w="100"/>
            </w:tcMar>
          </w:tcPr>
          <w:p>
            <w:r>
              <w:rPr>
                <w:sz w:val="19"/>
                <w:szCs w:val="19"/>
              </w:rPr>
              <w:t xml:space="preserve">Appears as a distinct label in the translations CMS grouping alongside Student/School/Admin; could not be mapped to a concrete role from the designs — flagged in §12</w:t>
            </w:r>
          </w:p>
        </w:tc>
      </w:tr>
    </w:tbl>
    <w:p>
      <w:pPr>
        <w:spacing w:after="160"/>
      </w:pPr>
      <w:r>
        <w:t xml:space="preserve">No instructor-facing login or app was found in either file — instructors are only managed as records inside the School Portal. Whether instructors need their own authenticated access is an open question (§12).</w:t>
      </w:r>
    </w:p>
    <w:p>
      <w:pPr>
        <w:pStyle w:val="Heading2"/>
        <w:spacing w:after="150" w:before="300"/>
      </w:pPr>
      <w:r>
        <w:t xml:space="preserve">8.3 Recommended mechanics (proposed, not shown in Figma)</w:t>
      </w:r>
    </w:p>
    <w:p>
      <w:pPr>
        <w:pStyle w:val="ListParagraph"/>
        <w:numPr>
          <w:ilvl w:val="0"/>
          <w:numId w:val="1"/>
        </w:numPr>
        <w:spacing w:after="80"/>
      </w:pPr>
      <w:r>
        <w:t xml:space="preserve">JWT access + refresh tokens issued by AuthModule for customer identities (Student, School, Franchise); refresh rotation with reuse detection.</w:t>
      </w:r>
    </w:p>
    <w:p>
      <w:pPr>
        <w:pStyle w:val="ListParagraph"/>
        <w:numPr>
          <w:ilvl w:val="0"/>
          <w:numId w:val="1"/>
        </w:numPr>
        <w:spacing w:after="80"/>
      </w:pPr>
      <w:r>
        <w:t xml:space="preserve">Platform Admin staff authenticate against a separate identity realm entirely — a distinct issuer/audience with SSO to Code Studio's IdP and mandatory 2FA, never the customer AuthModule (§4.4).</w:t>
      </w:r>
    </w:p>
    <w:p>
      <w:pPr>
        <w:pStyle w:val="ListParagraph"/>
        <w:numPr>
          <w:ilvl w:val="0"/>
          <w:numId w:val="1"/>
        </w:numPr>
        <w:spacing w:after="80"/>
      </w:pPr>
      <w:r>
        <w:t xml:space="preserve">Passport strategies: local (email+passcode) and OAuth2 per social provider actually confirmed for customer identities (see §12 on the duplicate Microsoft button); a separate SSO strategy (e.g. SAML/OIDC against the company IdP) for Platform Admin.</w:t>
      </w:r>
    </w:p>
    <w:p>
      <w:pPr>
        <w:pStyle w:val="ListParagraph"/>
        <w:numPr>
          <w:ilvl w:val="0"/>
          <w:numId w:val="1"/>
        </w:numPr>
        <w:spacing w:after="80"/>
      </w:pPr>
      <w:r>
        <w:t xml:space="preserve">NestJS Guards + a @Roles() decorator enforcing the role table above at the controller level; row-level tenant scoping (Franchise/School id) enforced via PostgreSQL Row-Level Security, not just in service code (§4.3).</w:t>
      </w:r>
    </w:p>
    <w:p>
      <w:pPr>
        <w:pStyle w:val="ListParagraph"/>
        <w:numPr>
          <w:ilvl w:val="0"/>
          <w:numId w:val="1"/>
        </w:numPr>
        <w:spacing w:after="80"/>
      </w:pPr>
      <w:r>
        <w:t xml:space="preserve">Rate limiting on /auth/otp/* and /auth/login to mitigate passcode brute-forcing given the short 6-digit credential space.</w:t>
      </w:r>
    </w:p>
    <w:p>
      <w:r>
        <w:br w:type="page"/>
      </w:r>
    </w:p>
    <w:p>
      <w:pPr>
        <w:pStyle w:val="Heading1"/>
        <w:spacing w:after="200" w:before="400"/>
      </w:pPr>
      <w:r>
        <w:t xml:space="preserve">9. Background Jobs / Queues (Redis + BullMQ)</w:t>
      </w:r>
    </w:p>
    <w:p>
      <w:pPr>
        <w:spacing w:after="160"/>
      </w:pPr>
      <w: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2400"/>
        <w:gridCol w:w="2500"/>
        <w:gridCol w:w="4450"/>
      </w:tblGrid>
      <w:tr>
        <w:trPr>
          <w:tblHeader/>
        </w:trPr>
        <w:tc>
          <w:tcPr>
            <w:tcW w:type="dxa" w:w="2400"/>
            <w:shd w:fill="1F3B57" w:color="auto" w:val="clear"/>
            <w:tcMar>
              <w:top w:type="dxa" w:w="80"/>
              <w:left w:type="dxa" w:w="100"/>
              <w:bottom w:type="dxa" w:w="80"/>
              <w:right w:type="dxa" w:w="100"/>
            </w:tcMar>
          </w:tcPr>
          <w:p>
            <w:r>
              <w:rPr>
                <w:b/>
                <w:bCs/>
                <w:color w:val="FFFFFF"/>
                <w:sz w:val="19"/>
                <w:szCs w:val="19"/>
              </w:rPr>
              <w:t xml:space="preserve">Queue / job</w:t>
            </w:r>
          </w:p>
        </w:tc>
        <w:tc>
          <w:tcPr>
            <w:tcW w:type="dxa" w:w="2500"/>
            <w:shd w:fill="1F3B57" w:color="auto" w:val="clear"/>
            <w:tcMar>
              <w:top w:type="dxa" w:w="80"/>
              <w:left w:type="dxa" w:w="100"/>
              <w:bottom w:type="dxa" w:w="80"/>
              <w:right w:type="dxa" w:w="100"/>
            </w:tcMar>
          </w:tcPr>
          <w:p>
            <w:r>
              <w:rPr>
                <w:b/>
                <w:bCs/>
                <w:color w:val="FFFFFF"/>
                <w:sz w:val="19"/>
                <w:szCs w:val="19"/>
              </w:rPr>
              <w:t xml:space="preserve">Triggered by</w:t>
            </w:r>
          </w:p>
        </w:tc>
        <w:tc>
          <w:tcPr>
            <w:tcW w:type="dxa" w:w="4450"/>
            <w:shd w:fill="1F3B57" w:color="auto" w:val="clear"/>
            <w:tcMar>
              <w:top w:type="dxa" w:w="80"/>
              <w:left w:type="dxa" w:w="100"/>
              <w:bottom w:type="dxa" w:w="80"/>
              <w:right w:type="dxa" w:w="100"/>
            </w:tcMar>
          </w:tcPr>
          <w:p>
            <w:r>
              <w:rPr>
                <w:b/>
                <w:bCs/>
                <w:color w:val="FFFFFF"/>
                <w:sz w:val="19"/>
                <w:szCs w:val="19"/>
              </w:rPr>
              <w:t xml:space="preserve">Evidence in the designs</w:t>
            </w:r>
          </w:p>
        </w:tc>
      </w:tr>
      <w:tr>
        <w:tc>
          <w:tcPr>
            <w:tcW w:type="dxa" w:w="2400"/>
            <w:shd w:fill="FFFFFF" w:color="auto" w:val="clear"/>
            <w:tcMar>
              <w:top w:type="dxa" w:w="70"/>
              <w:left w:type="dxa" w:w="100"/>
              <w:bottom w:type="dxa" w:w="70"/>
              <w:right w:type="dxa" w:w="100"/>
            </w:tcMar>
          </w:tcPr>
          <w:p>
            <w:r>
              <w:rPr>
                <w:sz w:val="19"/>
                <w:szCs w:val="19"/>
              </w:rPr>
              <w:t xml:space="preserve">otp-delivery</w:t>
            </w:r>
          </w:p>
        </w:tc>
        <w:tc>
          <w:tcPr>
            <w:tcW w:type="dxa" w:w="2500"/>
            <w:shd w:fill="FFFFFF" w:color="auto" w:val="clear"/>
            <w:tcMar>
              <w:top w:type="dxa" w:w="70"/>
              <w:left w:type="dxa" w:w="100"/>
              <w:bottom w:type="dxa" w:w="70"/>
              <w:right w:type="dxa" w:w="100"/>
            </w:tcMar>
          </w:tcPr>
          <w:p>
            <w:r>
              <w:rPr>
                <w:sz w:val="19"/>
                <w:szCs w:val="19"/>
              </w:rPr>
              <w:t xml:space="preserve">Registration, forgot password</w:t>
            </w:r>
          </w:p>
        </w:tc>
        <w:tc>
          <w:tcPr>
            <w:tcW w:type="dxa" w:w="4450"/>
            <w:shd w:fill="FFFFFF" w:color="auto" w:val="clear"/>
            <w:tcMar>
              <w:top w:type="dxa" w:w="70"/>
              <w:left w:type="dxa" w:w="100"/>
              <w:bottom w:type="dxa" w:w="70"/>
              <w:right w:type="dxa" w:w="100"/>
            </w:tcMar>
          </w:tcPr>
          <w:p>
            <w:r>
              <w:rPr>
                <w:sz w:val="19"/>
                <w:szCs w:val="19"/>
              </w:rPr>
              <w:t xml:space="preserve">veriﬁcationPin screens (web + mobile) with visible SMS countdown</w:t>
            </w:r>
          </w:p>
        </w:tc>
      </w:tr>
      <w:tr>
        <w:tc>
          <w:tcPr>
            <w:tcW w:type="dxa" w:w="2400"/>
            <w:shd w:fill="EDEFF2" w:color="auto" w:val="clear"/>
            <w:tcMar>
              <w:top w:type="dxa" w:w="70"/>
              <w:left w:type="dxa" w:w="100"/>
              <w:bottom w:type="dxa" w:w="70"/>
              <w:right w:type="dxa" w:w="100"/>
            </w:tcMar>
          </w:tcPr>
          <w:p>
            <w:r>
              <w:rPr>
                <w:sz w:val="19"/>
                <w:szCs w:val="19"/>
              </w:rPr>
              <w:t xml:space="preserve">stripe-webhook-processing</w:t>
            </w:r>
          </w:p>
        </w:tc>
        <w:tc>
          <w:tcPr>
            <w:tcW w:type="dxa" w:w="2500"/>
            <w:shd w:fill="EDEFF2" w:color="auto" w:val="clear"/>
            <w:tcMar>
              <w:top w:type="dxa" w:w="70"/>
              <w:left w:type="dxa" w:w="100"/>
              <w:bottom w:type="dxa" w:w="70"/>
              <w:right w:type="dxa" w:w="100"/>
            </w:tcMar>
          </w:tcPr>
          <w:p>
            <w:r>
              <w:rPr>
                <w:sz w:val="19"/>
                <w:szCs w:val="19"/>
              </w:rPr>
              <w:t xml:space="preserve">Stripe events</w:t>
            </w:r>
          </w:p>
        </w:tc>
        <w:tc>
          <w:tcPr>
            <w:tcW w:type="dxa" w:w="4450"/>
            <w:shd w:fill="EDEFF2" w:color="auto" w:val="clear"/>
            <w:tcMar>
              <w:top w:type="dxa" w:w="70"/>
              <w:left w:type="dxa" w:w="100"/>
              <w:bottom w:type="dxa" w:w="70"/>
              <w:right w:type="dxa" w:w="100"/>
            </w:tcMar>
          </w:tcPr>
          <w:p>
            <w:r>
              <w:rPr>
                <w:sz w:val="19"/>
                <w:szCs w:val="19"/>
              </w:rPr>
              <w:t xml:space="preserve">paymnentSuccessful / PaymentMethodUpdateMessage screens; Pending→Successful status transitions in transactionsHistory</w:t>
            </w:r>
          </w:p>
        </w:tc>
      </w:tr>
      <w:tr>
        <w:tc>
          <w:tcPr>
            <w:tcW w:type="dxa" w:w="2400"/>
            <w:shd w:fill="FFFFFF" w:color="auto" w:val="clear"/>
            <w:tcMar>
              <w:top w:type="dxa" w:w="70"/>
              <w:left w:type="dxa" w:w="100"/>
              <w:bottom w:type="dxa" w:w="70"/>
              <w:right w:type="dxa" w:w="100"/>
            </w:tcMar>
          </w:tcPr>
          <w:p>
            <w:r>
              <w:rPr>
                <w:sz w:val="19"/>
                <w:szCs w:val="19"/>
              </w:rPr>
              <w:t xml:space="preserve">invoice-generation</w:t>
            </w:r>
          </w:p>
        </w:tc>
        <w:tc>
          <w:tcPr>
            <w:tcW w:type="dxa" w:w="2500"/>
            <w:shd w:fill="FFFFFF" w:color="auto" w:val="clear"/>
            <w:tcMar>
              <w:top w:type="dxa" w:w="70"/>
              <w:left w:type="dxa" w:w="100"/>
              <w:bottom w:type="dxa" w:w="70"/>
              <w:right w:type="dxa" w:w="100"/>
            </w:tcMar>
          </w:tcPr>
          <w:p>
            <w:r>
              <w:rPr>
                <w:sz w:val="19"/>
                <w:szCs w:val="19"/>
              </w:rPr>
              <w:t xml:space="preserve">Completed transaction</w:t>
            </w:r>
          </w:p>
        </w:tc>
        <w:tc>
          <w:tcPr>
            <w:tcW w:type="dxa" w:w="4450"/>
            <w:shd w:fill="FFFFFF" w:color="auto" w:val="clear"/>
            <w:tcMar>
              <w:top w:type="dxa" w:w="70"/>
              <w:left w:type="dxa" w:w="100"/>
              <w:bottom w:type="dxa" w:w="70"/>
              <w:right w:type="dxa" w:w="100"/>
            </w:tcMar>
          </w:tcPr>
          <w:p>
            <w:r>
              <w:rPr>
                <w:sz w:val="19"/>
                <w:szCs w:val="19"/>
              </w:rPr>
              <w:t xml:space="preserve">"Download" action per row in transactionsHistory</w:t>
            </w:r>
          </w:p>
        </w:tc>
      </w:tr>
      <w:tr>
        <w:tc>
          <w:tcPr>
            <w:tcW w:type="dxa" w:w="2400"/>
            <w:shd w:fill="EDEFF2" w:color="auto" w:val="clear"/>
            <w:tcMar>
              <w:top w:type="dxa" w:w="70"/>
              <w:left w:type="dxa" w:w="100"/>
              <w:bottom w:type="dxa" w:w="70"/>
              <w:right w:type="dxa" w:w="100"/>
            </w:tcMar>
          </w:tcPr>
          <w:p>
            <w:r>
              <w:rPr>
                <w:sz w:val="19"/>
                <w:szCs w:val="19"/>
              </w:rPr>
              <w:t xml:space="preserve">membership-expiry-reminders</w:t>
            </w:r>
          </w:p>
        </w:tc>
        <w:tc>
          <w:tcPr>
            <w:tcW w:type="dxa" w:w="2500"/>
            <w:shd w:fill="EDEFF2" w:color="auto" w:val="clear"/>
            <w:tcMar>
              <w:top w:type="dxa" w:w="70"/>
              <w:left w:type="dxa" w:w="100"/>
              <w:bottom w:type="dxa" w:w="70"/>
              <w:right w:type="dxa" w:w="100"/>
            </w:tcMar>
          </w:tcPr>
          <w:p>
            <w:r>
              <w:rPr>
                <w:sz w:val="19"/>
                <w:szCs w:val="19"/>
              </w:rPr>
              <w:t xml:space="preserve">Membership nearing/at expiry</w:t>
            </w:r>
          </w:p>
        </w:tc>
        <w:tc>
          <w:tcPr>
            <w:tcW w:type="dxa" w:w="4450"/>
            <w:shd w:fill="EDEFF2" w:color="auto" w:val="clear"/>
            <w:tcMar>
              <w:top w:type="dxa" w:w="70"/>
              <w:left w:type="dxa" w:w="100"/>
              <w:bottom w:type="dxa" w:w="70"/>
              <w:right w:type="dxa" w:w="100"/>
            </w:tcMar>
          </w:tcPr>
          <w:p>
            <w:r>
              <w:rPr>
                <w:sz w:val="19"/>
                <w:szCs w:val="19"/>
              </w:rPr>
              <w:t xml:space="preserve">Membership Active/Pending/Expire states; franchise-plan "Auto Renew"</w:t>
            </w:r>
          </w:p>
        </w:tc>
      </w:tr>
      <w:tr>
        <w:tc>
          <w:tcPr>
            <w:tcW w:type="dxa" w:w="2400"/>
            <w:shd w:fill="FFFFFF" w:color="auto" w:val="clear"/>
            <w:tcMar>
              <w:top w:type="dxa" w:w="70"/>
              <w:left w:type="dxa" w:w="100"/>
              <w:bottom w:type="dxa" w:w="70"/>
              <w:right w:type="dxa" w:w="100"/>
            </w:tcMar>
          </w:tcPr>
          <w:p>
            <w:r>
              <w:rPr>
                <w:sz w:val="19"/>
                <w:szCs w:val="19"/>
              </w:rPr>
              <w:t xml:space="preserve">waiver-signature-requests</w:t>
            </w:r>
          </w:p>
        </w:tc>
        <w:tc>
          <w:tcPr>
            <w:tcW w:type="dxa" w:w="2500"/>
            <w:shd w:fill="FFFFFF" w:color="auto" w:val="clear"/>
            <w:tcMar>
              <w:top w:type="dxa" w:w="70"/>
              <w:left w:type="dxa" w:w="100"/>
              <w:bottom w:type="dxa" w:w="70"/>
              <w:right w:type="dxa" w:w="100"/>
            </w:tcMar>
          </w:tcPr>
          <w:p>
            <w:r>
              <w:rPr>
                <w:sz w:val="19"/>
                <w:szCs w:val="19"/>
              </w:rPr>
              <w:t xml:space="preserve">Waiver assigned to a student</w:t>
            </w:r>
          </w:p>
        </w:tc>
        <w:tc>
          <w:tcPr>
            <w:tcW w:type="dxa" w:w="4450"/>
            <w:shd w:fill="FFFFFF" w:color="auto" w:val="clear"/>
            <w:tcMar>
              <w:top w:type="dxa" w:w="70"/>
              <w:left w:type="dxa" w:w="100"/>
              <w:bottom w:type="dxa" w:w="70"/>
              <w:right w:type="dxa" w:w="100"/>
            </w:tcMar>
          </w:tcPr>
          <w:p>
            <w:r>
              <w:rPr>
                <w:sz w:val="19"/>
                <w:szCs w:val="19"/>
              </w:rPr>
              <w:t xml:space="preserve">waiverSchool status list (Pending/Signed/Unsigned/Expired) and Notification samples ("...has invited you to sign the following waiver")</w:t>
            </w:r>
          </w:p>
        </w:tc>
      </w:tr>
      <w:tr>
        <w:tc>
          <w:tcPr>
            <w:tcW w:type="dxa" w:w="2400"/>
            <w:shd w:fill="EDEFF2" w:color="auto" w:val="clear"/>
            <w:tcMar>
              <w:top w:type="dxa" w:w="70"/>
              <w:left w:type="dxa" w:w="100"/>
              <w:bottom w:type="dxa" w:w="70"/>
              <w:right w:type="dxa" w:w="100"/>
            </w:tcMar>
          </w:tcPr>
          <w:p>
            <w:r>
              <w:rPr>
                <w:sz w:val="19"/>
                <w:szCs w:val="19"/>
              </w:rPr>
              <w:t xml:space="preserve">notification-fanout</w:t>
            </w:r>
          </w:p>
        </w:tc>
        <w:tc>
          <w:tcPr>
            <w:tcW w:type="dxa" w:w="2500"/>
            <w:shd w:fill="EDEFF2" w:color="auto" w:val="clear"/>
            <w:tcMar>
              <w:top w:type="dxa" w:w="70"/>
              <w:left w:type="dxa" w:w="100"/>
              <w:bottom w:type="dxa" w:w="70"/>
              <w:right w:type="dxa" w:w="100"/>
            </w:tcMar>
          </w:tcPr>
          <w:p>
            <w:r>
              <w:rPr>
                <w:sz w:val="19"/>
                <w:szCs w:val="19"/>
              </w:rPr>
              <w:t xml:space="preserve">Any of the above, plus manual school messages</w:t>
            </w:r>
          </w:p>
        </w:tc>
        <w:tc>
          <w:tcPr>
            <w:tcW w:type="dxa" w:w="4450"/>
            <w:shd w:fill="EDEFF2" w:color="auto" w:val="clear"/>
            <w:tcMar>
              <w:top w:type="dxa" w:w="70"/>
              <w:left w:type="dxa" w:w="100"/>
              <w:bottom w:type="dxa" w:w="70"/>
              <w:right w:type="dxa" w:w="100"/>
            </w:tcMar>
          </w:tcPr>
          <w:p>
            <w:r>
              <w:rPr>
                <w:sz w:val="19"/>
                <w:szCs w:val="19"/>
              </w:rPr>
              <w:t xml:space="preserve">Notification / All Notification screens on both apps</w:t>
            </w:r>
          </w:p>
        </w:tc>
      </w:tr>
      <w:tr>
        <w:tc>
          <w:tcPr>
            <w:tcW w:type="dxa" w:w="2400"/>
            <w:shd w:fill="FFFFFF" w:color="auto" w:val="clear"/>
            <w:tcMar>
              <w:top w:type="dxa" w:w="70"/>
              <w:left w:type="dxa" w:w="100"/>
              <w:bottom w:type="dxa" w:w="70"/>
              <w:right w:type="dxa" w:w="100"/>
            </w:tcMar>
          </w:tcPr>
          <w:p>
            <w:r>
              <w:rPr>
                <w:sz w:val="19"/>
                <w:szCs w:val="19"/>
              </w:rPr>
              <w:t xml:space="preserve">qr-attendance-processing</w:t>
            </w:r>
          </w:p>
        </w:tc>
        <w:tc>
          <w:tcPr>
            <w:tcW w:type="dxa" w:w="2500"/>
            <w:shd w:fill="FFFFFF" w:color="auto" w:val="clear"/>
            <w:tcMar>
              <w:top w:type="dxa" w:w="70"/>
              <w:left w:type="dxa" w:w="100"/>
              <w:bottom w:type="dxa" w:w="70"/>
              <w:right w:type="dxa" w:w="100"/>
            </w:tcMar>
          </w:tcPr>
          <w:p>
            <w:r>
              <w:rPr>
                <w:sz w:val="19"/>
                <w:szCs w:val="19"/>
              </w:rPr>
              <w:t xml:space="preserve">QR scan at check-in</w:t>
            </w:r>
          </w:p>
        </w:tc>
        <w:tc>
          <w:tcPr>
            <w:tcW w:type="dxa" w:w="4450"/>
            <w:shd w:fill="FFFFFF" w:color="auto" w:val="clear"/>
            <w:tcMar>
              <w:top w:type="dxa" w:w="70"/>
              <w:left w:type="dxa" w:w="100"/>
              <w:bottom w:type="dxa" w:w="70"/>
              <w:right w:type="dxa" w:w="100"/>
            </w:tcMar>
          </w:tcPr>
          <w:p>
            <w:r>
              <w:rPr>
                <w:sz w:val="19"/>
                <w:szCs w:val="19"/>
              </w:rPr>
              <w:t xml:space="preserve">qrCode screen; Dashboard Attendance KPI card (Present/Absent)</w:t>
            </w:r>
          </w:p>
        </w:tc>
      </w:tr>
      <w:tr>
        <w:tc>
          <w:tcPr>
            <w:tcW w:type="dxa" w:w="2400"/>
            <w:shd w:fill="EDEFF2" w:color="auto" w:val="clear"/>
            <w:tcMar>
              <w:top w:type="dxa" w:w="70"/>
              <w:left w:type="dxa" w:w="100"/>
              <w:bottom w:type="dxa" w:w="70"/>
              <w:right w:type="dxa" w:w="100"/>
            </w:tcMar>
          </w:tcPr>
          <w:p>
            <w:r>
              <w:rPr>
                <w:sz w:val="19"/>
                <w:szCs w:val="19"/>
              </w:rPr>
              <w:t xml:space="preserve">translation-cache-invalidation</w:t>
            </w:r>
          </w:p>
        </w:tc>
        <w:tc>
          <w:tcPr>
            <w:tcW w:type="dxa" w:w="2500"/>
            <w:shd w:fill="EDEFF2" w:color="auto" w:val="clear"/>
            <w:tcMar>
              <w:top w:type="dxa" w:w="70"/>
              <w:left w:type="dxa" w:w="100"/>
              <w:bottom w:type="dxa" w:w="70"/>
              <w:right w:type="dxa" w:w="100"/>
            </w:tcMar>
          </w:tcPr>
          <w:p>
            <w:r>
              <w:rPr>
                <w:sz w:val="19"/>
                <w:szCs w:val="19"/>
              </w:rPr>
              <w:t xml:space="preserve">Translation content edited</w:t>
            </w:r>
          </w:p>
        </w:tc>
        <w:tc>
          <w:tcPr>
            <w:tcW w:type="dxa" w:w="4450"/>
            <w:shd w:fill="EDEFF2" w:color="auto" w:val="clear"/>
            <w:tcMar>
              <w:top w:type="dxa" w:w="70"/>
              <w:left w:type="dxa" w:w="100"/>
              <w:bottom w:type="dxa" w:w="70"/>
              <w:right w:type="dxa" w:w="100"/>
            </w:tcMar>
          </w:tcPr>
          <w:p>
            <w:r>
              <w:rPr>
                <w:sz w:val="19"/>
                <w:szCs w:val="19"/>
              </w:rPr>
              <w:t xml:space="preserve">translationsUpdate screen feeding a CMS-backed i18n layer</w:t>
            </w:r>
          </w:p>
        </w:tc>
      </w:tr>
      <w:tr>
        <w:tc>
          <w:tcPr>
            <w:tcW w:type="dxa" w:w="2400"/>
            <w:shd w:fill="FFFFFF" w:color="auto" w:val="clear"/>
            <w:tcMar>
              <w:top w:type="dxa" w:w="70"/>
              <w:left w:type="dxa" w:w="100"/>
              <w:bottom w:type="dxa" w:w="70"/>
              <w:right w:type="dxa" w:w="100"/>
            </w:tcMar>
          </w:tcPr>
          <w:p>
            <w:r>
              <w:rPr>
                <w:sz w:val="19"/>
                <w:szCs w:val="19"/>
              </w:rPr>
              <w:t xml:space="preserve">dashboard-kpi-aggregation</w:t>
            </w:r>
          </w:p>
        </w:tc>
        <w:tc>
          <w:tcPr>
            <w:tcW w:type="dxa" w:w="2500"/>
            <w:shd w:fill="FFFFFF" w:color="auto" w:val="clear"/>
            <w:tcMar>
              <w:top w:type="dxa" w:w="70"/>
              <w:left w:type="dxa" w:w="100"/>
              <w:bottom w:type="dxa" w:w="70"/>
              <w:right w:type="dxa" w:w="100"/>
            </w:tcMar>
          </w:tcPr>
          <w:p>
            <w:r>
              <w:rPr>
                <w:sz w:val="19"/>
                <w:szCs w:val="19"/>
              </w:rPr>
              <w:t xml:space="preserve">Scheduled (e.g. nightly/hourly)</w:t>
            </w:r>
          </w:p>
        </w:tc>
        <w:tc>
          <w:tcPr>
            <w:tcW w:type="dxa" w:w="4450"/>
            <w:shd w:fill="FFFFFF" w:color="auto" w:val="clear"/>
            <w:tcMar>
              <w:top w:type="dxa" w:w="70"/>
              <w:left w:type="dxa" w:w="100"/>
              <w:bottom w:type="dxa" w:w="70"/>
              <w:right w:type="dxa" w:w="100"/>
            </w:tcMar>
          </w:tcPr>
          <w:p>
            <w:r>
              <w:rPr>
                <w:sz w:val="19"/>
                <w:szCs w:val="19"/>
              </w:rPr>
              <w:t xml:space="preserve">Dashboard KPI cards (Attendance, Membership, Training Time, Booking) imply pre-aggregated reads rather than live joins</w:t>
            </w:r>
          </w:p>
        </w:tc>
      </w:tr>
    </w:tbl>
    <w:p>
      <w:r>
        <w:br w:type="page"/>
      </w:r>
    </w:p>
    <w:p>
      <w:pPr>
        <w:pStyle w:val="Heading1"/>
        <w:spacing w:after="200" w:before="400"/>
      </w:pPr>
      <w:r>
        <w:t xml:space="preserve">10. Payments — Stripe Integration &amp; Manual Methods</w:t>
      </w:r>
    </w:p>
    <w:p>
      <w:pPr>
        <w:spacing w:after="160"/>
      </w:pPr>
      <w:r>
        <w:t xml:space="preserve">Per the locked decision in §1.2: Stripe is the only live payment gateway built; Cash and Bank Transfer are supported as manually-recorded ledger entries; GoCardless and PayPal (both present in the Figma payment-method screens) are explicitly out of scope.</w:t>
      </w:r>
    </w:p>
    <w:p>
      <w:pPr>
        <w:pStyle w:val="Heading2"/>
        <w:spacing w:after="150" w:before="300"/>
      </w:pPr>
      <w:r>
        <w:t xml:space="preserve">10.1 What the designs show for payments</w:t>
      </w:r>
    </w:p>
    <w:p>
      <w:pPr>
        <w:pStyle w:val="ListParagraph"/>
        <w:numPr>
          <w:ilvl w:val="0"/>
          <w:numId w:val="1"/>
        </w:numPr>
        <w:spacing w:after="80"/>
      </w:pPr>
      <w:r>
        <w:t xml:space="preserve">Card capture (student, mobile): paymentMethod (saved-card list, set default) and paymentInformation (add card — holder name, card number, MM/YY, CVV, country, zip) — a standard Stripe Elements/Payment Method flow.</w:t>
      </w:r>
    </w:p>
    <w:p>
      <w:pPr>
        <w:pStyle w:val="ListParagraph"/>
        <w:numPr>
          <w:ilvl w:val="0"/>
          <w:numId w:val="1"/>
        </w:numPr>
        <w:spacing w:after="80"/>
      </w:pPr>
      <w:r>
        <w:t xml:space="preserve">Purchases: one-time (Single Pass / Drop-In), Trial, and recurring Subscription memberships; franchise-level plans with "Auto Renew".</w:t>
      </w:r>
    </w:p>
    <w:p>
      <w:pPr>
        <w:pStyle w:val="ListParagraph"/>
        <w:numPr>
          <w:ilvl w:val="0"/>
          <w:numId w:val="1"/>
        </w:numPr>
        <w:spacing w:after="80"/>
      </w:pPr>
      <w:r>
        <w:t xml:space="preserve">Per-tenant gateway configuration (School Portal): each School/Franchise enters its OWN Stripe Publishable Key + Secret Key (see stripePaymentInfo, "Stripe Keys" screens) — as designed, this is a direct multi-account "keys stored in our DB" model, not Stripe Connect. §10.4 below changes this for the build.</w:t>
      </w:r>
    </w:p>
    <w:p>
      <w:pPr>
        <w:pStyle w:val="ListParagraph"/>
        <w:numPr>
          <w:ilvl w:val="0"/>
          <w:numId w:val="1"/>
        </w:numPr>
        <w:spacing w:after="80"/>
      </w:pPr>
      <w:r>
        <w:t xml:space="preserve">Ledger: transactionsHistory shows separate Pending/Available balances per gateway account (Stripe, Cash — GoCardless excluded per decision), and the canonical Dashboard's "Latest Transaction" table shows a Payment Method column with values like "Stripe - Credit Card" and "Cash".</w:t>
      </w:r>
    </w:p>
    <w:p>
      <w:pPr>
        <w:pStyle w:val="Heading2"/>
        <w:spacing w:after="150" w:before="300"/>
      </w:pPr>
      <w:r>
        <w:t xml:space="preserve">10.2 Proposed backend flow</w:t>
      </w:r>
    </w:p>
    <w:p>
      <w:pPr>
        <w:pStyle w:val="ListParagraph"/>
        <w:numPr>
          <w:ilvl w:val="0"/>
          <w:numId w:val="1"/>
        </w:numPr>
        <w:spacing w:after="80"/>
      </w:pPr>
      <w:r>
        <w:t xml:space="preserve">PaymentsModule wraps the Stripe SDK; a School/Franchise onboards through Stripe Connect (Express or Standard) rather than pasting in a secret key, and PaymentsModule constructs a scoped Stripe client from the resulting Connected Account id (§10.4) — the addPaymentMothed / stripePaymentInfo screens are redesigned around this handoff instead of raw key entry.</w:t>
      </w:r>
    </w:p>
    <w:p>
      <w:pPr>
        <w:pStyle w:val="ListParagraph"/>
        <w:numPr>
          <w:ilvl w:val="0"/>
          <w:numId w:val="1"/>
        </w:numPr>
        <w:spacing w:after="80"/>
      </w:pPr>
      <w:r>
        <w:t xml:space="preserve">One-time purchases → PaymentIntent; Subscriptions → Stripe Subscription + Price objects mirroring each School's MembershipPlan records.</w:t>
      </w:r>
    </w:p>
    <w:p>
      <w:pPr>
        <w:pStyle w:val="ListParagraph"/>
        <w:numPr>
          <w:ilvl w:val="0"/>
          <w:numId w:val="1"/>
        </w:numPr>
        <w:spacing w:after="80"/>
      </w:pPr>
      <w:r>
        <w:t xml:space="preserve">Webhook endpoint (POST /payments/webhooks/stripe) verifies signatures and pushes events onto the stripe-webhook-processing BullMQ queue for idempotent, asynchronous handling (payment_intent.succeeded/failed, invoice.paid, customer.subscription.updated/deleted).</w:t>
      </w:r>
    </w:p>
    <w:p>
      <w:pPr>
        <w:pStyle w:val="ListParagraph"/>
        <w:numPr>
          <w:ilvl w:val="0"/>
          <w:numId w:val="1"/>
        </w:numPr>
        <w:spacing w:after="80"/>
      </w:pPr>
      <w:r>
        <w:t xml:space="preserve">Cash and Bank Transfer purchases skip Stripe entirely: a Transaction row is created with method=CASH|BANK_TRANSFER and status=PENDING, manually transitioned to PAID by School staff (mirrors the Pending/Successful statuses already visible in the designs).</w:t>
      </w:r>
    </w:p>
    <w:p>
      <w:pPr>
        <w:pStyle w:val="Heading2"/>
        <w:spacing w:after="150" w:before="300"/>
      </w:pPr>
      <w:r>
        <w:t xml:space="preserve">10.3 Explicitly out of scope (per decision)</w:t>
      </w:r>
    </w:p>
    <w:p>
      <w:pPr>
        <w:pStyle w:val="ListParagraph"/>
        <w:numPr>
          <w:ilvl w:val="0"/>
          <w:numId w:val="1"/>
        </w:numPr>
        <w:spacing w:after="80"/>
      </w:pPr>
      <w:r>
        <w:t xml:space="preserve">GoCardless direct-debit integration (Access Token / Client Id / Client Secret / Webhook fields were designed but will not be built).</w:t>
      </w:r>
    </w:p>
    <w:p>
      <w:pPr>
        <w:pStyle w:val="ListParagraph"/>
        <w:numPr>
          <w:ilvl w:val="0"/>
          <w:numId w:val="1"/>
        </w:numPr>
        <w:spacing w:after="80"/>
      </w:pPr>
      <w:r>
        <w:t xml:space="preserve">PayPal integration (present only as a row in the Payment Information table, no dedicated config screen was found).</w:t>
      </w:r>
    </w:p>
    <w:p>
      <w:pPr>
        <w:pStyle w:val="Heading2"/>
        <w:spacing w:after="150" w:before="300"/>
      </w:pPr>
      <w:r>
        <w:t xml:space="preserve">10.4 Security note — payment-credential custody (decided, revised from the original recommendation)</w:t>
      </w:r>
    </w:p>
    <w:p>
      <w:pPr>
        <w:spacing w:after="160"/>
      </w:pPr>
      <w: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§4, this is now a decision, not an open question:</w:t>
      </w:r>
    </w:p>
    <w:p>
      <w:pPr>
        <w:pStyle w:val="ListParagraph"/>
        <w:numPr>
          <w:ilvl w:val="0"/>
          <w:numId w:val="1"/>
        </w:numPr>
        <w:spacing w:after="80"/>
      </w:pPr>
      <w:r>
        <w:rPr>
          <w:b/>
          <w:bCs/>
        </w:rPr>
        <w:t xml:space="preserve">Primary path — Stripe Connect: </w:t>
      </w:r>
      <w: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w:t>
      </w:r>
    </w:p>
    <w:p>
      <w:pPr>
        <w:pStyle w:val="ListParagraph"/>
        <w:numPr>
          <w:ilvl w:val="0"/>
          <w:numId w:val="1"/>
        </w:numPr>
        <w:spacing w:after="80"/>
      </w:pPr>
      <w:r>
        <w:rPr>
          <w:b/>
          <w:bCs/>
        </w:rPr>
        <w:t xml:space="preserve">Fallback — secrets manager: </w:t>
      </w:r>
      <w:r>
        <w:t xml:space="preserve">For any credential that genuinely can't move through Connect (to be confirmed against Stripe's actual onboarding constraints for this business type), the fallback is a dedicated secrets manager (e.g. HashiCorp Vault or AWS Secrets Manager) rather than an application-level encrypted database column — access is scoped, rotatable, and independently audited from the application's own database.</w:t>
      </w:r>
    </w:p>
    <w:p>
      <w:pPr>
        <w:spacing w:after="160"/>
      </w:pPr>
      <w: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§4.5 for how this integrates with the Platform Admin isolation architecture.</w:t>
      </w:r>
    </w:p>
    <w:p>
      <w:r>
        <w:br w:type="page"/>
      </w:r>
    </w:p>
    <w:p>
      <w:pPr>
        <w:pStyle w:val="Heading1"/>
        <w:spacing w:after="200" w:before="400"/>
      </w:pPr>
      <w:r>
        <w:t xml:space="preserve">11. Non-Functional Considerations</w:t>
      </w:r>
    </w:p>
    <w:p>
      <w:pPr>
        <w:pStyle w:val="Heading2"/>
        <w:spacing w:after="150" w:before="300"/>
      </w:pPr>
      <w:r>
        <w:t xml:space="preserve">11.1 Internationalization &amp; localization</w:t>
      </w:r>
    </w:p>
    <w:p>
      <w:pPr>
        <w:pStyle w:val="ListParagraph"/>
        <w:numPr>
          <w:ilvl w:val="0"/>
          <w:numId w:val="1"/>
        </w:numPr>
        <w:spacing w:after="80"/>
      </w:pPr>
      <w:r>
        <w:t xml:space="preserve">5 languages observed: English (UK), Portuguese (BR), Spanish, Arabic, Urdu. Arabic implies RTL layout support on both React and React Native, which is a real UI engineering cost not otherwise called out in the stack decisions.</w:t>
      </w:r>
    </w:p>
    <w:p>
      <w:pPr>
        <w:pStyle w:val="ListParagraph"/>
        <w:numPr>
          <w:ilvl w:val="0"/>
          <w:numId w:val="1"/>
        </w:numPr>
        <w:spacing w:after="80"/>
      </w:pPr>
      <w:r>
        <w:t xml:space="preserve">Content is CMS-backed (translationsList/Create/Update/Detail), not static JSON — the backend must serve translation content dynamically, with caching (Redis) and invalidation (BullMQ job, §9).</w:t>
      </w:r>
    </w:p>
    <w:p>
      <w:pPr>
        <w:pStyle w:val="Heading2"/>
        <w:spacing w:after="150" w:before="300"/>
      </w:pPr>
      <w:r>
        <w:t xml:space="preserve">11.2 Multi-currency</w:t>
      </w:r>
    </w:p>
    <w:p>
      <w:pPr>
        <w:pStyle w:val="ListParagraph"/>
        <w:numPr>
          <w:ilvl w:val="0"/>
          <w:numId w:val="1"/>
        </w:numPr>
        <w:spacing w:after="80"/>
      </w:pPr>
      <w:r>
        <w:t xml:space="preserve">6 currencies observed: GBP, EUR, USD, BRL, AED, PKR. The designs do not show whether prices convert automatically between currencies or are entered independently per currency by each school — flagged in §12.</w:t>
      </w:r>
    </w:p>
    <w:p>
      <w:pPr>
        <w:pStyle w:val="Heading2"/>
        <w:spacing w:after="150" w:before="300"/>
      </w:pPr>
      <w:r>
        <w:t xml:space="preserve">11.3 Media &amp; file storage</w:t>
      </w:r>
    </w:p>
    <w:p>
      <w:pPr>
        <w:pStyle w:val="ListParagraph"/>
        <w:numPr>
          <w:ilvl w:val="0"/>
          <w:numId w:val="1"/>
        </w:numPr>
        <w:spacing w:after="80"/>
      </w:pPr>
      <w:r>
        <w:t xml:space="preserve">Banner images (classes, memberships), profile/gallery photos, and signed-waiver / invoice PDFs all need persistent, servable storage. No storage provider is part of the confirmed stack — flagged in §12.</w:t>
      </w:r>
    </w:p>
    <w:p>
      <w:pPr>
        <w:pStyle w:val="Heading2"/>
        <w:spacing w:after="150" w:before="300"/>
      </w:pPr>
      <w:r>
        <w:t xml:space="preserve">11.4 Notifications</w:t>
      </w:r>
    </w:p>
    <w:p>
      <w:pPr>
        <w:pStyle w:val="ListParagraph"/>
        <w:numPr>
          <w:ilvl w:val="0"/>
          <w:numId w:val="1"/>
        </w:numPr>
        <w:spacing w:after="80"/>
      </w:pPr>
      <w:r>
        <w:t xml:space="preserve">Push (mobile), email (web has an "Email notifications" settings screen), and SMS (OTP) are all implied. No provider for any of the three is part of the confirmed stack — flagged in §12.</w:t>
      </w:r>
    </w:p>
    <w:p>
      <w:pPr>
        <w:pStyle w:val="Heading2"/>
        <w:spacing w:after="150" w:before="300"/>
      </w:pPr>
      <w:r>
        <w:t xml:space="preserve">11.5 Security</w:t>
      </w:r>
    </w:p>
    <w:p>
      <w:pPr>
        <w:pStyle w:val="ListParagraph"/>
        <w:numPr>
          <w:ilvl w:val="0"/>
          <w:numId w:val="1"/>
        </w:numPr>
        <w:spacing w:after="80"/>
      </w:pPr>
      <w:r>
        <w:t xml:space="preserve">6-digit passcode as the primary credential — needs explicit lockout/rate-limiting policy regardless of how §12's open question resolves.</w:t>
      </w:r>
    </w:p>
    <w:p>
      <w:pPr>
        <w:pStyle w:val="ListParagraph"/>
        <w:numPr>
          <w:ilvl w:val="0"/>
          <w:numId w:val="1"/>
        </w:numPr>
        <w:spacing w:after="80"/>
      </w:pPr>
      <w:r>
        <w:t xml:space="preserve">Payment credentials are never held by ULTM8 as raw, decryptable secrets — Stripe Connect account ids and secrets-manager references only (§4.5, §10.4).</w:t>
      </w:r>
    </w:p>
    <w:p>
      <w:pPr>
        <w:pStyle w:val="ListParagraph"/>
        <w:numPr>
          <w:ilvl w:val="0"/>
          <w:numId w:val="1"/>
        </w:numPr>
        <w:spacing w:after="80"/>
      </w:pPr>
      <w:r>
        <w:t xml:space="preserve">Tenant data isolation is enforced at the database via PostgreSQL Row-Level Security, not only in application code (§4.3).</w:t>
      </w:r>
    </w:p>
    <w:p>
      <w:pPr>
        <w:pStyle w:val="ListParagraph"/>
        <w:numPr>
          <w:ilvl w:val="0"/>
          <w:numId w:val="1"/>
        </w:numPr>
        <w:spacing w:after="80"/>
      </w:pPr>
      <w:r>
        <w:t xml:space="preserve">Platform Admin staff authenticate against a separate identity realm (SSO + mandatory 2FA), distinct from the customer-facing AuthModule, with least-privilege sub-roles rather than one Admin bucket (§4.4).</w:t>
      </w:r>
    </w:p>
    <w:p>
      <w:pPr>
        <w:pStyle w:val="ListParagraph"/>
        <w:numPr>
          <w:ilvl w:val="0"/>
          <w:numId w:val="1"/>
        </w:numPr>
        <w:spacing w:after="80"/>
      </w:pPr>
      <w:r>
        <w:t xml:space="preserve">Every Platform Admin action against tenant data is written to an immutable audit log (§4.7), and cross-tenant data isolation is enforced by a required CI test suite, not code-review alone (§4.8).</w:t>
      </w:r>
    </w:p>
    <w:p>
      <w:pPr>
        <w:pStyle w:val="ListParagraph"/>
        <w:numPr>
          <w:ilvl w:val="0"/>
          <w:numId w:val="1"/>
        </w:numPr>
        <w:spacing w:after="80"/>
      </w:pPr>
      <w:r>
        <w:t xml:space="preserve">A School's App Store Connect / Google Play credentials, once collected for the white-label app upgrade, are held only in the secrets manager (never the application database) and are scoped to the MobileAppPublishingModule's own service identity — same custody model as Stripe Connect credentials (§4.5, §5.4).</w:t>
      </w:r>
    </w:p>
    <w:p>
      <w:pPr>
        <w:pStyle w:val="ListParagraph"/>
        <w:numPr>
          <w:ilvl w:val="0"/>
          <w:numId w:val="1"/>
        </w:numPr>
        <w:spacing w:after="80"/>
      </w:pPr>
      <w: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§12).</w:t>
      </w:r>
    </w:p>
    <w:p>
      <w:pPr>
        <w:pStyle w:val="Heading2"/>
        <w:spacing w:after="150" w:before="300"/>
      </w:pPr>
      <w:r>
        <w:t xml:space="preserve">11.6 Environments &amp; delivery</w:t>
      </w:r>
    </w:p>
    <w:p>
      <w:pPr>
        <w:pStyle w:val="ListParagraph"/>
        <w:numPr>
          <w:ilvl w:val="0"/>
          <w:numId w:val="1"/>
        </w:numPr>
        <w:spacing w:after="80"/>
      </w:pPr>
      <w:r>
        <w:t xml:space="preserve">No dev/staging/production environment strategy, CI/CD approach, or hosting target was specified in the confirmed stack or shown in the designs — flagged in §12.</w:t>
      </w:r>
    </w:p>
    <w:p>
      <w:r>
        <w:br w:type="page"/>
      </w:r>
    </w:p>
    <w:p>
      <w:pPr>
        <w:pStyle w:val="Heading1"/>
        <w:spacing w:after="200" w:before="400"/>
      </w:pPr>
      <w:r>
        <w:t xml:space="preserve">12. Gaps &amp; Open Questions</w:t>
      </w:r>
    </w:p>
    <w:p>
      <w:pPr>
        <w:spacing w:after="160"/>
      </w:pPr>
      <w: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pPr>
        <w:pStyle w:val="Heading2"/>
        <w:spacing w:after="150" w:before="300"/>
      </w:pPr>
      <w:r>
        <w:t xml:space="preserve">12.1 Decisions already made this session (for the record)</w:t>
      </w:r>
    </w:p>
    <w:p>
      <w:pPr>
        <w:pStyle w:val="ListParagraph"/>
        <w:numPr>
          <w:ilvl w:val="0"/>
          <w:numId w:val="1"/>
        </w:numPr>
        <w:spacing w:after="80"/>
      </w:pPr>
      <w:r>
        <w:t xml:space="preserve">Payment scope: Stripe + manual Cash/Bank-Transfer only; GoCardless and PayPal out of scope.</w:t>
      </w:r>
    </w:p>
    <w:p>
      <w:pPr>
        <w:pStyle w:val="ListParagraph"/>
        <w:numPr>
          <w:ilvl w:val="0"/>
          <w:numId w:val="1"/>
        </w:numPr>
        <w:spacing w:after="80"/>
      </w:pPr>
      <w:r>
        <w:t xml:space="preserve">App boundary (revised 21 Aug 2026): School Portal and Platform Admin are TWO separately deployed applications in a shared monorepo from day one — not one RBAC-gated app. Full architecture in §4.</w:t>
      </w:r>
    </w:p>
    <w:p>
      <w:pPr>
        <w:pStyle w:val="ListParagraph"/>
        <w:numPr>
          <w:ilvl w:val="0"/>
          <w:numId w:val="1"/>
        </w:numPr>
        <w:spacing w:after="80"/>
      </w:pPr>
      <w:r>
        <w:t xml:space="preserve">Canonical design version: the newer dashboard/KPI-driven screen set, where a feature exists twice.</w:t>
      </w:r>
    </w:p>
    <w:p>
      <w:pPr>
        <w:pStyle w:val="ListParagraph"/>
        <w:numPr>
          <w:ilvl w:val="0"/>
          <w:numId w:val="1"/>
        </w:numPr>
        <w:spacing w:after="80"/>
      </w:pPr>
      <w:r>
        <w:t xml:space="preserve">Tenancy: Franchise → Schools → Branches, with independent (non-franchised) Schools also supported.</w:t>
      </w:r>
    </w:p>
    <w:p>
      <w:pPr>
        <w:pStyle w:val="ListParagraph"/>
        <w:numPr>
          <w:ilvl w:val="0"/>
          <w:numId w:val="1"/>
        </w:numPr>
        <w:spacing w:after="80"/>
      </w:pPr>
      <w:r>
        <w:t xml:space="preserve">Payment-credential custody (new, 21 Aug 2026): move to Stripe Connect as the primary model, with a secrets manager as fallback — ULTM8 does not custody raw tenant secret keys. Full detail in §10.4.</w:t>
      </w:r>
    </w:p>
    <w:p>
      <w:pPr>
        <w:pStyle w:val="ListParagraph"/>
        <w:numPr>
          <w:ilvl w:val="0"/>
          <w:numId w:val="1"/>
        </w:numPr>
        <w:spacing w:after="80"/>
      </w:pPr>
      <w:r>
        <w:t xml:space="preserve">Tenant isolation (new, 21 Aug 2026): enforced at the database via PostgreSQL Row-Level Security, with a required CI test suite asserting cross-tenant access is impossible. Full detail in §4.3 and §4.8.</w:t>
      </w:r>
    </w:p>
    <w:p>
      <w:pPr>
        <w:pStyle w:val="ListParagraph"/>
        <w:numPr>
          <w:ilvl w:val="0"/>
          <w:numId w:val="1"/>
        </w:numPr>
        <w:spacing w:after="80"/>
      </w:pPr>
      <w:r>
        <w:t xml:space="preserve">Platform Admin identity (new, 21 Aug 2026): a separate identity realm from customer accounts, with SSO, mandatory 2FA, and least-privilege sub-roles rather than a single Admin bucket. Full detail in §4.4.</w:t>
      </w:r>
    </w:p>
    <w:p>
      <w:pPr>
        <w:pStyle w:val="ListParagraph"/>
        <w:numPr>
          <w:ilvl w:val="0"/>
          <w:numId w:val="1"/>
        </w:numPr>
        <w:spacing w:after="80"/>
      </w:pPr>
      <w:r>
        <w:t xml:space="preserve">White-label mobile app distribution (new, 21 Aug 2026): every School is included in a single shared "ULTM8" Student app by default; a paid SubscriptionPlan upgrade adds a School's own branded app on both stores. Full detail in §5.</w:t>
      </w:r>
    </w:p>
    <w:p>
      <w:pPr>
        <w:pStyle w:val="ListParagraph"/>
        <w:numPr>
          <w:ilvl w:val="0"/>
          <w:numId w:val="1"/>
        </w:numPr>
        <w:spacing w:after="80"/>
      </w:pPr>
      <w:r>
        <w:t xml:space="preserve">White-label publish ownership (new, 21 Aug 2026): ULTM8 requests Admin access to each School's Apple Developer and Google Play accounts and runs the build/submit pipeline on the School's behalf — Schools do not self-serve releases. Full detail in §5.4.</w:t>
      </w:r>
    </w:p>
    <w:p>
      <w:pPr>
        <w:pStyle w:val="ListParagraph"/>
        <w:numPr>
          <w:ilvl w:val="0"/>
          <w:numId w:val="1"/>
        </w:numPr>
        <w:spacing w:after="80"/>
      </w:pPr>
      <w:r>
        <w:t xml:space="preserve">White-label downgrade policy (new, 21 Aug 2026): a branded app is frozen at its last build on downgrade/cancellation, not unpublished — it stays live and keeps working against the API, but stops receiving core-feature rebuilds until re-upgrade. Full detail in §5.5.</w:t>
      </w:r>
    </w:p>
    <w:p>
      <w:pPr>
        <w:pStyle w:val="ListParagraph"/>
        <w:numPr>
          <w:ilvl w:val="0"/>
          <w:numId w:val="1"/>
        </w:numPr>
        <w:spacing w:after="80"/>
      </w:pPr>
      <w:r>
        <w:t xml:space="preserve">White-label build timing (new, 21 Aug 2026): the publishing pipeline is built alongside the initial platform, not deferred until the first paying upgrade, so the branded-app option is a feature Schools are told ULTM8 offers from launch. Full detail in §5.4.</w:t>
      </w:r>
    </w:p>
    <w:p>
      <w:pPr>
        <w:pStyle w:val="Heading2"/>
        <w:spacing w:after="150" w:before="300"/>
      </w:pPr>
      <w:r>
        <w:t xml:space="preserve">12.2 Still open — please advise</w:t>
      </w:r>
    </w:p>
    <w:p>
      <w:pPr>
        <w:pStyle w:val="ListParagraph"/>
        <w:numPr>
          <w:ilvl w:val="0"/>
          <w:numId w:val="1"/>
        </w:numPr>
        <w:spacing w:after="80"/>
      </w:pPr>
      <w:r>
        <w:rPr>
          <w:b/>
          <w:bCs/>
        </w:rPr>
        <w:t xml:space="preserve">Object storage / CDN provider — </w:t>
      </w:r>
      <w:r>
        <w:t xml:space="preserve">needed for banner images, gallery photos, profile photos, signed-waiver PDFs, and invoice PDFs. No provider is part of the confirmed stack. (No recommendation assumed; needs your decision.)</w:t>
      </w:r>
    </w:p>
    <w:p>
      <w:pPr>
        <w:pStyle w:val="ListParagraph"/>
        <w:numPr>
          <w:ilvl w:val="0"/>
          <w:numId w:val="1"/>
        </w:numPr>
        <w:spacing w:after="80"/>
      </w:pPr>
      <w:r>
        <w:rPr>
          <w:b/>
          <w:bCs/>
        </w:rPr>
        <w:t xml:space="preserve">SMS/OTP provider — </w:t>
      </w:r>
      <w:r>
        <w:t xml:space="preserve">needed for the OTP flows on both apps. No provider is part of the confirmed stack, and the on-screen OTP expiry ("1 minute and 17 seconds") is sample data, not a spec.</w:t>
      </w:r>
    </w:p>
    <w:p>
      <w:pPr>
        <w:pStyle w:val="ListParagraph"/>
        <w:numPr>
          <w:ilvl w:val="0"/>
          <w:numId w:val="1"/>
        </w:numPr>
        <w:spacing w:after="80"/>
      </w:pPr>
      <w:r>
        <w:rPr>
          <w:b/>
          <w:bCs/>
        </w:rPr>
        <w:t xml:space="preserve">Push notification &amp; email providers — </w:t>
      </w:r>
      <w:r>
        <w:t xml:space="preserve">needed for Notification screens (both apps) and the web "Email notifications" setting. Not specified.</w:t>
      </w:r>
    </w:p>
    <w:p>
      <w:pPr>
        <w:pStyle w:val="ListParagraph"/>
        <w:numPr>
          <w:ilvl w:val="0"/>
          <w:numId w:val="1"/>
        </w:numPr>
        <w:spacing w:after="80"/>
      </w:pPr>
      <w:r>
        <w:rPr>
          <w:b/>
          <w:bCs/>
        </w:rPr>
        <w:t xml:space="preserve">API style — </w:t>
      </w:r>
      <w:r>
        <w:t xml:space="preserve">REST vs GraphQL is not specified. §7's module breakdown assumes REST as the idiomatic NestJS default; confirm before implementation starts.</w:t>
      </w:r>
    </w:p>
    <w:p>
      <w:pPr>
        <w:pStyle w:val="ListParagraph"/>
        <w:numPr>
          <w:ilvl w:val="0"/>
          <w:numId w:val="1"/>
        </w:numPr>
        <w:spacing w:after="80"/>
      </w:pPr>
      <w:r>
        <w:rPr>
          <w:b/>
          <w:bCs/>
        </w:rPr>
        <w:t xml:space="preserve">ORM — </w:t>
      </w:r>
      <w:r>
        <w:t xml:space="preserve">Prisma vs TypeORM (vs another) is not specified for the PostgreSQL layer.</w:t>
      </w:r>
    </w:p>
    <w:p>
      <w:pPr>
        <w:pStyle w:val="ListParagraph"/>
        <w:numPr>
          <w:ilvl w:val="0"/>
          <w:numId w:val="1"/>
        </w:numPr>
        <w:spacing w:after="80"/>
      </w:pPr>
      <w:r>
        <w:rPr>
          <w:b/>
          <w:bCs/>
        </w:rPr>
        <w:t xml:space="preserve">Passcode security model — </w:t>
      </w:r>
      <w:r>
        <w:t xml:space="preserve">is the 6-digit "Passcode" the entire account credential, or a PIN layered on a longer password not shown in the designs? This changes both the auth architecture and the security posture materially.</w:t>
      </w:r>
    </w:p>
    <w:p>
      <w:pPr>
        <w:pStyle w:val="ListParagraph"/>
        <w:numPr>
          <w:ilvl w:val="0"/>
          <w:numId w:val="1"/>
        </w:numPr>
        <w:spacing w:after="80"/>
      </w:pPr>
      <w:r>
        <w:rPr>
          <w:b/>
          <w:bCs/>
        </w:rPr>
        <w:t xml:space="preserve">Stripe Connect onboarding fit — </w:t>
      </w:r>
      <w:r>
        <w:t xml:space="preserve">§10.4 commits to Stripe Connect as the primary model; still to confirm is whether Connect's own onboarding requirements (e.g. Express vs Standard accounts, per-country availability) fit every market ULTM8 plans to launch in, and which flows genuinely need the secrets-manager fallback.</w:t>
      </w:r>
    </w:p>
    <w:p>
      <w:pPr>
        <w:pStyle w:val="ListParagraph"/>
        <w:numPr>
          <w:ilvl w:val="0"/>
          <w:numId w:val="1"/>
        </w:numPr>
        <w:spacing w:after="80"/>
      </w:pPr>
      <w:r>
        <w:rPr>
          <w:b/>
          <w:bCs/>
        </w:rPr>
        <w:t xml:space="preserve">Branch data model — </w:t>
      </w:r>
      <w: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w:t>
      </w:r>
    </w:p>
    <w:p>
      <w:pPr>
        <w:pStyle w:val="ListParagraph"/>
        <w:numPr>
          <w:ilvl w:val="0"/>
          <w:numId w:val="1"/>
        </w:numPr>
        <w:spacing w:after="80"/>
      </w:pPr>
      <w:r>
        <w:rPr>
          <w:b/>
          <w:bCs/>
        </w:rPr>
        <w:t xml:space="preserve">Sidebar items with no designed screen — </w:t>
      </w:r>
      <w: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pPr>
        <w:pStyle w:val="ListParagraph"/>
        <w:numPr>
          <w:ilvl w:val="0"/>
          <w:numId w:val="1"/>
        </w:numPr>
        <w:spacing w:after="80"/>
      </w:pPr>
      <w:r>
        <w:rPr>
          <w:b/>
          <w:bCs/>
        </w:rPr>
        <w:t xml:space="preserve">Instructor-facing access — </w:t>
      </w:r>
      <w:r>
        <w:t xml:space="preserve">no login or app was found for instructors in either file; they only exist as records managed by School Portal staff. Confirm whether instructors need their own authenticated access (e.g. to mark attendance or view their own schedule).</w:t>
      </w:r>
    </w:p>
    <w:p>
      <w:pPr>
        <w:pStyle w:val="ListParagraph"/>
        <w:numPr>
          <w:ilvl w:val="0"/>
          <w:numId w:val="1"/>
        </w:numPr>
        <w:spacing w:after="80"/>
      </w:pPr>
      <w:r>
        <w:rPr>
          <w:b/>
          <w:bCs/>
        </w:rPr>
        <w:t xml:space="preserve">"User" role — </w:t>
      </w:r>
      <w:r>
        <w:t xml:space="preserve">the translations CMS groups content under Student / School / Admin / User. The first three map cleanly to the role model in §8.2; "User" does not map to anything concrete in the designs — confirm what it refers to.</w:t>
      </w:r>
    </w:p>
    <w:p>
      <w:pPr>
        <w:pStyle w:val="ListParagraph"/>
        <w:numPr>
          <w:ilvl w:val="0"/>
          <w:numId w:val="1"/>
        </w:numPr>
        <w:spacing w:after="80"/>
      </w:pPr>
      <w:r>
        <w:rPr>
          <w:b/>
          <w:bCs/>
        </w:rPr>
        <w:t xml:space="preserve">Franchise Subscription Plans — </w:t>
      </w:r>
      <w:r>
        <w:t xml:space="preserve">unclear whether "franchiseSubscriptionPlans" (Pay Now / Subscribe, e.g. "£30.00 Per Month") represents ULTM8 charging the Franchise/School for platform access (SaaS billing) or a plan the Franchise sells onward to its member Schools. This materially changes whether SubscriptionPlan is platform revenue or tenant content.</w:t>
      </w:r>
    </w:p>
    <w:p>
      <w:pPr>
        <w:pStyle w:val="ListParagraph"/>
        <w:numPr>
          <w:ilvl w:val="0"/>
          <w:numId w:val="1"/>
        </w:numPr>
        <w:spacing w:after="80"/>
      </w:pPr>
      <w:r>
        <w:rPr>
          <w:b/>
          <w:bCs/>
        </w:rPr>
        <w:t xml:space="preserve">Currency conversion — </w:t>
      </w:r>
      <w:r>
        <w:t xml:space="preserve">unclear whether prices convert automatically across the 6 supported currencies or are entered independently per school/currency.</w:t>
      </w:r>
    </w:p>
    <w:p>
      <w:pPr>
        <w:pStyle w:val="ListParagraph"/>
        <w:numPr>
          <w:ilvl w:val="0"/>
          <w:numId w:val="1"/>
        </w:numPr>
        <w:spacing w:after="80"/>
      </w:pPr>
      <w:r>
        <w:rPr>
          <w:b/>
          <w:bCs/>
        </w:rPr>
        <w:t xml:space="preserve">Ambiguous mobile Profile stats — </w:t>
      </w:r>
      <w: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pPr>
        <w:pStyle w:val="ListParagraph"/>
        <w:numPr>
          <w:ilvl w:val="0"/>
          <w:numId w:val="1"/>
        </w:numPr>
        <w:spacing w:after="80"/>
      </w:pPr>
      <w:r>
        <w:rPr>
          <w:b/>
          <w:bCs/>
        </w:rPr>
        <w:t xml:space="preserve">Inconsistent mobile bottom navigation — </w:t>
      </w:r>
      <w: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pPr>
        <w:pStyle w:val="ListParagraph"/>
        <w:numPr>
          <w:ilvl w:val="0"/>
          <w:numId w:val="1"/>
        </w:numPr>
        <w:spacing w:after="80"/>
      </w:pPr>
      <w:r>
        <w:rPr>
          <w:b/>
          <w:bCs/>
        </w:rPr>
        <w:t xml:space="preserve">Lightly-specified mobile screens — </w:t>
      </w:r>
      <w:r>
        <w:t xml:space="preserve">offerScreen, videoScreen, dealsDeals, summaryAndCart, and the map/search-filter screens exist but carry little to no field-level detail in the designs, so their data models are effectively undefined.</w:t>
      </w:r>
    </w:p>
    <w:p>
      <w:pPr>
        <w:pStyle w:val="ListParagraph"/>
        <w:numPr>
          <w:ilvl w:val="0"/>
          <w:numId w:val="1"/>
        </w:numPr>
        <w:spacing w:after="80"/>
      </w:pPr>
      <w:r>
        <w:rPr>
          <w:b/>
          <w:bCs/>
        </w:rPr>
        <w:t xml:space="preserve">Possible copy/paste artifacts — </w:t>
      </w:r>
      <w: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pPr>
        <w:pStyle w:val="ListParagraph"/>
        <w:numPr>
          <w:ilvl w:val="0"/>
          <w:numId w:val="1"/>
        </w:numPr>
        <w:spacing w:after="80"/>
      </w:pPr>
      <w:r>
        <w:rPr>
          <w:b/>
          <w:bCs/>
        </w:rPr>
        <w:t xml:space="preserve">No design system / token file — </w:t>
      </w:r>
      <w:r>
        <w:t xml:space="preserve">both files use only generic community UI kits (Material 3, Simple Design System, Apple OS kits), not a bespoke component library. There are no documented design tokens (colors, spacing, type scale) to hand to the frontend team as a source of truth.</w:t>
      </w:r>
    </w:p>
    <w:p>
      <w:pPr>
        <w:pStyle w:val="ListParagraph"/>
        <w:numPr>
          <w:ilvl w:val="0"/>
          <w:numId w:val="1"/>
        </w:numPr>
        <w:spacing w:after="80"/>
      </w:pPr>
      <w:r>
        <w:rPr>
          <w:b/>
          <w:bCs/>
        </w:rPr>
        <w:t xml:space="preserve">Environments &amp; delivery — </w:t>
      </w:r>
      <w:r>
        <w:t xml:space="preserve">no dev/staging/production, CI/CD, or hosting strategy was specified anywhere in scope for this document.</w:t>
      </w:r>
    </w:p>
    <w:p>
      <w:pPr>
        <w:pStyle w:val="ListParagraph"/>
        <w:numPr>
          <w:ilvl w:val="0"/>
          <w:numId w:val="1"/>
        </w:numPr>
        <w:spacing w:after="80"/>
      </w:pPr>
      <w:r>
        <w:rPr>
          <w:b/>
          <w:bCs/>
        </w:rPr>
        <w:t xml:space="preserve">Contacts &amp; Calendar permissions — </w:t>
      </w:r>
      <w: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w:t>
      </w:r>
    </w:p>
    <w:p>
      <w:pPr>
        <w:pStyle w:val="ListParagraph"/>
        <w:numPr>
          <w:ilvl w:val="0"/>
          <w:numId w:val="1"/>
        </w:numPr>
        <w:spacing w:after="80"/>
      </w:pPr>
      <w:r>
        <w:rPr>
          <w:b/>
          <w:bCs/>
        </w:rPr>
        <w:t xml:space="preserve">White-label add-on pricing — </w:t>
      </w:r>
      <w:r>
        <w:t xml:space="preserve">§5.3 decides that the branded-app upgrade is a recurring (not one-time) SubscriptionPlan add-on, sized to cover ongoing build/submission cost and each School's own store fees, but the actual price point has not been set — needs your decision.</w:t>
      </w:r>
    </w:p>
    <w:p>
      <w:pPr>
        <w:pStyle w:val="ListParagraph"/>
        <w:numPr>
          <w:ilvl w:val="0"/>
          <w:numId w:val="1"/>
        </w:numPr>
        <w:spacing w:after="80"/>
      </w:pPr>
      <w:r>
        <w:rPr>
          <w:b/>
          <w:bCs/>
        </w:rPr>
        <w:t xml:space="preserve">Shared "ULTM8" app store approval — </w:t>
      </w:r>
      <w:r>
        <w:t xml:space="preserve">the included, shared Student app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
        <w:br w:type="page"/>
      </w:r>
    </w:p>
    <w:p>
      <w:pPr>
        <w:pStyle w:val="Heading1"/>
        <w:spacing w:after="200" w:before="400"/>
      </w:pPr>
      <w:r>
        <w:t xml:space="preserve">13. Appendix — Verification Notes</w:t>
      </w:r>
    </w:p>
    <w:p>
      <w:pPr>
        <w:spacing w:after="160"/>
      </w:pPr>
      <w: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§2's tables directly from the design tree (verbatim field labels and sample values, not reconstructed or guessed); (5) cross-checking the sidebar/navigation item lists against the actual screen inventory to identify undesigned nav items (§12); (6) resolving four structural conflicts between the designs and the confirmed stack directly with Code Studio before writing §§3, §6–§11; (7) a follow-up architecture discussion on 21 Aug 2026 that revised the App Boundary decision and added the Platform Admin isolation architecture (§4) and the payment-credential custody decision (§10.4); (8) a second follow-up discussion the same day that added the white-label mobile app distribution model (§5), covering entitlement, publish ownership, downgrade policy, and build timing.</w:t>
      </w:r>
    </w:p>
    <w:p>
      <w:pPr>
        <w:spacing w:after="160"/>
      </w:pPr>
      <w:r>
        <w:t xml:space="preserve">Everything reported as fact in §§2–3 and §§6–11 traces to a specific Figma node inspected during this process; §4, §5, and the revised portions of §10.4 are engineering and product architecture Code Studio has adopted on ULTM8's advice rather than something drawn in Figma, and are labeled as such throughout. Everything not directly shown in the designs and not explicitly confirmed by Code Studio is listed in §12 rather than assumed.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472B" w:sz="8" w:space="4"/>
      </w:pBdr>
      <w:spacing w:after="160" w:before="300"/>
    </w:pPr>
    <w:rPr>
      <w:rFonts w:ascii="Calibri" w:cs="Calibri" w:eastAsia="Calibri" w:hAnsi="Calibri"/>
      <w:b/>
      <w:bCs/>
      <w:color w:val="1F3B57"/>
      <w:sz w:val="30"/>
      <w:szCs w:val="30"/>
    </w:rPr>
  </w:style>
  <w:style w:type="paragraph" w:styleId="Heading2">
    <w:name w:val="Heading 2"/>
    <w:basedOn w:val="Normal"/>
    <w:next w:val="Normal"/>
    <w:qFormat/>
    <w:pPr>
      <w:spacing w:after="120" w:before="240"/>
    </w:pPr>
    <w:rPr>
      <w:rFonts w:ascii="Calibri" w:cs="Calibri" w:eastAsia="Calibri" w:hAnsi="Calibri"/>
      <w:b/>
      <w:bCs/>
      <w:color w:val="1F3B57"/>
      <w:sz w:val="25"/>
      <w:szCs w:val="25"/>
    </w:rPr>
  </w:style>
  <w:style w:type="paragraph" w:styleId="Heading3">
    <w:name w:val="Heading 3"/>
    <w:basedOn w:val="Normal"/>
    <w:next w:val="Normal"/>
    <w:qFormat/>
    <w:pPr>
      <w:spacing w:after="100" w:before="180"/>
    </w:pPr>
    <w:rPr>
      <w:rFonts w:ascii="Calibri" w:cs="Calibri" w:eastAsia="Calibri" w:hAnsi="Calibri"/>
      <w:b/>
      <w:bCs/>
      <w:color w:val="B047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2026-08-22T06:51:23.240Z</dcterms:created>
  <dcterms:modified xsi:type="dcterms:W3CDTF">2026-08-22T06:51:23.253Z</dcterms:modified>
</cp:coreProperties>
</file>

<file path=docProps/custom.xml><?xml version="1.0" encoding="utf-8"?>
<Properties xmlns="http://schemas.openxmlformats.org/officeDocument/2006/custom-properties" xmlns:vt="http://schemas.openxmlformats.org/officeDocument/2006/docPropsVTypes"/>
</file>