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E5D99" w14:textId="77777777" w:rsidR="005D6EF7" w:rsidRPr="005D6EF7" w:rsidRDefault="005D6EF7" w:rsidP="005D6EF7">
      <w:pPr>
        <w:jc w:val="center"/>
        <w:rPr>
          <w:rFonts w:ascii="Cambria Math" w:hAnsi="Cambria Math"/>
          <w:b/>
          <w:bCs/>
          <w:sz w:val="36"/>
          <w:szCs w:val="36"/>
          <w:u w:val="single"/>
        </w:rPr>
      </w:pPr>
      <w:r w:rsidRPr="005D6EF7">
        <w:rPr>
          <w:rFonts w:ascii="Cambria Math" w:hAnsi="Cambria Math"/>
          <w:b/>
          <w:bCs/>
          <w:sz w:val="36"/>
          <w:szCs w:val="36"/>
          <w:u w:val="single"/>
        </w:rPr>
        <w:t xml:space="preserve">Supply Chain &amp; Digital </w:t>
      </w:r>
      <w:proofErr w:type="spellStart"/>
      <w:r w:rsidRPr="005D6EF7">
        <w:rPr>
          <w:rFonts w:ascii="Cambria Math" w:hAnsi="Cambria Math"/>
          <w:b/>
          <w:bCs/>
          <w:sz w:val="36"/>
          <w:szCs w:val="36"/>
          <w:u w:val="single"/>
        </w:rPr>
        <w:t>Behavior</w:t>
      </w:r>
      <w:proofErr w:type="spellEnd"/>
      <w:r w:rsidRPr="005D6EF7">
        <w:rPr>
          <w:rFonts w:ascii="Cambria Math" w:hAnsi="Cambria Math"/>
          <w:b/>
          <w:bCs/>
          <w:sz w:val="36"/>
          <w:szCs w:val="36"/>
          <w:u w:val="single"/>
        </w:rPr>
        <w:t xml:space="preserve"> Analysis</w:t>
      </w:r>
    </w:p>
    <w:p w14:paraId="1429B9B6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End-to-End Analytics Project Documentation</w:t>
      </w:r>
    </w:p>
    <w:p w14:paraId="1FC629CD" w14:textId="748310FB" w:rsidR="005D6EF7" w:rsidRPr="005D6EF7" w:rsidRDefault="005D6EF7" w:rsidP="005D6EF7">
      <w:pPr>
        <w:rPr>
          <w:rFonts w:ascii="Cambria Math" w:hAnsi="Cambria Math"/>
        </w:rPr>
      </w:pPr>
      <w:r>
        <w:rPr>
          <w:rFonts w:ascii="Cambria Math" w:hAnsi="Cambria Math"/>
          <w:b/>
          <w:bCs/>
        </w:rPr>
        <w:t>By</w:t>
      </w:r>
      <w:r w:rsidRPr="005D6EF7">
        <w:rPr>
          <w:rFonts w:ascii="Cambria Math" w:hAnsi="Cambria Math"/>
          <w:b/>
          <w:bCs/>
        </w:rPr>
        <w:t>:</w:t>
      </w:r>
      <w:r w:rsidRPr="005D6EF7">
        <w:rPr>
          <w:rFonts w:ascii="Cambria Math" w:hAnsi="Cambria Math"/>
        </w:rPr>
        <w:t xml:space="preserve"> Jeet Sarkar</w:t>
      </w:r>
      <w:r w:rsidRPr="005D6EF7">
        <w:rPr>
          <w:rFonts w:ascii="Cambria Math" w:hAnsi="Cambria Math"/>
        </w:rPr>
        <w:br/>
      </w:r>
      <w:r w:rsidRPr="005D6EF7">
        <w:rPr>
          <w:rFonts w:ascii="Cambria Math" w:hAnsi="Cambria Math"/>
          <w:b/>
          <w:bCs/>
        </w:rPr>
        <w:t>Tools:</w:t>
      </w:r>
      <w:r w:rsidRPr="005D6EF7">
        <w:rPr>
          <w:rFonts w:ascii="Cambria Math" w:hAnsi="Cambria Math"/>
        </w:rPr>
        <w:t xml:space="preserve"> SQL (PostgreSQL), Excel, Power BI</w:t>
      </w:r>
      <w:r w:rsidRPr="005D6EF7">
        <w:rPr>
          <w:rFonts w:ascii="Cambria Math" w:hAnsi="Cambria Math"/>
        </w:rPr>
        <w:br/>
      </w:r>
      <w:r w:rsidRPr="005D6EF7">
        <w:rPr>
          <w:rFonts w:ascii="Cambria Math" w:hAnsi="Cambria Math"/>
          <w:b/>
          <w:bCs/>
        </w:rPr>
        <w:t>Dataset Credit:</w:t>
      </w:r>
      <w:r w:rsidRPr="005D6EF7">
        <w:rPr>
          <w:rFonts w:ascii="Cambria Math" w:hAnsi="Cambria Math"/>
        </w:rPr>
        <w:t xml:space="preserve"> Mendeley Data — </w:t>
      </w:r>
      <w:r w:rsidRPr="005D6EF7">
        <w:rPr>
          <w:rFonts w:ascii="Cambria Math" w:hAnsi="Cambria Math"/>
          <w:i/>
          <w:iCs/>
        </w:rPr>
        <w:t xml:space="preserve">Supply Chain Data by </w:t>
      </w:r>
      <w:proofErr w:type="spellStart"/>
      <w:r w:rsidRPr="005D6EF7">
        <w:rPr>
          <w:rFonts w:ascii="Cambria Math" w:hAnsi="Cambria Math"/>
          <w:i/>
          <w:iCs/>
        </w:rPr>
        <w:t>DataCo</w:t>
      </w:r>
      <w:proofErr w:type="spellEnd"/>
      <w:r w:rsidRPr="005D6EF7">
        <w:rPr>
          <w:rFonts w:ascii="Cambria Math" w:hAnsi="Cambria Math"/>
          <w:i/>
          <w:iCs/>
        </w:rPr>
        <w:t xml:space="preserve"> Global</w:t>
      </w:r>
    </w:p>
    <w:p w14:paraId="103E572C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085DB2F1">
          <v:rect id="_x0000_i1080" style="width:0;height:1.5pt" o:hralign="center" o:hrstd="t" o:hr="t" fillcolor="#a0a0a0" stroked="f"/>
        </w:pict>
      </w:r>
    </w:p>
    <w:p w14:paraId="42A2E137" w14:textId="77777777" w:rsidR="005D6EF7" w:rsidRP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  <w:r w:rsidRPr="005D6EF7">
        <w:rPr>
          <w:rFonts w:ascii="Cambria Math" w:hAnsi="Cambria Math"/>
          <w:b/>
          <w:bCs/>
          <w:sz w:val="28"/>
          <w:szCs w:val="28"/>
        </w:rPr>
        <w:t>Project Overview</w:t>
      </w:r>
    </w:p>
    <w:p w14:paraId="7DA6D797" w14:textId="632F57BB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t xml:space="preserve">This project delivers an end-to-end analytical assessment that integrates </w:t>
      </w:r>
      <w:r w:rsidRPr="005D6EF7">
        <w:rPr>
          <w:rFonts w:ascii="Cambria Math" w:hAnsi="Cambria Math"/>
          <w:b/>
          <w:bCs/>
        </w:rPr>
        <w:t>Digital Demand Signals</w:t>
      </w:r>
      <w:r w:rsidRPr="005D6EF7">
        <w:rPr>
          <w:rFonts w:ascii="Cambria Math" w:hAnsi="Cambria Math"/>
        </w:rPr>
        <w:t xml:space="preserve"> (web traffic and user engagement) with </w:t>
      </w:r>
      <w:r w:rsidRPr="005D6EF7">
        <w:rPr>
          <w:rFonts w:ascii="Cambria Math" w:hAnsi="Cambria Math"/>
          <w:b/>
          <w:bCs/>
        </w:rPr>
        <w:t>Supply Chain Fulfilment Metrics</w:t>
      </w:r>
      <w:r w:rsidRPr="005D6EF7">
        <w:rPr>
          <w:rFonts w:ascii="Cambria Math" w:hAnsi="Cambria Math"/>
        </w:rPr>
        <w:t xml:space="preserve"> (sales, profitability, and logistics risk). The objective was to generate actionable operational and strategic insights that mirror real-world business analytics workflows.</w:t>
      </w:r>
    </w:p>
    <w:p w14:paraId="04A9A92E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t>The analysis leverages:</w:t>
      </w:r>
    </w:p>
    <w:p w14:paraId="7BCBFDC8" w14:textId="2A45862A" w:rsidR="005D6EF7" w:rsidRPr="005D6EF7" w:rsidRDefault="005D6EF7" w:rsidP="005D6EF7">
      <w:pPr>
        <w:numPr>
          <w:ilvl w:val="0"/>
          <w:numId w:val="1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SQL</w:t>
      </w:r>
      <w:r w:rsidRPr="005D6EF7">
        <w:rPr>
          <w:rFonts w:ascii="Cambria Math" w:hAnsi="Cambria Math"/>
        </w:rPr>
        <w:t xml:space="preserve"> for robust data cleaning, transformation, and analytical model</w:t>
      </w:r>
      <w:r>
        <w:rPr>
          <w:rFonts w:ascii="Cambria Math" w:hAnsi="Cambria Math"/>
        </w:rPr>
        <w:t>l</w:t>
      </w:r>
      <w:r w:rsidRPr="005D6EF7">
        <w:rPr>
          <w:rFonts w:ascii="Cambria Math" w:hAnsi="Cambria Math"/>
        </w:rPr>
        <w:t>ing</w:t>
      </w:r>
    </w:p>
    <w:p w14:paraId="5BD3EB13" w14:textId="77777777" w:rsidR="005D6EF7" w:rsidRPr="005D6EF7" w:rsidRDefault="005D6EF7" w:rsidP="005D6EF7">
      <w:pPr>
        <w:numPr>
          <w:ilvl w:val="0"/>
          <w:numId w:val="1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Excel</w:t>
      </w:r>
      <w:r w:rsidRPr="005D6EF7">
        <w:rPr>
          <w:rFonts w:ascii="Cambria Math" w:hAnsi="Cambria Math"/>
        </w:rPr>
        <w:t xml:space="preserve"> for exploratory analysis and rapid prototyping using Pivot Tables</w:t>
      </w:r>
    </w:p>
    <w:p w14:paraId="6BEE16D6" w14:textId="4838BBF2" w:rsidR="005D6EF7" w:rsidRPr="005D6EF7" w:rsidRDefault="005D6EF7" w:rsidP="005D6EF7">
      <w:pPr>
        <w:numPr>
          <w:ilvl w:val="0"/>
          <w:numId w:val="1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Power BI</w:t>
      </w:r>
      <w:r w:rsidRPr="005D6EF7">
        <w:rPr>
          <w:rFonts w:ascii="Cambria Math" w:hAnsi="Cambria Math"/>
        </w:rPr>
        <w:t xml:space="preserve"> for enterprise-grade data model</w:t>
      </w:r>
      <w:r>
        <w:rPr>
          <w:rFonts w:ascii="Cambria Math" w:hAnsi="Cambria Math"/>
        </w:rPr>
        <w:t>l</w:t>
      </w:r>
      <w:r w:rsidRPr="005D6EF7">
        <w:rPr>
          <w:rFonts w:ascii="Cambria Math" w:hAnsi="Cambria Math"/>
        </w:rPr>
        <w:t>ing and executive dashboards</w:t>
      </w:r>
    </w:p>
    <w:p w14:paraId="27EEEEE7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t>The project follows a structured analytics lifecycle commonly adopted in business environments:</w:t>
      </w:r>
    </w:p>
    <w:p w14:paraId="144FE1C5" w14:textId="77777777" w:rsidR="005D6EF7" w:rsidRPr="005D6EF7" w:rsidRDefault="005D6EF7" w:rsidP="005D6EF7">
      <w:pPr>
        <w:numPr>
          <w:ilvl w:val="0"/>
          <w:numId w:val="2"/>
        </w:numPr>
        <w:rPr>
          <w:rFonts w:ascii="Cambria Math" w:hAnsi="Cambria Math"/>
        </w:rPr>
      </w:pPr>
      <w:r w:rsidRPr="005D6EF7">
        <w:rPr>
          <w:rFonts w:ascii="Cambria Math" w:hAnsi="Cambria Math"/>
        </w:rPr>
        <w:t>Business Requirement Understanding</w:t>
      </w:r>
    </w:p>
    <w:p w14:paraId="579511D7" w14:textId="77777777" w:rsidR="005D6EF7" w:rsidRPr="005D6EF7" w:rsidRDefault="005D6EF7" w:rsidP="005D6EF7">
      <w:pPr>
        <w:numPr>
          <w:ilvl w:val="0"/>
          <w:numId w:val="2"/>
        </w:numPr>
        <w:rPr>
          <w:rFonts w:ascii="Cambria Math" w:hAnsi="Cambria Math"/>
        </w:rPr>
      </w:pPr>
      <w:r w:rsidRPr="005D6EF7">
        <w:rPr>
          <w:rFonts w:ascii="Cambria Math" w:hAnsi="Cambria Math"/>
        </w:rPr>
        <w:t>Data Preprocessing &amp; Cleaning (SQL)</w:t>
      </w:r>
    </w:p>
    <w:p w14:paraId="0CDA45B1" w14:textId="77777777" w:rsidR="005D6EF7" w:rsidRPr="005D6EF7" w:rsidRDefault="005D6EF7" w:rsidP="005D6EF7">
      <w:pPr>
        <w:numPr>
          <w:ilvl w:val="0"/>
          <w:numId w:val="2"/>
        </w:numPr>
        <w:rPr>
          <w:rFonts w:ascii="Cambria Math" w:hAnsi="Cambria Math"/>
        </w:rPr>
      </w:pPr>
      <w:r w:rsidRPr="005D6EF7">
        <w:rPr>
          <w:rFonts w:ascii="Cambria Math" w:hAnsi="Cambria Math"/>
        </w:rPr>
        <w:t>Intermediate Analysis &amp; Prototyping (Excel)</w:t>
      </w:r>
    </w:p>
    <w:p w14:paraId="2CB04FF3" w14:textId="26EFB391" w:rsidR="005D6EF7" w:rsidRPr="005D6EF7" w:rsidRDefault="005D6EF7" w:rsidP="005D6EF7">
      <w:pPr>
        <w:numPr>
          <w:ilvl w:val="0"/>
          <w:numId w:val="2"/>
        </w:numPr>
        <w:rPr>
          <w:rFonts w:ascii="Cambria Math" w:hAnsi="Cambria Math"/>
        </w:rPr>
      </w:pPr>
      <w:r w:rsidRPr="005D6EF7">
        <w:rPr>
          <w:rFonts w:ascii="Cambria Math" w:hAnsi="Cambria Math"/>
        </w:rPr>
        <w:t>Data Mode</w:t>
      </w:r>
      <w:r>
        <w:rPr>
          <w:rFonts w:ascii="Cambria Math" w:hAnsi="Cambria Math"/>
        </w:rPr>
        <w:t>l</w:t>
      </w:r>
      <w:r w:rsidRPr="005D6EF7">
        <w:rPr>
          <w:rFonts w:ascii="Cambria Math" w:hAnsi="Cambria Math"/>
        </w:rPr>
        <w:t>ling &amp; Feature Engineering (SQL Views)</w:t>
      </w:r>
    </w:p>
    <w:p w14:paraId="02F7DD0C" w14:textId="77777777" w:rsidR="005D6EF7" w:rsidRPr="005D6EF7" w:rsidRDefault="005D6EF7" w:rsidP="005D6EF7">
      <w:pPr>
        <w:numPr>
          <w:ilvl w:val="0"/>
          <w:numId w:val="2"/>
        </w:numPr>
        <w:rPr>
          <w:rFonts w:ascii="Cambria Math" w:hAnsi="Cambria Math"/>
        </w:rPr>
      </w:pPr>
      <w:r w:rsidRPr="005D6EF7">
        <w:rPr>
          <w:rFonts w:ascii="Cambria Math" w:hAnsi="Cambria Math"/>
        </w:rPr>
        <w:t>Dashboard Development (Power BI)</w:t>
      </w:r>
    </w:p>
    <w:p w14:paraId="79E7B893" w14:textId="77777777" w:rsidR="005D6EF7" w:rsidRPr="005D6EF7" w:rsidRDefault="005D6EF7" w:rsidP="005D6EF7">
      <w:pPr>
        <w:numPr>
          <w:ilvl w:val="0"/>
          <w:numId w:val="2"/>
        </w:numPr>
        <w:rPr>
          <w:rFonts w:ascii="Cambria Math" w:hAnsi="Cambria Math"/>
        </w:rPr>
      </w:pPr>
      <w:r w:rsidRPr="005D6EF7">
        <w:rPr>
          <w:rFonts w:ascii="Cambria Math" w:hAnsi="Cambria Math"/>
        </w:rPr>
        <w:t>Insights, Interpretation, and Recommendations</w:t>
      </w:r>
    </w:p>
    <w:p w14:paraId="49A0C77B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0DA66ED1">
          <v:rect id="_x0000_i1081" style="width:0;height:1.5pt" o:hralign="center" o:hrstd="t" o:hr="t" fillcolor="#a0a0a0" stroked="f"/>
        </w:pict>
      </w:r>
    </w:p>
    <w:p w14:paraId="38118FA1" w14:textId="77777777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Tools and Their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7620"/>
      </w:tblGrid>
      <w:tr w:rsidR="005D6EF7" w:rsidRPr="005D6EF7" w14:paraId="5DB782AC" w14:textId="77777777" w:rsidTr="005D6EF7">
        <w:tc>
          <w:tcPr>
            <w:tcW w:w="0" w:type="auto"/>
            <w:hideMark/>
          </w:tcPr>
          <w:p w14:paraId="14BFD414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1E37CCC6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Purpose</w:t>
            </w:r>
          </w:p>
        </w:tc>
      </w:tr>
      <w:tr w:rsidR="005D6EF7" w:rsidRPr="005D6EF7" w14:paraId="59CE484C" w14:textId="77777777" w:rsidTr="005D6EF7">
        <w:tc>
          <w:tcPr>
            <w:tcW w:w="0" w:type="auto"/>
            <w:hideMark/>
          </w:tcPr>
          <w:p w14:paraId="641CE9E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  <w:b/>
                <w:bCs/>
              </w:rPr>
              <w:t>Excel</w:t>
            </w:r>
          </w:p>
        </w:tc>
        <w:tc>
          <w:tcPr>
            <w:tcW w:w="0" w:type="auto"/>
            <w:hideMark/>
          </w:tcPr>
          <w:p w14:paraId="444658E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Rapid data validation, exploratory analysis, interactive Pivot Tables, and advanced reporting through dynamic conditional formatting techniques.</w:t>
            </w:r>
          </w:p>
        </w:tc>
      </w:tr>
      <w:tr w:rsidR="005D6EF7" w:rsidRPr="005D6EF7" w14:paraId="06E76463" w14:textId="77777777" w:rsidTr="005D6EF7">
        <w:tc>
          <w:tcPr>
            <w:tcW w:w="0" w:type="auto"/>
            <w:hideMark/>
          </w:tcPr>
          <w:p w14:paraId="59B8816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  <w:b/>
                <w:bCs/>
              </w:rPr>
              <w:t>PostgreSQL</w:t>
            </w:r>
          </w:p>
        </w:tc>
        <w:tc>
          <w:tcPr>
            <w:tcW w:w="0" w:type="auto"/>
            <w:hideMark/>
          </w:tcPr>
          <w:p w14:paraId="1648EE37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Database schema creation, extensive data cleaning and transformation, complex analytical queries, and creation of optimized SQL Views for BI consumption.</w:t>
            </w:r>
          </w:p>
        </w:tc>
      </w:tr>
      <w:tr w:rsidR="005D6EF7" w:rsidRPr="005D6EF7" w14:paraId="7BBBD092" w14:textId="77777777" w:rsidTr="005D6EF7">
        <w:tc>
          <w:tcPr>
            <w:tcW w:w="0" w:type="auto"/>
            <w:hideMark/>
          </w:tcPr>
          <w:p w14:paraId="7602EA7A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  <w:b/>
                <w:bCs/>
              </w:rPr>
              <w:lastRenderedPageBreak/>
              <w:t>Power BI</w:t>
            </w:r>
          </w:p>
        </w:tc>
        <w:tc>
          <w:tcPr>
            <w:tcW w:w="0" w:type="auto"/>
            <w:hideMark/>
          </w:tcPr>
          <w:p w14:paraId="68EA333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Development of DAX measures (e.g., Total Sales, Total Views, Late Delivery Rate) and construction of multi-visual, business-focused dashboards.</w:t>
            </w:r>
          </w:p>
        </w:tc>
      </w:tr>
    </w:tbl>
    <w:p w14:paraId="6F3D5A16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44F6024C">
          <v:rect id="_x0000_i1082" style="width:0;height:1.5pt" o:hralign="center" o:hrstd="t" o:hr="t" fillcolor="#a0a0a0" stroked="f"/>
        </w:pict>
      </w:r>
    </w:p>
    <w:p w14:paraId="3E4D9BD9" w14:textId="77777777" w:rsid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</w:p>
    <w:p w14:paraId="1FB5F14F" w14:textId="21330B84" w:rsidR="005D6EF7" w:rsidRP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  <w:r w:rsidRPr="005D6EF7">
        <w:rPr>
          <w:rFonts w:ascii="Cambria Math" w:hAnsi="Cambria Math"/>
          <w:b/>
          <w:bCs/>
          <w:sz w:val="28"/>
          <w:szCs w:val="28"/>
        </w:rPr>
        <w:t>Stage 1 – Business Requirement Understanding</w:t>
      </w:r>
    </w:p>
    <w:p w14:paraId="21F72C28" w14:textId="77777777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Key Business Questions Addressed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5D6EF7" w:rsidRPr="005D6EF7" w14:paraId="5BAA9041" w14:textId="77777777" w:rsidTr="005D6EF7">
        <w:tc>
          <w:tcPr>
            <w:tcW w:w="0" w:type="auto"/>
            <w:hideMark/>
          </w:tcPr>
          <w:p w14:paraId="2265C6C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Analysis Area</w:t>
            </w:r>
          </w:p>
        </w:tc>
        <w:tc>
          <w:tcPr>
            <w:tcW w:w="0" w:type="auto"/>
            <w:hideMark/>
          </w:tcPr>
          <w:p w14:paraId="3588C99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Key Questions</w:t>
            </w:r>
          </w:p>
        </w:tc>
      </w:tr>
      <w:tr w:rsidR="005D6EF7" w:rsidRPr="005D6EF7" w14:paraId="44DC06E3" w14:textId="77777777" w:rsidTr="005D6EF7">
        <w:tc>
          <w:tcPr>
            <w:tcW w:w="0" w:type="auto"/>
            <w:hideMark/>
          </w:tcPr>
          <w:p w14:paraId="396CE4C1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  <w:b/>
                <w:bCs/>
              </w:rPr>
              <w:t>Sales &amp; Profitability</w:t>
            </w:r>
          </w:p>
        </w:tc>
        <w:tc>
          <w:tcPr>
            <w:tcW w:w="0" w:type="auto"/>
            <w:hideMark/>
          </w:tcPr>
          <w:p w14:paraId="2190A37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What are the Total Sales and Total Profit? How is profit distributed across customer segments? Which products are high-volume but low-margin?</w:t>
            </w:r>
          </w:p>
        </w:tc>
      </w:tr>
      <w:tr w:rsidR="005D6EF7" w:rsidRPr="005D6EF7" w14:paraId="179E02C4" w14:textId="77777777" w:rsidTr="005D6EF7">
        <w:tc>
          <w:tcPr>
            <w:tcW w:w="0" w:type="auto"/>
            <w:hideMark/>
          </w:tcPr>
          <w:p w14:paraId="48011991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  <w:b/>
                <w:bCs/>
              </w:rPr>
              <w:t>Digital Demand</w:t>
            </w:r>
          </w:p>
        </w:tc>
        <w:tc>
          <w:tcPr>
            <w:tcW w:w="0" w:type="auto"/>
            <w:hideMark/>
          </w:tcPr>
          <w:p w14:paraId="6D3EA71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What are the monthly traffic trends? When does demand peak during the day? Which products and categories attract the highest interest?</w:t>
            </w:r>
          </w:p>
        </w:tc>
      </w:tr>
      <w:tr w:rsidR="005D6EF7" w:rsidRPr="005D6EF7" w14:paraId="61A2B76F" w14:textId="77777777" w:rsidTr="005D6EF7">
        <w:tc>
          <w:tcPr>
            <w:tcW w:w="0" w:type="auto"/>
            <w:hideMark/>
          </w:tcPr>
          <w:p w14:paraId="23DCDD2A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  <w:b/>
                <w:bCs/>
              </w:rPr>
              <w:t>Logistics Risk</w:t>
            </w:r>
          </w:p>
        </w:tc>
        <w:tc>
          <w:tcPr>
            <w:tcW w:w="0" w:type="auto"/>
            <w:hideMark/>
          </w:tcPr>
          <w:p w14:paraId="6B1D646E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Which regions exhibit the highest late delivery risk? Which customer segments contribute most to profit exposure due to delivery delays?</w:t>
            </w:r>
          </w:p>
        </w:tc>
      </w:tr>
    </w:tbl>
    <w:p w14:paraId="3A6417AF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2CC2E431">
          <v:rect id="_x0000_i1083" style="width:0;height:1.5pt" o:hralign="center" o:hrstd="t" o:hr="t" fillcolor="#a0a0a0" stroked="f"/>
        </w:pict>
      </w:r>
    </w:p>
    <w:p w14:paraId="03885BB6" w14:textId="77777777" w:rsid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</w:p>
    <w:p w14:paraId="2CED5FCE" w14:textId="0FAD39A0" w:rsidR="005D6EF7" w:rsidRP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  <w:r w:rsidRPr="005D6EF7">
        <w:rPr>
          <w:rFonts w:ascii="Cambria Math" w:hAnsi="Cambria Math"/>
          <w:b/>
          <w:bCs/>
          <w:sz w:val="28"/>
          <w:szCs w:val="28"/>
        </w:rPr>
        <w:t>Stage 2 – Data Cleaning &amp; SQL View Creation</w:t>
      </w:r>
    </w:p>
    <w:p w14:paraId="29812366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t xml:space="preserve">All critical data preparation was performed in </w:t>
      </w:r>
      <w:r w:rsidRPr="005D6EF7">
        <w:rPr>
          <w:rFonts w:ascii="Cambria Math" w:hAnsi="Cambria Math"/>
          <w:b/>
          <w:bCs/>
        </w:rPr>
        <w:t>PostgreSQL</w:t>
      </w:r>
      <w:r w:rsidRPr="005D6EF7">
        <w:rPr>
          <w:rFonts w:ascii="Cambria Math" w:hAnsi="Cambria Math"/>
        </w:rPr>
        <w:t xml:space="preserve"> to ensure analytical reliability.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2234"/>
        <w:gridCol w:w="6122"/>
      </w:tblGrid>
      <w:tr w:rsidR="005D6EF7" w:rsidRPr="005D6EF7" w14:paraId="22680E62" w14:textId="77777777" w:rsidTr="005D6EF7">
        <w:tc>
          <w:tcPr>
            <w:tcW w:w="0" w:type="auto"/>
            <w:hideMark/>
          </w:tcPr>
          <w:p w14:paraId="5A37D76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B501C22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B540C49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Description</w:t>
            </w:r>
          </w:p>
        </w:tc>
      </w:tr>
      <w:tr w:rsidR="005D6EF7" w:rsidRPr="005D6EF7" w14:paraId="6F3D6DBA" w14:textId="77777777" w:rsidTr="005D6EF7">
        <w:tc>
          <w:tcPr>
            <w:tcW w:w="0" w:type="auto"/>
            <w:hideMark/>
          </w:tcPr>
          <w:p w14:paraId="0CFC927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508C3A1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Date &amp; Time Standardization</w:t>
            </w:r>
          </w:p>
        </w:tc>
        <w:tc>
          <w:tcPr>
            <w:tcW w:w="0" w:type="auto"/>
            <w:hideMark/>
          </w:tcPr>
          <w:p w14:paraId="2E9D9A83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Converted all date/time fields (Order Date, Shipping Date, Log Dates) from text/object formats to standardized DATETIME types.</w:t>
            </w:r>
          </w:p>
        </w:tc>
      </w:tr>
      <w:tr w:rsidR="005D6EF7" w:rsidRPr="005D6EF7" w14:paraId="545218C2" w14:textId="77777777" w:rsidTr="005D6EF7">
        <w:tc>
          <w:tcPr>
            <w:tcW w:w="0" w:type="auto"/>
            <w:hideMark/>
          </w:tcPr>
          <w:p w14:paraId="22A7661E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0B0555F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Missing &amp; Null Value Handling</w:t>
            </w:r>
          </w:p>
        </w:tc>
        <w:tc>
          <w:tcPr>
            <w:tcW w:w="0" w:type="auto"/>
            <w:hideMark/>
          </w:tcPr>
          <w:p w14:paraId="66BF4F4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Identified high-impact missing fields (e.g., Customer </w:t>
            </w:r>
            <w:proofErr w:type="spellStart"/>
            <w:r w:rsidRPr="005D6EF7">
              <w:rPr>
                <w:rFonts w:ascii="Cambria Math" w:hAnsi="Cambria Math"/>
              </w:rPr>
              <w:t>Zipcode</w:t>
            </w:r>
            <w:proofErr w:type="spellEnd"/>
            <w:r w:rsidRPr="005D6EF7">
              <w:rPr>
                <w:rFonts w:ascii="Cambria Math" w:hAnsi="Cambria Math"/>
              </w:rPr>
              <w:t>, Customer Last Name). Applied appropriate strategies such as categorical placeholders or exclusion from financial calculations.</w:t>
            </w:r>
          </w:p>
        </w:tc>
      </w:tr>
      <w:tr w:rsidR="005D6EF7" w:rsidRPr="005D6EF7" w14:paraId="6CDF5E0C" w14:textId="77777777" w:rsidTr="005D6EF7">
        <w:tc>
          <w:tcPr>
            <w:tcW w:w="0" w:type="auto"/>
            <w:hideMark/>
          </w:tcPr>
          <w:p w14:paraId="6C8CB7D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6D76C757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Product Name Standardization</w:t>
            </w:r>
          </w:p>
        </w:tc>
        <w:tc>
          <w:tcPr>
            <w:tcW w:w="0" w:type="auto"/>
            <w:hideMark/>
          </w:tcPr>
          <w:p w14:paraId="00CA5304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Cleaned and normalized product identifiers across transactional and log datasets (lowercasing, trimming, </w:t>
            </w:r>
            <w:r w:rsidRPr="005D6EF7">
              <w:rPr>
                <w:rFonts w:ascii="Cambria Math" w:hAnsi="Cambria Math"/>
              </w:rPr>
              <w:lastRenderedPageBreak/>
              <w:t>removing special characters) to maximize join accuracy in Power BI.</w:t>
            </w:r>
          </w:p>
        </w:tc>
      </w:tr>
      <w:tr w:rsidR="005D6EF7" w:rsidRPr="005D6EF7" w14:paraId="760CC16A" w14:textId="77777777" w:rsidTr="005D6EF7">
        <w:tc>
          <w:tcPr>
            <w:tcW w:w="0" w:type="auto"/>
            <w:hideMark/>
          </w:tcPr>
          <w:p w14:paraId="5027E8E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lastRenderedPageBreak/>
              <w:t>SQL</w:t>
            </w:r>
          </w:p>
        </w:tc>
        <w:tc>
          <w:tcPr>
            <w:tcW w:w="0" w:type="auto"/>
            <w:hideMark/>
          </w:tcPr>
          <w:p w14:paraId="261E8C3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Analysis-Ready Views</w:t>
            </w:r>
          </w:p>
        </w:tc>
        <w:tc>
          <w:tcPr>
            <w:tcW w:w="0" w:type="auto"/>
            <w:hideMark/>
          </w:tcPr>
          <w:p w14:paraId="7CF5A01F" w14:textId="54C897EB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Created clean, optimized SQL Views for supply chain data and digital log data, serving as the single source of truth for Power BI model</w:t>
            </w:r>
            <w:r>
              <w:rPr>
                <w:rFonts w:ascii="Cambria Math" w:hAnsi="Cambria Math"/>
              </w:rPr>
              <w:t>l</w:t>
            </w:r>
            <w:r w:rsidRPr="005D6EF7">
              <w:rPr>
                <w:rFonts w:ascii="Cambria Math" w:hAnsi="Cambria Math"/>
              </w:rPr>
              <w:t>ing.</w:t>
            </w:r>
          </w:p>
        </w:tc>
      </w:tr>
    </w:tbl>
    <w:p w14:paraId="6264FEF6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4BB909AF">
          <v:rect id="_x0000_i1084" style="width:0;height:1.5pt" o:hralign="center" o:hrstd="t" o:hr="t" fillcolor="#a0a0a0" stroked="f"/>
        </w:pict>
      </w:r>
    </w:p>
    <w:p w14:paraId="6CBC5246" w14:textId="77777777" w:rsid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</w:p>
    <w:p w14:paraId="5795FC28" w14:textId="1B8F8A60" w:rsidR="005D6EF7" w:rsidRP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  <w:r w:rsidRPr="005D6EF7">
        <w:rPr>
          <w:rFonts w:ascii="Cambria Math" w:hAnsi="Cambria Math"/>
          <w:b/>
          <w:bCs/>
          <w:sz w:val="28"/>
          <w:szCs w:val="28"/>
        </w:rPr>
        <w:t xml:space="preserve">Stage 3 – Core Supply Chain &amp; Digital </w:t>
      </w:r>
      <w:proofErr w:type="spellStart"/>
      <w:r w:rsidRPr="005D6EF7">
        <w:rPr>
          <w:rFonts w:ascii="Cambria Math" w:hAnsi="Cambria Math"/>
          <w:b/>
          <w:bCs/>
          <w:sz w:val="28"/>
          <w:szCs w:val="28"/>
        </w:rPr>
        <w:t>Behavior</w:t>
      </w:r>
      <w:proofErr w:type="spellEnd"/>
      <w:r w:rsidRPr="005D6EF7">
        <w:rPr>
          <w:rFonts w:ascii="Cambria Math" w:hAnsi="Cambria Math"/>
          <w:b/>
          <w:bCs/>
          <w:sz w:val="28"/>
          <w:szCs w:val="28"/>
        </w:rPr>
        <w:t xml:space="preserve"> Analysis</w:t>
      </w:r>
    </w:p>
    <w:p w14:paraId="2FF76DBD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  <w:i/>
          <w:iCs/>
        </w:rPr>
        <w:t>(SQL &amp; Excel)</w:t>
      </w:r>
    </w:p>
    <w:p w14:paraId="4239B205" w14:textId="77777777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Supply Chain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1918"/>
        <w:gridCol w:w="4553"/>
        <w:gridCol w:w="1792"/>
      </w:tblGrid>
      <w:tr w:rsidR="005D6EF7" w:rsidRPr="005D6EF7" w14:paraId="4F05D8D4" w14:textId="77777777" w:rsidTr="005D6EF7">
        <w:tc>
          <w:tcPr>
            <w:tcW w:w="0" w:type="auto"/>
            <w:hideMark/>
          </w:tcPr>
          <w:p w14:paraId="3A6F32C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6FC92C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298A262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Focus Area</w:t>
            </w:r>
          </w:p>
        </w:tc>
        <w:tc>
          <w:tcPr>
            <w:tcW w:w="0" w:type="auto"/>
            <w:hideMark/>
          </w:tcPr>
          <w:p w14:paraId="249A5043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Deliverable</w:t>
            </w:r>
          </w:p>
        </w:tc>
      </w:tr>
      <w:tr w:rsidR="005D6EF7" w:rsidRPr="005D6EF7" w14:paraId="50A766BD" w14:textId="77777777" w:rsidTr="005D6EF7">
        <w:tc>
          <w:tcPr>
            <w:tcW w:w="0" w:type="auto"/>
            <w:hideMark/>
          </w:tcPr>
          <w:p w14:paraId="2E5C2997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20B440E7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KPI Calculation</w:t>
            </w:r>
          </w:p>
        </w:tc>
        <w:tc>
          <w:tcPr>
            <w:tcW w:w="0" w:type="auto"/>
            <w:hideMark/>
          </w:tcPr>
          <w:p w14:paraId="3E2A967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Total Revenue, Total Profit, Average Profit per Order, Late Delivery Rate</w:t>
            </w:r>
          </w:p>
        </w:tc>
        <w:tc>
          <w:tcPr>
            <w:tcW w:w="0" w:type="auto"/>
            <w:hideMark/>
          </w:tcPr>
          <w:p w14:paraId="02DC1893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KPI Summary</w:t>
            </w:r>
          </w:p>
        </w:tc>
      </w:tr>
      <w:tr w:rsidR="005D6EF7" w:rsidRPr="005D6EF7" w14:paraId="5A7A62B6" w14:textId="77777777" w:rsidTr="005D6EF7">
        <w:tc>
          <w:tcPr>
            <w:tcW w:w="0" w:type="auto"/>
            <w:hideMark/>
          </w:tcPr>
          <w:p w14:paraId="411D485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1B6DF141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Profitability Analysis</w:t>
            </w:r>
          </w:p>
        </w:tc>
        <w:tc>
          <w:tcPr>
            <w:tcW w:w="0" w:type="auto"/>
            <w:hideMark/>
          </w:tcPr>
          <w:p w14:paraId="63CCF971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Profit and sales by Category, Department, and Market; Top/Bottom 5 performers</w:t>
            </w:r>
          </w:p>
        </w:tc>
        <w:tc>
          <w:tcPr>
            <w:tcW w:w="0" w:type="auto"/>
            <w:hideMark/>
          </w:tcPr>
          <w:p w14:paraId="498A520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Profitability Tables</w:t>
            </w:r>
          </w:p>
        </w:tc>
      </w:tr>
      <w:tr w:rsidR="005D6EF7" w:rsidRPr="005D6EF7" w14:paraId="58DE3D0F" w14:textId="77777777" w:rsidTr="005D6EF7">
        <w:tc>
          <w:tcPr>
            <w:tcW w:w="0" w:type="auto"/>
            <w:hideMark/>
          </w:tcPr>
          <w:p w14:paraId="2429BD7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7056D79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Logistics Risk Analysis</w:t>
            </w:r>
          </w:p>
        </w:tc>
        <w:tc>
          <w:tcPr>
            <w:tcW w:w="0" w:type="auto"/>
            <w:hideMark/>
          </w:tcPr>
          <w:p w14:paraId="4E99E019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Late Delivery Risk (%) by Shipping Mode and Order Region</w:t>
            </w:r>
          </w:p>
        </w:tc>
        <w:tc>
          <w:tcPr>
            <w:tcW w:w="0" w:type="auto"/>
            <w:hideMark/>
          </w:tcPr>
          <w:p w14:paraId="0036FEE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Risk Analysis Table</w:t>
            </w:r>
          </w:p>
        </w:tc>
      </w:tr>
      <w:tr w:rsidR="005D6EF7" w:rsidRPr="005D6EF7" w14:paraId="2DC54A95" w14:textId="77777777" w:rsidTr="005D6EF7">
        <w:tc>
          <w:tcPr>
            <w:tcW w:w="0" w:type="auto"/>
            <w:hideMark/>
          </w:tcPr>
          <w:p w14:paraId="60D9516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Excel</w:t>
            </w:r>
          </w:p>
        </w:tc>
        <w:tc>
          <w:tcPr>
            <w:tcW w:w="0" w:type="auto"/>
            <w:hideMark/>
          </w:tcPr>
          <w:p w14:paraId="0C1596D2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Pivot Deep Dive</w:t>
            </w:r>
          </w:p>
        </w:tc>
        <w:tc>
          <w:tcPr>
            <w:tcW w:w="0" w:type="auto"/>
            <w:hideMark/>
          </w:tcPr>
          <w:p w14:paraId="3347B00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Interactive analysis of Profit by Customer Segment, State, and Month</w:t>
            </w:r>
          </w:p>
        </w:tc>
        <w:tc>
          <w:tcPr>
            <w:tcW w:w="0" w:type="auto"/>
            <w:hideMark/>
          </w:tcPr>
          <w:p w14:paraId="603A0B03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Excel Pivot Analysis</w:t>
            </w:r>
          </w:p>
        </w:tc>
      </w:tr>
    </w:tbl>
    <w:p w14:paraId="43527C38" w14:textId="77777777" w:rsidR="005D6EF7" w:rsidRDefault="005D6EF7" w:rsidP="005D6EF7">
      <w:pPr>
        <w:rPr>
          <w:rFonts w:ascii="Cambria Math" w:hAnsi="Cambria Math"/>
          <w:b/>
          <w:bCs/>
        </w:rPr>
      </w:pPr>
    </w:p>
    <w:p w14:paraId="04CAFD77" w14:textId="6CD505F5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Digital Demand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1854"/>
        <w:gridCol w:w="4469"/>
        <w:gridCol w:w="1940"/>
      </w:tblGrid>
      <w:tr w:rsidR="005D6EF7" w:rsidRPr="005D6EF7" w14:paraId="4186237D" w14:textId="77777777" w:rsidTr="005D6EF7">
        <w:tc>
          <w:tcPr>
            <w:tcW w:w="0" w:type="auto"/>
            <w:hideMark/>
          </w:tcPr>
          <w:p w14:paraId="7A6A6EB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60260399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2D64E983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Focus Area</w:t>
            </w:r>
          </w:p>
        </w:tc>
        <w:tc>
          <w:tcPr>
            <w:tcW w:w="0" w:type="auto"/>
            <w:hideMark/>
          </w:tcPr>
          <w:p w14:paraId="135F13C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Deliverable</w:t>
            </w:r>
          </w:p>
        </w:tc>
      </w:tr>
      <w:tr w:rsidR="005D6EF7" w:rsidRPr="005D6EF7" w14:paraId="1AE9B8F6" w14:textId="77777777" w:rsidTr="005D6EF7">
        <w:tc>
          <w:tcPr>
            <w:tcW w:w="0" w:type="auto"/>
            <w:hideMark/>
          </w:tcPr>
          <w:p w14:paraId="520C51B8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3DA7DB7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Traffic Aggregation</w:t>
            </w:r>
          </w:p>
        </w:tc>
        <w:tc>
          <w:tcPr>
            <w:tcW w:w="0" w:type="auto"/>
            <w:hideMark/>
          </w:tcPr>
          <w:p w14:paraId="6B9BDD24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Views by Product, Category, and Department; Top 10 most viewed items</w:t>
            </w:r>
          </w:p>
        </w:tc>
        <w:tc>
          <w:tcPr>
            <w:tcW w:w="0" w:type="auto"/>
            <w:hideMark/>
          </w:tcPr>
          <w:p w14:paraId="557F97A7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Traffic Summary Table</w:t>
            </w:r>
          </w:p>
        </w:tc>
      </w:tr>
      <w:tr w:rsidR="005D6EF7" w:rsidRPr="005D6EF7" w14:paraId="4439218A" w14:textId="77777777" w:rsidTr="005D6EF7">
        <w:tc>
          <w:tcPr>
            <w:tcW w:w="0" w:type="auto"/>
            <w:hideMark/>
          </w:tcPr>
          <w:p w14:paraId="1369804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SQL</w:t>
            </w:r>
          </w:p>
        </w:tc>
        <w:tc>
          <w:tcPr>
            <w:tcW w:w="0" w:type="auto"/>
            <w:hideMark/>
          </w:tcPr>
          <w:p w14:paraId="516BAFA9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Temporal Analysis</w:t>
            </w:r>
          </w:p>
        </w:tc>
        <w:tc>
          <w:tcPr>
            <w:tcW w:w="0" w:type="auto"/>
            <w:hideMark/>
          </w:tcPr>
          <w:p w14:paraId="2B3ECE3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Traffic distribution by Hour of Day and Month</w:t>
            </w:r>
          </w:p>
        </w:tc>
        <w:tc>
          <w:tcPr>
            <w:tcW w:w="0" w:type="auto"/>
            <w:hideMark/>
          </w:tcPr>
          <w:p w14:paraId="237B1749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Temporal Traffic Table</w:t>
            </w:r>
          </w:p>
        </w:tc>
      </w:tr>
      <w:tr w:rsidR="005D6EF7" w:rsidRPr="005D6EF7" w14:paraId="51DBC6F3" w14:textId="77777777" w:rsidTr="005D6EF7">
        <w:tc>
          <w:tcPr>
            <w:tcW w:w="0" w:type="auto"/>
            <w:hideMark/>
          </w:tcPr>
          <w:p w14:paraId="5EC872B0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Excel</w:t>
            </w:r>
          </w:p>
        </w:tc>
        <w:tc>
          <w:tcPr>
            <w:tcW w:w="0" w:type="auto"/>
            <w:hideMark/>
          </w:tcPr>
          <w:p w14:paraId="4AE4B5A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Visualization</w:t>
            </w:r>
          </w:p>
        </w:tc>
        <w:tc>
          <w:tcPr>
            <w:tcW w:w="0" w:type="auto"/>
            <w:hideMark/>
          </w:tcPr>
          <w:p w14:paraId="431ADC0E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Pivot Charts for top products and hourly demand patterns</w:t>
            </w:r>
          </w:p>
        </w:tc>
        <w:tc>
          <w:tcPr>
            <w:tcW w:w="0" w:type="auto"/>
            <w:hideMark/>
          </w:tcPr>
          <w:p w14:paraId="7878EAF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Excel Traffic Visuals</w:t>
            </w:r>
          </w:p>
        </w:tc>
      </w:tr>
    </w:tbl>
    <w:p w14:paraId="776C266D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14B56F45">
          <v:rect id="_x0000_i1085" style="width:0;height:1.5pt" o:hralign="center" o:hrstd="t" o:hr="t" fillcolor="#a0a0a0" stroked="f"/>
        </w:pict>
      </w:r>
    </w:p>
    <w:p w14:paraId="0E8B92E8" w14:textId="77777777" w:rsid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</w:p>
    <w:p w14:paraId="0B0B0EC0" w14:textId="09CCBD6C" w:rsidR="005D6EF7" w:rsidRP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  <w:r w:rsidRPr="005D6EF7">
        <w:rPr>
          <w:rFonts w:ascii="Cambria Math" w:hAnsi="Cambria Math"/>
          <w:b/>
          <w:bCs/>
          <w:sz w:val="28"/>
          <w:szCs w:val="28"/>
        </w:rPr>
        <w:t>Stage 4 – Power BI Data Mode</w:t>
      </w:r>
      <w:r>
        <w:rPr>
          <w:rFonts w:ascii="Cambria Math" w:hAnsi="Cambria Math"/>
          <w:b/>
          <w:bCs/>
          <w:sz w:val="28"/>
          <w:szCs w:val="28"/>
        </w:rPr>
        <w:t>l</w:t>
      </w:r>
      <w:r w:rsidRPr="005D6EF7">
        <w:rPr>
          <w:rFonts w:ascii="Cambria Math" w:hAnsi="Cambria Math"/>
          <w:b/>
          <w:bCs/>
          <w:sz w:val="28"/>
          <w:szCs w:val="28"/>
        </w:rPr>
        <w:t>ling &amp; Visualization</w:t>
      </w:r>
    </w:p>
    <w:p w14:paraId="424185A3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lastRenderedPageBreak/>
        <w:t>Two executive-level dashboards were developed.</w:t>
      </w:r>
    </w:p>
    <w:p w14:paraId="026623D7" w14:textId="2379916D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Dashboard 1: Supply Chain Performance &amp;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6344"/>
      </w:tblGrid>
      <w:tr w:rsidR="005D6EF7" w:rsidRPr="005D6EF7" w14:paraId="3C4EE3D2" w14:textId="77777777" w:rsidTr="005D6EF7">
        <w:tc>
          <w:tcPr>
            <w:tcW w:w="0" w:type="auto"/>
            <w:hideMark/>
          </w:tcPr>
          <w:p w14:paraId="1D1CE169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Visual</w:t>
            </w:r>
          </w:p>
        </w:tc>
        <w:tc>
          <w:tcPr>
            <w:tcW w:w="0" w:type="auto"/>
            <w:hideMark/>
          </w:tcPr>
          <w:p w14:paraId="78003DC7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Insight</w:t>
            </w:r>
          </w:p>
        </w:tc>
      </w:tr>
      <w:tr w:rsidR="005D6EF7" w:rsidRPr="005D6EF7" w14:paraId="51F3C6E5" w14:textId="77777777" w:rsidTr="005D6EF7">
        <w:tc>
          <w:tcPr>
            <w:tcW w:w="0" w:type="auto"/>
            <w:hideMark/>
          </w:tcPr>
          <w:p w14:paraId="3986B1C0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Sales by Department</w:t>
            </w:r>
          </w:p>
        </w:tc>
        <w:tc>
          <w:tcPr>
            <w:tcW w:w="0" w:type="auto"/>
            <w:hideMark/>
          </w:tcPr>
          <w:p w14:paraId="7F5DF102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Fan Shop dominates revenue at </w:t>
            </w:r>
            <w:r w:rsidRPr="005D6EF7">
              <w:rPr>
                <w:rFonts w:ascii="Cambria Math" w:hAnsi="Cambria Math"/>
                <w:b/>
                <w:bCs/>
              </w:rPr>
              <w:t>$17.1M</w:t>
            </w:r>
            <w:r w:rsidRPr="005D6EF7">
              <w:rPr>
                <w:rFonts w:ascii="Cambria Math" w:hAnsi="Cambria Math"/>
              </w:rPr>
              <w:t>, confirming its strategic importance.</w:t>
            </w:r>
          </w:p>
        </w:tc>
      </w:tr>
      <w:tr w:rsidR="005D6EF7" w:rsidRPr="005D6EF7" w14:paraId="61EB43A3" w14:textId="77777777" w:rsidTr="005D6EF7">
        <w:tc>
          <w:tcPr>
            <w:tcW w:w="0" w:type="auto"/>
            <w:hideMark/>
          </w:tcPr>
          <w:p w14:paraId="1022320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Sales vs. Profit by Category</w:t>
            </w:r>
          </w:p>
        </w:tc>
        <w:tc>
          <w:tcPr>
            <w:tcW w:w="0" w:type="auto"/>
            <w:hideMark/>
          </w:tcPr>
          <w:p w14:paraId="0AE72E63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Fishing category shows high sales volume but relatively thin margins, indicating cost pressure.</w:t>
            </w:r>
          </w:p>
        </w:tc>
      </w:tr>
      <w:tr w:rsidR="005D6EF7" w:rsidRPr="005D6EF7" w14:paraId="582A4C29" w14:textId="77777777" w:rsidTr="005D6EF7">
        <w:tc>
          <w:tcPr>
            <w:tcW w:w="0" w:type="auto"/>
            <w:hideMark/>
          </w:tcPr>
          <w:p w14:paraId="198E9C7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Customer Segment Contribution</w:t>
            </w:r>
          </w:p>
        </w:tc>
        <w:tc>
          <w:tcPr>
            <w:tcW w:w="0" w:type="auto"/>
            <w:hideMark/>
          </w:tcPr>
          <w:p w14:paraId="0F15F37A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Consumer segment contributes </w:t>
            </w:r>
            <w:r w:rsidRPr="005D6EF7">
              <w:rPr>
                <w:rFonts w:ascii="Cambria Math" w:hAnsi="Cambria Math"/>
                <w:b/>
                <w:bCs/>
              </w:rPr>
              <w:t>51.91%</w:t>
            </w:r>
            <w:r w:rsidRPr="005D6EF7">
              <w:rPr>
                <w:rFonts w:ascii="Cambria Math" w:hAnsi="Cambria Math"/>
              </w:rPr>
              <w:t xml:space="preserve"> of total revenue and profit.</w:t>
            </w:r>
          </w:p>
        </w:tc>
      </w:tr>
      <w:tr w:rsidR="005D6EF7" w:rsidRPr="005D6EF7" w14:paraId="4D9712EE" w14:textId="77777777" w:rsidTr="005D6EF7">
        <w:tc>
          <w:tcPr>
            <w:tcW w:w="0" w:type="auto"/>
            <w:hideMark/>
          </w:tcPr>
          <w:p w14:paraId="69B8AD9D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Late Delivery Risk by Region</w:t>
            </w:r>
          </w:p>
        </w:tc>
        <w:tc>
          <w:tcPr>
            <w:tcW w:w="0" w:type="auto"/>
            <w:hideMark/>
          </w:tcPr>
          <w:p w14:paraId="6CE94F60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Europe exhibits the highest concentration of late delivery risk globally.</w:t>
            </w:r>
          </w:p>
        </w:tc>
      </w:tr>
      <w:tr w:rsidR="005D6EF7" w:rsidRPr="005D6EF7" w14:paraId="699D8B5D" w14:textId="77777777" w:rsidTr="005D6EF7">
        <w:tc>
          <w:tcPr>
            <w:tcW w:w="0" w:type="auto"/>
            <w:hideMark/>
          </w:tcPr>
          <w:p w14:paraId="37BE1472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Profitability Overview</w:t>
            </w:r>
          </w:p>
        </w:tc>
        <w:tc>
          <w:tcPr>
            <w:tcW w:w="0" w:type="auto"/>
            <w:hideMark/>
          </w:tcPr>
          <w:p w14:paraId="1223270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Consumer segment drives the majority of sales and profit, validating its prioritization.</w:t>
            </w:r>
          </w:p>
        </w:tc>
      </w:tr>
    </w:tbl>
    <w:p w14:paraId="5FF4F049" w14:textId="77777777" w:rsidR="005D6EF7" w:rsidRDefault="005D6EF7" w:rsidP="005D6EF7">
      <w:pPr>
        <w:rPr>
          <w:rFonts w:ascii="Cambria Math" w:hAnsi="Cambria Math"/>
          <w:b/>
          <w:bCs/>
        </w:rPr>
      </w:pPr>
    </w:p>
    <w:p w14:paraId="5BF85BBB" w14:textId="438EFFB7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Dashboard 2: Digital Demand &amp;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6084"/>
      </w:tblGrid>
      <w:tr w:rsidR="005D6EF7" w:rsidRPr="005D6EF7" w14:paraId="3FA78A6E" w14:textId="77777777" w:rsidTr="005D6EF7">
        <w:tc>
          <w:tcPr>
            <w:tcW w:w="0" w:type="auto"/>
            <w:hideMark/>
          </w:tcPr>
          <w:p w14:paraId="61E3F2D1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Visual</w:t>
            </w:r>
          </w:p>
        </w:tc>
        <w:tc>
          <w:tcPr>
            <w:tcW w:w="0" w:type="auto"/>
            <w:hideMark/>
          </w:tcPr>
          <w:p w14:paraId="00E72C9F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5D6EF7">
              <w:rPr>
                <w:rFonts w:ascii="Cambria Math" w:hAnsi="Cambria Math"/>
                <w:b/>
                <w:bCs/>
              </w:rPr>
              <w:t>Insight</w:t>
            </w:r>
          </w:p>
        </w:tc>
      </w:tr>
      <w:tr w:rsidR="005D6EF7" w:rsidRPr="005D6EF7" w14:paraId="38975379" w14:textId="77777777" w:rsidTr="005D6EF7">
        <w:tc>
          <w:tcPr>
            <w:tcW w:w="0" w:type="auto"/>
            <w:hideMark/>
          </w:tcPr>
          <w:p w14:paraId="1976806C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Monthly Traffic Trend</w:t>
            </w:r>
          </w:p>
        </w:tc>
        <w:tc>
          <w:tcPr>
            <w:tcW w:w="0" w:type="auto"/>
            <w:hideMark/>
          </w:tcPr>
          <w:p w14:paraId="722961BC" w14:textId="52B3146F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Page views decline sharply by </w:t>
            </w:r>
            <w:r w:rsidRPr="005D6EF7">
              <w:rPr>
                <w:rFonts w:ascii="Cambria Math" w:hAnsi="Cambria Math"/>
                <w:b/>
                <w:bCs/>
              </w:rPr>
              <w:t>35%+ after September</w:t>
            </w:r>
            <w:r w:rsidRPr="005D6EF7">
              <w:rPr>
                <w:rFonts w:ascii="Cambria Math" w:hAnsi="Cambria Math"/>
              </w:rPr>
              <w:t>, signa</w:t>
            </w:r>
            <w:r>
              <w:rPr>
                <w:rFonts w:ascii="Cambria Math" w:hAnsi="Cambria Math"/>
              </w:rPr>
              <w:t>l</w:t>
            </w:r>
            <w:r w:rsidRPr="005D6EF7">
              <w:rPr>
                <w:rFonts w:ascii="Cambria Math" w:hAnsi="Cambria Math"/>
              </w:rPr>
              <w:t>ling demand volatility.</w:t>
            </w:r>
          </w:p>
        </w:tc>
      </w:tr>
      <w:tr w:rsidR="005D6EF7" w:rsidRPr="005D6EF7" w14:paraId="54B09960" w14:textId="77777777" w:rsidTr="005D6EF7">
        <w:tc>
          <w:tcPr>
            <w:tcW w:w="0" w:type="auto"/>
            <w:hideMark/>
          </w:tcPr>
          <w:p w14:paraId="206A0B45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Hourly Traffic Distribution</w:t>
            </w:r>
          </w:p>
        </w:tc>
        <w:tc>
          <w:tcPr>
            <w:tcW w:w="0" w:type="auto"/>
            <w:hideMark/>
          </w:tcPr>
          <w:p w14:paraId="1F3F2664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Peak demand occurs between </w:t>
            </w:r>
            <w:r w:rsidRPr="005D6EF7">
              <w:rPr>
                <w:rFonts w:ascii="Cambria Math" w:hAnsi="Cambria Math"/>
                <w:b/>
                <w:bCs/>
              </w:rPr>
              <w:t>18:00 and 23:00</w:t>
            </w:r>
            <w:r w:rsidRPr="005D6EF7">
              <w:rPr>
                <w:rFonts w:ascii="Cambria Math" w:hAnsi="Cambria Math"/>
              </w:rPr>
              <w:t>, defining critical operational hours.</w:t>
            </w:r>
          </w:p>
        </w:tc>
      </w:tr>
      <w:tr w:rsidR="005D6EF7" w:rsidRPr="005D6EF7" w14:paraId="7665EB3D" w14:textId="77777777" w:rsidTr="005D6EF7">
        <w:tc>
          <w:tcPr>
            <w:tcW w:w="0" w:type="auto"/>
            <w:hideMark/>
          </w:tcPr>
          <w:p w14:paraId="15F8E9EB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>Top Viewed Products &amp; Categories</w:t>
            </w:r>
          </w:p>
        </w:tc>
        <w:tc>
          <w:tcPr>
            <w:tcW w:w="0" w:type="auto"/>
            <w:hideMark/>
          </w:tcPr>
          <w:p w14:paraId="0932A162" w14:textId="77777777" w:rsidR="005D6EF7" w:rsidRPr="005D6EF7" w:rsidRDefault="005D6EF7" w:rsidP="005D6EF7">
            <w:pPr>
              <w:spacing w:after="160" w:line="278" w:lineRule="auto"/>
              <w:rPr>
                <w:rFonts w:ascii="Cambria Math" w:hAnsi="Cambria Math"/>
              </w:rPr>
            </w:pPr>
            <w:r w:rsidRPr="005D6EF7">
              <w:rPr>
                <w:rFonts w:ascii="Cambria Math" w:hAnsi="Cambria Math"/>
              </w:rPr>
              <w:t xml:space="preserve">Cleats lead with </w:t>
            </w:r>
            <w:r w:rsidRPr="005D6EF7">
              <w:rPr>
                <w:rFonts w:ascii="Cambria Math" w:hAnsi="Cambria Math"/>
                <w:b/>
                <w:bCs/>
              </w:rPr>
              <w:t>27.9K views</w:t>
            </w:r>
            <w:r w:rsidRPr="005D6EF7">
              <w:rPr>
                <w:rFonts w:ascii="Cambria Math" w:hAnsi="Cambria Math"/>
              </w:rPr>
              <w:t>, indicating strong customer interest.</w:t>
            </w:r>
          </w:p>
        </w:tc>
      </w:tr>
    </w:tbl>
    <w:p w14:paraId="3EFE7DAB" w14:textId="77777777" w:rsidR="005D6EF7" w:rsidRPr="005D6EF7" w:rsidRDefault="005D6EF7" w:rsidP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0F7A64BD">
          <v:rect id="_x0000_i1086" style="width:0;height:1.5pt" o:hralign="center" o:hrstd="t" o:hr="t" fillcolor="#a0a0a0" stroked="f"/>
        </w:pict>
      </w:r>
    </w:p>
    <w:p w14:paraId="4427E25C" w14:textId="77777777" w:rsidR="005D6EF7" w:rsidRPr="005D6EF7" w:rsidRDefault="005D6EF7" w:rsidP="005D6EF7">
      <w:pPr>
        <w:rPr>
          <w:rFonts w:ascii="Cambria Math" w:hAnsi="Cambria Math"/>
          <w:b/>
          <w:bCs/>
          <w:sz w:val="28"/>
          <w:szCs w:val="28"/>
        </w:rPr>
      </w:pPr>
      <w:r w:rsidRPr="005D6EF7">
        <w:rPr>
          <w:rFonts w:ascii="Cambria Math" w:hAnsi="Cambria Math"/>
          <w:b/>
          <w:bCs/>
          <w:sz w:val="28"/>
          <w:szCs w:val="28"/>
        </w:rPr>
        <w:t>Stage 6 – Final Insights &amp; Recommendations</w:t>
      </w:r>
    </w:p>
    <w:p w14:paraId="4923CA13" w14:textId="77777777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Key Business Insights</w:t>
      </w:r>
    </w:p>
    <w:p w14:paraId="7D0C0EE5" w14:textId="77777777" w:rsidR="005D6EF7" w:rsidRPr="005D6EF7" w:rsidRDefault="005D6EF7" w:rsidP="005D6EF7">
      <w:pPr>
        <w:numPr>
          <w:ilvl w:val="0"/>
          <w:numId w:val="3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Revenue Concentration Risk:</w:t>
      </w:r>
      <w:r w:rsidRPr="005D6EF7">
        <w:rPr>
          <w:rFonts w:ascii="Cambria Math" w:hAnsi="Cambria Math"/>
        </w:rPr>
        <w:t xml:space="preserve"> Profitability is heavily dependent on the Fan Shop department and Consumer customer segment.</w:t>
      </w:r>
    </w:p>
    <w:p w14:paraId="52A458C8" w14:textId="3B23C017" w:rsidR="005D6EF7" w:rsidRPr="005D6EF7" w:rsidRDefault="005D6EF7" w:rsidP="005D6EF7">
      <w:pPr>
        <w:numPr>
          <w:ilvl w:val="0"/>
          <w:numId w:val="3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Geographic Fulfilment Risk:</w:t>
      </w:r>
      <w:r w:rsidRPr="005D6EF7">
        <w:rPr>
          <w:rFonts w:ascii="Cambria Math" w:hAnsi="Cambria Math"/>
        </w:rPr>
        <w:t xml:space="preserve"> Europe presents the highest late delivery risk, directly threatening performance in a high-revenue region.</w:t>
      </w:r>
    </w:p>
    <w:p w14:paraId="05EED896" w14:textId="77777777" w:rsidR="005D6EF7" w:rsidRPr="005D6EF7" w:rsidRDefault="005D6EF7" w:rsidP="005D6EF7">
      <w:pPr>
        <w:numPr>
          <w:ilvl w:val="0"/>
          <w:numId w:val="3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Demand Volatility:</w:t>
      </w:r>
      <w:r w:rsidRPr="005D6EF7">
        <w:rPr>
          <w:rFonts w:ascii="Cambria Math" w:hAnsi="Cambria Math"/>
        </w:rPr>
        <w:t xml:space="preserve"> The post-September traffic decline reveals a structural weakness in sustained digital demand generation.</w:t>
      </w:r>
    </w:p>
    <w:p w14:paraId="36F7A37F" w14:textId="77777777" w:rsidR="005D6EF7" w:rsidRPr="005D6EF7" w:rsidRDefault="005D6EF7" w:rsidP="005D6EF7">
      <w:pPr>
        <w:rPr>
          <w:rFonts w:ascii="Cambria Math" w:hAnsi="Cambria Math"/>
          <w:b/>
          <w:bCs/>
        </w:rPr>
      </w:pPr>
      <w:r w:rsidRPr="005D6EF7">
        <w:rPr>
          <w:rFonts w:ascii="Cambria Math" w:hAnsi="Cambria Math"/>
          <w:b/>
          <w:bCs/>
        </w:rPr>
        <w:t>Strategic Recommendations</w:t>
      </w:r>
    </w:p>
    <w:p w14:paraId="55481108" w14:textId="77777777" w:rsidR="005D6EF7" w:rsidRPr="005D6EF7" w:rsidRDefault="005D6EF7" w:rsidP="005D6EF7">
      <w:pPr>
        <w:numPr>
          <w:ilvl w:val="0"/>
          <w:numId w:val="4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lastRenderedPageBreak/>
        <w:t>Logistics Risk Mitigation:</w:t>
      </w:r>
      <w:r w:rsidRPr="005D6EF7">
        <w:rPr>
          <w:rFonts w:ascii="Cambria Math" w:hAnsi="Cambria Math"/>
        </w:rPr>
        <w:t xml:space="preserve"> Prioritize an in-depth review of European </w:t>
      </w:r>
      <w:proofErr w:type="spellStart"/>
      <w:r w:rsidRPr="005D6EF7">
        <w:rPr>
          <w:rFonts w:ascii="Cambria Math" w:hAnsi="Cambria Math"/>
        </w:rPr>
        <w:t>fulfillment</w:t>
      </w:r>
      <w:proofErr w:type="spellEnd"/>
      <w:r w:rsidRPr="005D6EF7">
        <w:rPr>
          <w:rFonts w:ascii="Cambria Math" w:hAnsi="Cambria Math"/>
        </w:rPr>
        <w:t xml:space="preserve"> operations (customs processes, 3PL performance) to reduce delivery delays.</w:t>
      </w:r>
    </w:p>
    <w:p w14:paraId="48C24E33" w14:textId="77777777" w:rsidR="005D6EF7" w:rsidRPr="005D6EF7" w:rsidRDefault="005D6EF7" w:rsidP="005D6EF7">
      <w:pPr>
        <w:numPr>
          <w:ilvl w:val="0"/>
          <w:numId w:val="4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Operational Scheduling Optimization:</w:t>
      </w:r>
      <w:r w:rsidRPr="005D6EF7">
        <w:rPr>
          <w:rFonts w:ascii="Cambria Math" w:hAnsi="Cambria Math"/>
        </w:rPr>
        <w:t xml:space="preserve"> Restrict system maintenance and non-critical IT activities to low-demand hours (00:00–05:00) to protect peak sales windows (18:00–23:00).</w:t>
      </w:r>
    </w:p>
    <w:p w14:paraId="613EE2C0" w14:textId="77777777" w:rsidR="005D6EF7" w:rsidRPr="005D6EF7" w:rsidRDefault="005D6EF7" w:rsidP="005D6EF7">
      <w:pPr>
        <w:numPr>
          <w:ilvl w:val="0"/>
          <w:numId w:val="4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Product Margin Improvement:</w:t>
      </w:r>
      <w:r w:rsidRPr="005D6EF7">
        <w:rPr>
          <w:rFonts w:ascii="Cambria Math" w:hAnsi="Cambria Math"/>
        </w:rPr>
        <w:t xml:space="preserve"> Conduct a detailed COGS audit for the Fishing category to enhance margins without sacrificing volume.</w:t>
      </w:r>
    </w:p>
    <w:p w14:paraId="448DD2FD" w14:textId="77777777" w:rsidR="005D6EF7" w:rsidRPr="005D6EF7" w:rsidRDefault="005D6EF7" w:rsidP="005D6EF7">
      <w:pPr>
        <w:numPr>
          <w:ilvl w:val="0"/>
          <w:numId w:val="4"/>
        </w:numPr>
        <w:rPr>
          <w:rFonts w:ascii="Cambria Math" w:hAnsi="Cambria Math"/>
        </w:rPr>
      </w:pPr>
      <w:r w:rsidRPr="005D6EF7">
        <w:rPr>
          <w:rFonts w:ascii="Cambria Math" w:hAnsi="Cambria Math"/>
          <w:b/>
          <w:bCs/>
        </w:rPr>
        <w:t>Traffic Stabilization Strategy:</w:t>
      </w:r>
      <w:r w:rsidRPr="005D6EF7">
        <w:rPr>
          <w:rFonts w:ascii="Cambria Math" w:hAnsi="Cambria Math"/>
        </w:rPr>
        <w:t xml:space="preserve"> Initiate a cross-functional Marketing–Inventory review to diagnose the post-September traffic decline and deploy incentive-driven campaigns to stabilize demand year-round.</w:t>
      </w:r>
    </w:p>
    <w:p w14:paraId="4191D5BA" w14:textId="020712DB" w:rsidR="00357E7A" w:rsidRPr="005D6EF7" w:rsidRDefault="005D6EF7">
      <w:pPr>
        <w:rPr>
          <w:rFonts w:ascii="Cambria Math" w:hAnsi="Cambria Math"/>
        </w:rPr>
      </w:pPr>
      <w:r w:rsidRPr="005D6EF7">
        <w:rPr>
          <w:rFonts w:ascii="Cambria Math" w:hAnsi="Cambria Math"/>
        </w:rPr>
        <w:pict w14:anchorId="657762C0">
          <v:rect id="_x0000_i1087" style="width:0;height:1.5pt" o:hralign="center" o:hrstd="t" o:hr="t" fillcolor="#a0a0a0" stroked="f"/>
        </w:pict>
      </w:r>
    </w:p>
    <w:sectPr w:rsidR="00357E7A" w:rsidRPr="005D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C06F4" w14:textId="77777777" w:rsidR="005D6EF7" w:rsidRDefault="005D6EF7" w:rsidP="005D6EF7">
      <w:pPr>
        <w:spacing w:after="0" w:line="240" w:lineRule="auto"/>
      </w:pPr>
      <w:r>
        <w:separator/>
      </w:r>
    </w:p>
  </w:endnote>
  <w:endnote w:type="continuationSeparator" w:id="0">
    <w:p w14:paraId="0A30A730" w14:textId="77777777" w:rsidR="005D6EF7" w:rsidRDefault="005D6EF7" w:rsidP="005D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6D540" w14:textId="77777777" w:rsidR="005D6EF7" w:rsidRDefault="005D6EF7" w:rsidP="005D6EF7">
      <w:pPr>
        <w:spacing w:after="0" w:line="240" w:lineRule="auto"/>
      </w:pPr>
      <w:r>
        <w:separator/>
      </w:r>
    </w:p>
  </w:footnote>
  <w:footnote w:type="continuationSeparator" w:id="0">
    <w:p w14:paraId="240F4113" w14:textId="77777777" w:rsidR="005D6EF7" w:rsidRDefault="005D6EF7" w:rsidP="005D6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4522"/>
    <w:multiLevelType w:val="multilevel"/>
    <w:tmpl w:val="D48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40002"/>
    <w:multiLevelType w:val="multilevel"/>
    <w:tmpl w:val="D95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A1419"/>
    <w:multiLevelType w:val="multilevel"/>
    <w:tmpl w:val="6188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25AC0"/>
    <w:multiLevelType w:val="multilevel"/>
    <w:tmpl w:val="5F1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77C9A"/>
    <w:multiLevelType w:val="multilevel"/>
    <w:tmpl w:val="D848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023049">
    <w:abstractNumId w:val="0"/>
  </w:num>
  <w:num w:numId="2" w16cid:durableId="1220822677">
    <w:abstractNumId w:val="4"/>
  </w:num>
  <w:num w:numId="3" w16cid:durableId="942760430">
    <w:abstractNumId w:val="3"/>
  </w:num>
  <w:num w:numId="4" w16cid:durableId="1863588152">
    <w:abstractNumId w:val="2"/>
  </w:num>
  <w:num w:numId="5" w16cid:durableId="177566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F7"/>
    <w:rsid w:val="001F14AE"/>
    <w:rsid w:val="001F72F1"/>
    <w:rsid w:val="00357E7A"/>
    <w:rsid w:val="00591524"/>
    <w:rsid w:val="005D6EF7"/>
    <w:rsid w:val="00653574"/>
    <w:rsid w:val="0082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0ADE"/>
  <w15:chartTrackingRefBased/>
  <w15:docId w15:val="{90E5F453-5ACE-4396-B631-048AFB34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6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6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EF7"/>
  </w:style>
  <w:style w:type="paragraph" w:styleId="Footer">
    <w:name w:val="footer"/>
    <w:basedOn w:val="Normal"/>
    <w:link w:val="FooterChar"/>
    <w:uiPriority w:val="99"/>
    <w:unhideWhenUsed/>
    <w:rsid w:val="005D6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1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Sarkar</dc:creator>
  <cp:keywords/>
  <dc:description/>
  <cp:lastModifiedBy>Jeet Sarkar</cp:lastModifiedBy>
  <cp:revision>1</cp:revision>
  <dcterms:created xsi:type="dcterms:W3CDTF">2025-12-14T19:42:00Z</dcterms:created>
  <dcterms:modified xsi:type="dcterms:W3CDTF">2025-12-14T19:52:00Z</dcterms:modified>
</cp:coreProperties>
</file>