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915E7" w14:textId="77777777" w:rsidR="006E7073" w:rsidRDefault="006E7073">
      <w:pPr>
        <w:spacing w:before="1600"/>
      </w:pPr>
    </w:p>
    <w:p w14:paraId="00BA2DF7" w14:textId="77777777" w:rsidR="006E7073" w:rsidRDefault="00000000">
      <w:pPr>
        <w:jc w:val="center"/>
      </w:pPr>
      <w:r>
        <w:rPr>
          <w:b/>
          <w:bCs/>
          <w:color w:val="595959"/>
          <w:sz w:val="26"/>
          <w:szCs w:val="26"/>
        </w:rPr>
        <w:t>BUILDING A UK MICRO-ENTITY</w:t>
      </w:r>
    </w:p>
    <w:p w14:paraId="0182178E" w14:textId="77777777" w:rsidR="006E7073" w:rsidRDefault="00000000">
      <w:pPr>
        <w:spacing w:after="300"/>
        <w:jc w:val="center"/>
      </w:pPr>
      <w:r>
        <w:rPr>
          <w:b/>
          <w:bCs/>
          <w:color w:val="595959"/>
          <w:sz w:val="26"/>
          <w:szCs w:val="26"/>
        </w:rPr>
        <w:t>TAX-FILING SOFTWARE BUSINESS</w:t>
      </w:r>
    </w:p>
    <w:p w14:paraId="76CE4640" w14:textId="77777777" w:rsidR="006E7073" w:rsidRDefault="00000000">
      <w:pPr>
        <w:spacing w:after="100"/>
        <w:jc w:val="center"/>
      </w:pPr>
      <w:r>
        <w:rPr>
          <w:b/>
          <w:bCs/>
          <w:color w:val="1F3A5F"/>
          <w:sz w:val="44"/>
          <w:szCs w:val="44"/>
        </w:rPr>
        <w:t xml:space="preserve">A Step-by-Step Guide to the </w:t>
      </w:r>
      <w:proofErr w:type="spellStart"/>
      <w:r>
        <w:rPr>
          <w:b/>
          <w:bCs/>
          <w:color w:val="1F3A5F"/>
          <w:sz w:val="44"/>
          <w:szCs w:val="44"/>
        </w:rPr>
        <w:t>TinyTax</w:t>
      </w:r>
      <w:proofErr w:type="spellEnd"/>
      <w:r>
        <w:rPr>
          <w:b/>
          <w:bCs/>
          <w:color w:val="1F3A5F"/>
          <w:sz w:val="44"/>
          <w:szCs w:val="44"/>
        </w:rPr>
        <w:t xml:space="preserve"> Niche</w:t>
      </w:r>
    </w:p>
    <w:p w14:paraId="6269FC45" w14:textId="77777777" w:rsidR="006E7073" w:rsidRDefault="00000000">
      <w:pPr>
        <w:pBdr>
          <w:bottom w:val="single" w:sz="12" w:space="10" w:color="8A1F2D"/>
        </w:pBdr>
        <w:spacing w:before="200" w:after="600"/>
        <w:jc w:val="center"/>
      </w:pPr>
      <w:r>
        <w:rPr>
          <w:i/>
          <w:iCs/>
          <w:color w:val="595959"/>
          <w:sz w:val="22"/>
          <w:szCs w:val="22"/>
        </w:rPr>
        <w:t>HMRC-</w:t>
      </w:r>
      <w:proofErr w:type="spellStart"/>
      <w:r>
        <w:rPr>
          <w:i/>
          <w:iCs/>
          <w:color w:val="595959"/>
          <w:sz w:val="22"/>
          <w:szCs w:val="22"/>
        </w:rPr>
        <w:t>recognised</w:t>
      </w:r>
      <w:proofErr w:type="spellEnd"/>
      <w:r>
        <w:rPr>
          <w:i/>
          <w:iCs/>
          <w:color w:val="595959"/>
          <w:sz w:val="22"/>
          <w:szCs w:val="22"/>
        </w:rPr>
        <w:t xml:space="preserve"> CT600, </w:t>
      </w:r>
      <w:proofErr w:type="spellStart"/>
      <w:r>
        <w:rPr>
          <w:i/>
          <w:iCs/>
          <w:color w:val="595959"/>
          <w:sz w:val="22"/>
          <w:szCs w:val="22"/>
        </w:rPr>
        <w:t>iXBRL</w:t>
      </w:r>
      <w:proofErr w:type="spellEnd"/>
      <w:r>
        <w:rPr>
          <w:i/>
          <w:iCs/>
          <w:color w:val="595959"/>
          <w:sz w:val="22"/>
          <w:szCs w:val="22"/>
        </w:rPr>
        <w:t xml:space="preserve"> accounts, VAT and </w:t>
      </w:r>
      <w:proofErr w:type="spellStart"/>
      <w:r>
        <w:rPr>
          <w:i/>
          <w:iCs/>
          <w:color w:val="595959"/>
          <w:sz w:val="22"/>
          <w:szCs w:val="22"/>
        </w:rPr>
        <w:t>Self Assessment</w:t>
      </w:r>
      <w:proofErr w:type="spellEnd"/>
      <w:r>
        <w:rPr>
          <w:i/>
          <w:iCs/>
          <w:color w:val="595959"/>
          <w:sz w:val="22"/>
          <w:szCs w:val="22"/>
        </w:rPr>
        <w:t xml:space="preserve"> filing software</w:t>
      </w:r>
    </w:p>
    <w:p w14:paraId="16FFCDB1" w14:textId="1F4FF7C9" w:rsidR="006E7073" w:rsidRDefault="00000000">
      <w:pPr>
        <w:spacing w:before="800"/>
        <w:jc w:val="center"/>
      </w:pPr>
      <w:r>
        <w:rPr>
          <w:color w:val="595959"/>
        </w:rPr>
        <w:t xml:space="preserve">Prepared for </w:t>
      </w:r>
      <w:r w:rsidR="005B6B20">
        <w:rPr>
          <w:color w:val="595959"/>
        </w:rPr>
        <w:t xml:space="preserve">Muhammad </w:t>
      </w:r>
      <w:r>
        <w:rPr>
          <w:color w:val="595959"/>
        </w:rPr>
        <w:t>Bilal</w:t>
      </w:r>
    </w:p>
    <w:p w14:paraId="6E82C4FB" w14:textId="77777777" w:rsidR="006E7073" w:rsidRDefault="00000000">
      <w:pPr>
        <w:spacing w:after="100"/>
        <w:jc w:val="center"/>
      </w:pPr>
      <w:r>
        <w:rPr>
          <w:color w:val="595959"/>
        </w:rPr>
        <w:t>September 2026</w:t>
      </w:r>
    </w:p>
    <w:p w14:paraId="29CBCE8A" w14:textId="77777777" w:rsidR="006E7073" w:rsidRDefault="00000000">
      <w:pPr>
        <w:spacing w:before="800"/>
        <w:jc w:val="center"/>
      </w:pPr>
      <w:r>
        <w:rPr>
          <w:i/>
          <w:iCs/>
          <w:color w:val="595959"/>
          <w:sz w:val="17"/>
          <w:szCs w:val="17"/>
        </w:rPr>
        <w:t>All facts about named companies below are drawn from public sources: Companies House, HMRC's published supplier lists and changelogs, Trustpilot, and company websites, current as of September 2026 and cited throughout. Figures marked "estimate" are modelled, not disclosed by the companies concerned.</w:t>
      </w:r>
    </w:p>
    <w:p w14:paraId="0ABF59A1" w14:textId="77777777" w:rsidR="006E7073" w:rsidRDefault="00000000">
      <w:r>
        <w:br w:type="page"/>
      </w:r>
    </w:p>
    <w:p w14:paraId="69DE32A1" w14:textId="77777777" w:rsidR="006E7073" w:rsidRDefault="00000000">
      <w:pPr>
        <w:pStyle w:val="Heading1"/>
      </w:pPr>
      <w:r>
        <w:lastRenderedPageBreak/>
        <w:t>1. Executive Summary</w:t>
      </w:r>
    </w:p>
    <w:p w14:paraId="0C492CB9" w14:textId="77777777" w:rsidR="006E7073" w:rsidRDefault="00000000">
      <w:pPr>
        <w:spacing w:after="160" w:line="300" w:lineRule="auto"/>
      </w:pPr>
      <w:proofErr w:type="spellStart"/>
      <w:r>
        <w:rPr>
          <w:color w:val="202020"/>
          <w:sz w:val="21"/>
          <w:szCs w:val="21"/>
        </w:rPr>
        <w:t>TinyTax</w:t>
      </w:r>
      <w:proofErr w:type="spellEnd"/>
      <w:r>
        <w:rPr>
          <w:color w:val="202020"/>
          <w:sz w:val="21"/>
          <w:szCs w:val="21"/>
        </w:rPr>
        <w:t xml:space="preserve"> is a real, one-year-old UK company: HMRC-</w:t>
      </w:r>
      <w:proofErr w:type="spellStart"/>
      <w:r>
        <w:rPr>
          <w:color w:val="202020"/>
          <w:sz w:val="21"/>
          <w:szCs w:val="21"/>
        </w:rPr>
        <w:t>recognised</w:t>
      </w:r>
      <w:proofErr w:type="spellEnd"/>
      <w:r>
        <w:rPr>
          <w:color w:val="202020"/>
          <w:sz w:val="21"/>
          <w:szCs w:val="21"/>
        </w:rPr>
        <w:t xml:space="preserve"> software that lets micro-entity limited companies file their own CT600 corporation tax return, </w:t>
      </w:r>
      <w:proofErr w:type="spellStart"/>
      <w:r>
        <w:rPr>
          <w:color w:val="202020"/>
          <w:sz w:val="21"/>
          <w:szCs w:val="21"/>
        </w:rPr>
        <w:t>iXBRL</w:t>
      </w:r>
      <w:proofErr w:type="spellEnd"/>
      <w:r>
        <w:rPr>
          <w:color w:val="202020"/>
          <w:sz w:val="21"/>
          <w:szCs w:val="21"/>
        </w:rPr>
        <w:t xml:space="preserve">-tagged annual accounts, MTD VAT and </w:t>
      </w:r>
      <w:proofErr w:type="spellStart"/>
      <w:r>
        <w:rPr>
          <w:color w:val="202020"/>
          <w:sz w:val="21"/>
          <w:szCs w:val="21"/>
        </w:rPr>
        <w:t>Self Assessment</w:t>
      </w:r>
      <w:proofErr w:type="spellEnd"/>
      <w:r>
        <w:rPr>
          <w:color w:val="202020"/>
          <w:sz w:val="21"/>
          <w:szCs w:val="21"/>
        </w:rPr>
        <w:t xml:space="preserve">, for £20 to £999 a year depending on volume. It was built by a solo, </w:t>
      </w:r>
      <w:proofErr w:type="gramStart"/>
      <w:r>
        <w:rPr>
          <w:color w:val="202020"/>
          <w:sz w:val="21"/>
          <w:szCs w:val="21"/>
        </w:rPr>
        <w:t>previously-successful</w:t>
      </w:r>
      <w:proofErr w:type="gramEnd"/>
      <w:r>
        <w:rPr>
          <w:color w:val="202020"/>
          <w:sz w:val="21"/>
          <w:szCs w:val="21"/>
        </w:rPr>
        <w:t xml:space="preserve"> founder using AI coding tools, with no outside funding and effectively no headcount.</w:t>
      </w:r>
    </w:p>
    <w:p w14:paraId="6E456DB3" w14:textId="77777777" w:rsidR="006E7073" w:rsidRDefault="00000000">
      <w:pPr>
        <w:spacing w:after="160" w:line="300" w:lineRule="auto"/>
      </w:pPr>
      <w:r>
        <w:rPr>
          <w:color w:val="202020"/>
          <w:sz w:val="21"/>
          <w:szCs w:val="21"/>
        </w:rPr>
        <w:t xml:space="preserve">Three regulatory events are converging </w:t>
      </w:r>
      <w:proofErr w:type="gramStart"/>
      <w:r>
        <w:rPr>
          <w:color w:val="202020"/>
          <w:sz w:val="21"/>
          <w:szCs w:val="21"/>
        </w:rPr>
        <w:t>on</w:t>
      </w:r>
      <w:proofErr w:type="gramEnd"/>
      <w:r>
        <w:rPr>
          <w:color w:val="202020"/>
          <w:sz w:val="21"/>
          <w:szCs w:val="21"/>
        </w:rPr>
        <w:t xml:space="preserve"> 2026 to 2028 that make this a genuinely well-timed niche to enter, not just a copy-the-competitor exercise:</w:t>
      </w:r>
    </w:p>
    <w:p w14:paraId="788E6A94" w14:textId="77777777" w:rsidR="006E7073" w:rsidRDefault="00000000">
      <w:pPr>
        <w:pStyle w:val="ListParagraph"/>
        <w:numPr>
          <w:ilvl w:val="0"/>
          <w:numId w:val="2"/>
        </w:numPr>
        <w:spacing w:after="90" w:line="290" w:lineRule="auto"/>
      </w:pPr>
      <w:r>
        <w:rPr>
          <w:color w:val="202020"/>
          <w:sz w:val="21"/>
          <w:szCs w:val="21"/>
        </w:rPr>
        <w:t xml:space="preserve">HMRC closed its own free company accounts and tax return filing service on 31 March 2026, pushing every company that used it </w:t>
      </w:r>
      <w:proofErr w:type="gramStart"/>
      <w:r>
        <w:rPr>
          <w:color w:val="202020"/>
          <w:sz w:val="21"/>
          <w:szCs w:val="21"/>
        </w:rPr>
        <w:t>onto</w:t>
      </w:r>
      <w:proofErr w:type="gramEnd"/>
      <w:r>
        <w:rPr>
          <w:color w:val="202020"/>
          <w:sz w:val="21"/>
          <w:szCs w:val="21"/>
        </w:rPr>
        <w:t xml:space="preserve"> commercial software from 1 April 2026.</w:t>
      </w:r>
    </w:p>
    <w:p w14:paraId="0A9BA807" w14:textId="77777777" w:rsidR="006E7073" w:rsidRDefault="00000000">
      <w:pPr>
        <w:pStyle w:val="ListParagraph"/>
        <w:numPr>
          <w:ilvl w:val="0"/>
          <w:numId w:val="2"/>
        </w:numPr>
        <w:spacing w:after="90" w:line="290" w:lineRule="auto"/>
      </w:pPr>
      <w:r>
        <w:rPr>
          <w:color w:val="202020"/>
          <w:sz w:val="21"/>
          <w:szCs w:val="21"/>
        </w:rPr>
        <w:t xml:space="preserve">Companies House now has a confirmed date, 1 April 2028, after which all company accounts must be filed by commercial software in </w:t>
      </w:r>
      <w:proofErr w:type="spellStart"/>
      <w:r>
        <w:rPr>
          <w:color w:val="202020"/>
          <w:sz w:val="21"/>
          <w:szCs w:val="21"/>
        </w:rPr>
        <w:t>iXBRL</w:t>
      </w:r>
      <w:proofErr w:type="spellEnd"/>
      <w:r>
        <w:rPr>
          <w:color w:val="202020"/>
          <w:sz w:val="21"/>
          <w:szCs w:val="21"/>
        </w:rPr>
        <w:t xml:space="preserve"> format, and small and micro companies will be required to file a profit and loss account as part of that.</w:t>
      </w:r>
    </w:p>
    <w:p w14:paraId="1089DC8D" w14:textId="77777777" w:rsidR="006E7073" w:rsidRDefault="00000000">
      <w:pPr>
        <w:pStyle w:val="ListParagraph"/>
        <w:numPr>
          <w:ilvl w:val="0"/>
          <w:numId w:val="2"/>
        </w:numPr>
        <w:spacing w:after="90" w:line="290" w:lineRule="auto"/>
      </w:pPr>
      <w:r>
        <w:rPr>
          <w:color w:val="202020"/>
          <w:sz w:val="21"/>
          <w:szCs w:val="21"/>
        </w:rPr>
        <w:t>Making Tax Digital for Income Tax is being phased in for the self-employed and landlords: over £50,000 income from April 2026, over £30,000 from April 2027, over £20,000 from April 2028, adding an estimated 900,000-plus taxpayers to the mandated population by the last step.</w:t>
      </w:r>
    </w:p>
    <w:p w14:paraId="13DED60E" w14:textId="77777777" w:rsidR="006E7073" w:rsidRDefault="00000000">
      <w:pPr>
        <w:spacing w:after="160" w:line="300" w:lineRule="auto"/>
      </w:pPr>
      <w:r>
        <w:rPr>
          <w:color w:val="202020"/>
          <w:sz w:val="21"/>
          <w:szCs w:val="21"/>
        </w:rPr>
        <w:t>This guide double-checks every factual claim against primary sources (HMRC's own published lists, Companies House's public register, official gov.uk guidance) rather than restating secondary commentary, and flags anywhere the underlying number is an estimate rather than a disclosed fact. It then walks through the full build, from incorporation to first paying customer, with a detailed peer analysis of the roughly dozen companies already operating in this exact niche.</w:t>
      </w:r>
    </w:p>
    <w:p w14:paraId="66C69FD7" w14:textId="77777777" w:rsidR="006E7073" w:rsidRDefault="00000000">
      <w:pPr>
        <w:pStyle w:val="Heading1"/>
      </w:pPr>
      <w:r>
        <w:t>2. Why Now: The Regulatory Tailwind</w:t>
      </w:r>
    </w:p>
    <w:p w14:paraId="6CEEE341" w14:textId="77777777" w:rsidR="006E7073" w:rsidRDefault="00000000">
      <w:pPr>
        <w:spacing w:after="160" w:line="300" w:lineRule="auto"/>
      </w:pPr>
      <w:r>
        <w:rPr>
          <w:color w:val="202020"/>
          <w:sz w:val="21"/>
          <w:szCs w:val="21"/>
        </w:rPr>
        <w:t xml:space="preserve">Three separate deadlines are stacking on top of each other. Individually each is a niche compliance change; together they mean a meaningful share of the UK's 4.87 million active registered companies and roughly 12 million </w:t>
      </w:r>
      <w:proofErr w:type="spellStart"/>
      <w:r>
        <w:rPr>
          <w:color w:val="202020"/>
          <w:sz w:val="21"/>
          <w:szCs w:val="21"/>
        </w:rPr>
        <w:t>Self Assessment</w:t>
      </w:r>
      <w:proofErr w:type="spellEnd"/>
      <w:r>
        <w:rPr>
          <w:color w:val="202020"/>
          <w:sz w:val="21"/>
          <w:szCs w:val="21"/>
        </w:rPr>
        <w:t xml:space="preserve"> filers will be forced to touch commercial filing software for the first time within the next 24 months.</w:t>
      </w:r>
    </w:p>
    <w:p w14:paraId="239120E3" w14:textId="77777777" w:rsidR="006E7073" w:rsidRDefault="00000000">
      <w:pPr>
        <w:pStyle w:val="Heading2"/>
        <w:spacing w:before="300" w:after="150"/>
      </w:pPr>
      <w:r>
        <w:t>2.1 HMRC's free CT600/accounts service is already closed</w:t>
      </w:r>
    </w:p>
    <w:p w14:paraId="11A76A14" w14:textId="77777777" w:rsidR="006E7073" w:rsidRDefault="00000000">
      <w:pPr>
        <w:spacing w:after="160" w:line="300" w:lineRule="auto"/>
      </w:pPr>
      <w:r>
        <w:rPr>
          <w:color w:val="202020"/>
          <w:sz w:val="21"/>
          <w:szCs w:val="21"/>
        </w:rPr>
        <w:t xml:space="preserve">HMRC's own online service for filing company accounts and Company Tax Returns closed on 31 March 2026. Official guidance now states plainly: "From 1 April 2026 you should use commercial software to file annual accounts and Company Tax Returns with HMRC." This is not a future date to plan </w:t>
      </w:r>
      <w:proofErr w:type="gramStart"/>
      <w:r>
        <w:rPr>
          <w:color w:val="202020"/>
          <w:sz w:val="21"/>
          <w:szCs w:val="21"/>
        </w:rPr>
        <w:t>around,</w:t>
      </w:r>
      <w:proofErr w:type="gramEnd"/>
      <w:r>
        <w:rPr>
          <w:color w:val="202020"/>
          <w:sz w:val="21"/>
          <w:szCs w:val="21"/>
        </w:rPr>
        <w:t xml:space="preserve"> it has already happened and is actively pushing search volume and switching </w:t>
      </w:r>
      <w:proofErr w:type="spellStart"/>
      <w:r>
        <w:rPr>
          <w:color w:val="202020"/>
          <w:sz w:val="21"/>
          <w:szCs w:val="21"/>
        </w:rPr>
        <w:t>behaviour</w:t>
      </w:r>
      <w:proofErr w:type="spellEnd"/>
      <w:r>
        <w:rPr>
          <w:color w:val="202020"/>
          <w:sz w:val="21"/>
          <w:szCs w:val="21"/>
        </w:rPr>
        <w:t xml:space="preserve"> toward products like </w:t>
      </w:r>
      <w:proofErr w:type="spellStart"/>
      <w:r>
        <w:rPr>
          <w:color w:val="202020"/>
          <w:sz w:val="21"/>
          <w:szCs w:val="21"/>
        </w:rPr>
        <w:t>TinyTax</w:t>
      </w:r>
      <w:proofErr w:type="spellEnd"/>
      <w:r>
        <w:rPr>
          <w:color w:val="202020"/>
          <w:sz w:val="21"/>
          <w:szCs w:val="21"/>
        </w:rPr>
        <w:t xml:space="preserve"> right now.</w:t>
      </w:r>
    </w:p>
    <w:p w14:paraId="5E9D2AED" w14:textId="77777777" w:rsidR="006E7073" w:rsidRDefault="00000000">
      <w:pPr>
        <w:spacing w:after="40"/>
      </w:pPr>
      <w:r>
        <w:rPr>
          <w:i/>
          <w:iCs/>
          <w:color w:val="595959"/>
          <w:sz w:val="18"/>
          <w:szCs w:val="18"/>
        </w:rPr>
        <w:t>Source: Closure of the service to file your company accounts and tax return, gov.uk</w:t>
      </w:r>
    </w:p>
    <w:p w14:paraId="4E849FA3" w14:textId="77777777" w:rsidR="006E7073" w:rsidRDefault="00000000">
      <w:pPr>
        <w:pStyle w:val="Heading2"/>
        <w:spacing w:before="300" w:after="150"/>
      </w:pPr>
      <w:r>
        <w:t>2.2 Companies House: software-only filing confirmed for April 2028</w:t>
      </w:r>
    </w:p>
    <w:p w14:paraId="50ED0C60" w14:textId="77777777" w:rsidR="006E7073" w:rsidRDefault="00000000">
      <w:pPr>
        <w:spacing w:after="160" w:line="300" w:lineRule="auto"/>
      </w:pPr>
      <w:r>
        <w:rPr>
          <w:color w:val="202020"/>
          <w:sz w:val="21"/>
          <w:szCs w:val="21"/>
        </w:rPr>
        <w:t xml:space="preserve">Under the Economic Crime and Corporate Transparency Act 2023, Companies House originally targeted 1 April 2027 for mandatory software-only, </w:t>
      </w:r>
      <w:proofErr w:type="spellStart"/>
      <w:r>
        <w:rPr>
          <w:color w:val="202020"/>
          <w:sz w:val="21"/>
          <w:szCs w:val="21"/>
        </w:rPr>
        <w:t>iXBRL</w:t>
      </w:r>
      <w:proofErr w:type="spellEnd"/>
      <w:r>
        <w:rPr>
          <w:color w:val="202020"/>
          <w:sz w:val="21"/>
          <w:szCs w:val="21"/>
        </w:rPr>
        <w:t xml:space="preserve">-format accounts filing, ending </w:t>
      </w:r>
      <w:proofErr w:type="spellStart"/>
      <w:r>
        <w:rPr>
          <w:color w:val="202020"/>
          <w:sz w:val="21"/>
          <w:szCs w:val="21"/>
        </w:rPr>
        <w:t>WebFiling</w:t>
      </w:r>
      <w:proofErr w:type="spellEnd"/>
      <w:r>
        <w:rPr>
          <w:color w:val="202020"/>
          <w:sz w:val="21"/>
          <w:szCs w:val="21"/>
        </w:rPr>
        <w:t xml:space="preserve"> and paper submission, and for requiring full profit and loss accounts from all companies (ending the abridged/</w:t>
      </w:r>
      <w:proofErr w:type="gramStart"/>
      <w:r>
        <w:rPr>
          <w:color w:val="202020"/>
          <w:sz w:val="21"/>
          <w:szCs w:val="21"/>
        </w:rPr>
        <w:t>filleted</w:t>
      </w:r>
      <w:proofErr w:type="gramEnd"/>
      <w:r>
        <w:rPr>
          <w:color w:val="202020"/>
          <w:sz w:val="21"/>
          <w:szCs w:val="21"/>
        </w:rPr>
        <w:t xml:space="preserve"> accounts option for small companies). That date was paused in 2025 after ministerial concern about the burden on small firms. It has since been re-confirmed for 1 April 2028: "all accounts filings made on or after 1 April 2028 must be filed by commercial software in inline extensible Business Reporting Language (</w:t>
      </w:r>
      <w:proofErr w:type="spellStart"/>
      <w:r>
        <w:rPr>
          <w:color w:val="202020"/>
          <w:sz w:val="21"/>
          <w:szCs w:val="21"/>
        </w:rPr>
        <w:t>iXBRL</w:t>
      </w:r>
      <w:proofErr w:type="spellEnd"/>
      <w:r>
        <w:rPr>
          <w:color w:val="202020"/>
          <w:sz w:val="21"/>
          <w:szCs w:val="21"/>
        </w:rPr>
        <w:t xml:space="preserve">) format," and small and micro-entity companies </w:t>
      </w:r>
      <w:r>
        <w:rPr>
          <w:color w:val="202020"/>
          <w:sz w:val="21"/>
          <w:szCs w:val="21"/>
        </w:rPr>
        <w:lastRenderedPageBreak/>
        <w:t>will need to file a profit and loss account as part of their annual accounts. Micro-entities will reportedly retain the option to keep that P&amp;L non-public.</w:t>
      </w:r>
    </w:p>
    <w:p w14:paraId="3100A8C0" w14:textId="77777777" w:rsidR="006E7073" w:rsidRDefault="00000000">
      <w:pPr>
        <w:spacing w:after="160" w:line="300" w:lineRule="auto"/>
      </w:pPr>
      <w:r>
        <w:rPr>
          <w:i/>
          <w:iCs/>
          <w:color w:val="202020"/>
          <w:sz w:val="21"/>
          <w:szCs w:val="21"/>
        </w:rPr>
        <w:t xml:space="preserve">Treat 2028 as the confirmed working date for planning </w:t>
      </w:r>
      <w:proofErr w:type="gramStart"/>
      <w:r>
        <w:rPr>
          <w:i/>
          <w:iCs/>
          <w:color w:val="202020"/>
          <w:sz w:val="21"/>
          <w:szCs w:val="21"/>
        </w:rPr>
        <w:t>purposes, but</w:t>
      </w:r>
      <w:proofErr w:type="gramEnd"/>
      <w:r>
        <w:rPr>
          <w:i/>
          <w:iCs/>
          <w:color w:val="202020"/>
          <w:sz w:val="21"/>
          <w:szCs w:val="21"/>
        </w:rPr>
        <w:t xml:space="preserve"> build with the awareness that this date has already moved once, and government has committed to giving at least 21 months' notice of any further change.</w:t>
      </w:r>
    </w:p>
    <w:p w14:paraId="01569A7B" w14:textId="77777777" w:rsidR="006E7073" w:rsidRDefault="00000000">
      <w:pPr>
        <w:spacing w:after="40"/>
      </w:pPr>
      <w:r>
        <w:rPr>
          <w:i/>
          <w:iCs/>
          <w:color w:val="595959"/>
          <w:sz w:val="18"/>
          <w:szCs w:val="18"/>
        </w:rPr>
        <w:t>Source: Changes to UK company law, official campaign page, gov.uk</w:t>
      </w:r>
    </w:p>
    <w:p w14:paraId="72711428" w14:textId="77777777" w:rsidR="006E7073" w:rsidRDefault="00000000">
      <w:pPr>
        <w:pStyle w:val="Heading2"/>
        <w:spacing w:before="300" w:after="150"/>
      </w:pPr>
      <w:r>
        <w:t>2.3 Making Tax Digital for Income Tax: the self-assessment side</w:t>
      </w:r>
    </w:p>
    <w:p w14:paraId="771F3A91" w14:textId="77777777" w:rsidR="006E7073" w:rsidRDefault="00000000">
      <w:pPr>
        <w:spacing w:after="160" w:line="300" w:lineRule="auto"/>
      </w:pPr>
      <w:r>
        <w:rPr>
          <w:color w:val="202020"/>
          <w:sz w:val="21"/>
          <w:szCs w:val="21"/>
        </w:rPr>
        <w:t>This is the other addressable market, separate from company filing, and it is being phased in on income thresholds:</w:t>
      </w:r>
    </w:p>
    <w:p w14:paraId="0416B19C" w14:textId="77777777" w:rsidR="006E7073" w:rsidRDefault="00000000">
      <w:pPr>
        <w:pStyle w:val="ListParagraph"/>
        <w:numPr>
          <w:ilvl w:val="0"/>
          <w:numId w:val="2"/>
        </w:numPr>
        <w:spacing w:after="90" w:line="290" w:lineRule="auto"/>
      </w:pPr>
      <w:r>
        <w:rPr>
          <w:color w:val="202020"/>
          <w:sz w:val="21"/>
          <w:szCs w:val="21"/>
        </w:rPr>
        <w:t xml:space="preserve">From April 2026: mandatory for sole traders and landlords with gross income over £50,000. HMRC began auto-enrolling eligible non-signed-up taxpayers </w:t>
      </w:r>
      <w:proofErr w:type="gramStart"/>
      <w:r>
        <w:rPr>
          <w:color w:val="202020"/>
          <w:sz w:val="21"/>
          <w:szCs w:val="21"/>
        </w:rPr>
        <w:t>from</w:t>
      </w:r>
      <w:proofErr w:type="gramEnd"/>
      <w:r>
        <w:rPr>
          <w:color w:val="202020"/>
          <w:sz w:val="21"/>
          <w:szCs w:val="21"/>
        </w:rPr>
        <w:t xml:space="preserve"> September 2026.</w:t>
      </w:r>
    </w:p>
    <w:p w14:paraId="75A8548F" w14:textId="77777777" w:rsidR="006E7073" w:rsidRDefault="00000000">
      <w:pPr>
        <w:pStyle w:val="ListParagraph"/>
        <w:numPr>
          <w:ilvl w:val="0"/>
          <w:numId w:val="2"/>
        </w:numPr>
        <w:spacing w:after="90" w:line="290" w:lineRule="auto"/>
      </w:pPr>
      <w:r>
        <w:rPr>
          <w:color w:val="202020"/>
          <w:sz w:val="21"/>
          <w:szCs w:val="21"/>
        </w:rPr>
        <w:t>From April 2027: threshold drops to over £30,000.</w:t>
      </w:r>
    </w:p>
    <w:p w14:paraId="55C0D634" w14:textId="77777777" w:rsidR="006E7073" w:rsidRDefault="00000000">
      <w:pPr>
        <w:pStyle w:val="ListParagraph"/>
        <w:numPr>
          <w:ilvl w:val="0"/>
          <w:numId w:val="2"/>
        </w:numPr>
        <w:spacing w:after="90" w:line="290" w:lineRule="auto"/>
      </w:pPr>
      <w:r>
        <w:rPr>
          <w:color w:val="202020"/>
          <w:sz w:val="21"/>
          <w:szCs w:val="21"/>
        </w:rPr>
        <w:t>From April 2028: threshold drops to over £20,000, an estimated 900,000 additional taxpayers pulled in at this step alone.</w:t>
      </w:r>
    </w:p>
    <w:p w14:paraId="61E6643A" w14:textId="77777777" w:rsidR="006E7073" w:rsidRDefault="00000000">
      <w:pPr>
        <w:pStyle w:val="ListParagraph"/>
        <w:numPr>
          <w:ilvl w:val="0"/>
          <w:numId w:val="2"/>
        </w:numPr>
        <w:spacing w:after="90" w:line="290" w:lineRule="auto"/>
      </w:pPr>
      <w:r>
        <w:rPr>
          <w:color w:val="202020"/>
          <w:sz w:val="21"/>
          <w:szCs w:val="21"/>
        </w:rPr>
        <w:t xml:space="preserve">General partnerships remain excluded for now, with no date set. Businesses under £20,000 income (estimated around 4 million) are </w:t>
      </w:r>
      <w:proofErr w:type="gramStart"/>
      <w:r>
        <w:rPr>
          <w:color w:val="202020"/>
          <w:sz w:val="21"/>
          <w:szCs w:val="21"/>
        </w:rPr>
        <w:t>a stated</w:t>
      </w:r>
      <w:proofErr w:type="gramEnd"/>
      <w:r>
        <w:rPr>
          <w:color w:val="202020"/>
          <w:sz w:val="21"/>
          <w:szCs w:val="21"/>
        </w:rPr>
        <w:t xml:space="preserve"> future consideration only, not yet scheduled.</w:t>
      </w:r>
    </w:p>
    <w:p w14:paraId="5E9FEF04" w14:textId="77777777" w:rsidR="006E7073" w:rsidRDefault="00000000">
      <w:pPr>
        <w:spacing w:after="40"/>
      </w:pPr>
      <w:r>
        <w:rPr>
          <w:i/>
          <w:iCs/>
          <w:color w:val="595959"/>
          <w:sz w:val="18"/>
          <w:szCs w:val="18"/>
        </w:rPr>
        <w:t>Source: Using Making Tax Digital for Income Tax, gov.uk, and ICAS coverage of HMRC's updated timeline</w:t>
      </w:r>
    </w:p>
    <w:p w14:paraId="38A16683" w14:textId="77777777" w:rsidR="006E7073" w:rsidRDefault="00000000">
      <w:pPr>
        <w:pStyle w:val="Heading2"/>
        <w:spacing w:before="300" w:after="150"/>
      </w:pPr>
      <w:r>
        <w:t>2.4 What this means for market sizing</w:t>
      </w:r>
    </w:p>
    <w:p w14:paraId="22E6854F" w14:textId="77777777" w:rsidR="006E7073" w:rsidRDefault="00000000">
      <w:pPr>
        <w:spacing w:after="160" w:line="300" w:lineRule="auto"/>
      </w:pPr>
      <w:r>
        <w:rPr>
          <w:color w:val="202020"/>
          <w:sz w:val="21"/>
          <w:szCs w:val="21"/>
        </w:rPr>
        <w:t xml:space="preserve">The concrete, verifiable numbers: 4,872,293 active companies were on the UK register as of 31 March 2025, out of 5,427,787 total including those in dissolution. Roughly 12 million </w:t>
      </w:r>
      <w:proofErr w:type="spellStart"/>
      <w:r>
        <w:rPr>
          <w:color w:val="202020"/>
          <w:sz w:val="21"/>
          <w:szCs w:val="21"/>
        </w:rPr>
        <w:t>Self Assessment</w:t>
      </w:r>
      <w:proofErr w:type="spellEnd"/>
      <w:r>
        <w:rPr>
          <w:color w:val="202020"/>
          <w:sz w:val="21"/>
          <w:szCs w:val="21"/>
        </w:rPr>
        <w:t xml:space="preserve"> returns are expected annually, with on-time filing rates typically above 90 percent in recent years.</w:t>
      </w:r>
    </w:p>
    <w:p w14:paraId="0094F9C0" w14:textId="77777777" w:rsidR="006E7073" w:rsidRDefault="00000000">
      <w:pPr>
        <w:spacing w:after="40"/>
      </w:pPr>
      <w:r>
        <w:rPr>
          <w:i/>
          <w:iCs/>
          <w:color w:val="595959"/>
          <w:sz w:val="18"/>
          <w:szCs w:val="18"/>
        </w:rPr>
        <w:t>Source: Companies Register Activities, April 2024 to March 2025, gov.uk statistical release</w:t>
      </w:r>
    </w:p>
    <w:p w14:paraId="6E3DEA41" w14:textId="77777777" w:rsidR="006E7073" w:rsidRDefault="00000000">
      <w:pPr>
        <w:spacing w:after="160" w:line="300" w:lineRule="auto"/>
      </w:pPr>
      <w:r>
        <w:rPr>
          <w:i/>
          <w:iCs/>
          <w:color w:val="202020"/>
          <w:sz w:val="21"/>
          <w:szCs w:val="21"/>
        </w:rPr>
        <w:t>What is genuinely not available from official sources: a precise published count of how many of those companies qualify specifically as micro-entities under the accounting-size thresholds (turnover under £1m, balance sheet under £500k, fewer than 10 employees). Companies House has indicated it would publish a more detailed size/accounts-type breakdown, but that specific figure could not be independently verified at the time of writing. Treat any specific micro-entity count you see quoted elsewhere as an industry estimate, not an official statistic, since the majority of UK private limited companies are widely understood to fall into this size band by virtue of being small owner-managed businesses, but the exact figure is not something this guide can state as verified fact.</w:t>
      </w:r>
    </w:p>
    <w:p w14:paraId="58509F99" w14:textId="77777777" w:rsidR="006E7073" w:rsidRDefault="00000000">
      <w:pPr>
        <w:pStyle w:val="Heading1"/>
      </w:pPr>
      <w:r>
        <w:t>3. What This Business Actually Is: Two Different Models</w:t>
      </w:r>
    </w:p>
    <w:p w14:paraId="280789D3" w14:textId="77777777" w:rsidR="006E7073" w:rsidRDefault="00000000">
      <w:pPr>
        <w:spacing w:after="160" w:line="300" w:lineRule="auto"/>
      </w:pPr>
      <w:r>
        <w:rPr>
          <w:color w:val="202020"/>
          <w:sz w:val="21"/>
          <w:szCs w:val="21"/>
        </w:rPr>
        <w:t xml:space="preserve">Before writing a line of code, the single most consequential decision is which of two structurally different businesses you are building. They share a product category but differ completely in regulatory </w:t>
      </w:r>
      <w:proofErr w:type="gramStart"/>
      <w:r>
        <w:rPr>
          <w:color w:val="202020"/>
          <w:sz w:val="21"/>
          <w:szCs w:val="21"/>
        </w:rPr>
        <w:t>burden, and</w:t>
      </w:r>
      <w:proofErr w:type="gramEnd"/>
      <w:r>
        <w:rPr>
          <w:color w:val="202020"/>
          <w:sz w:val="21"/>
          <w:szCs w:val="21"/>
        </w:rPr>
        <w:t xml:space="preserve"> conflating them is the most common planning mistake in this space.</w:t>
      </w:r>
    </w:p>
    <w:p w14:paraId="443F23F1" w14:textId="77777777" w:rsidR="006E7073" w:rsidRDefault="00000000">
      <w:pPr>
        <w:pStyle w:val="Heading2"/>
        <w:spacing w:before="300" w:after="150"/>
      </w:pPr>
      <w:r>
        <w:t>Model A: Self-filer software (</w:t>
      </w:r>
      <w:proofErr w:type="spellStart"/>
      <w:r>
        <w:t>TinyTax's</w:t>
      </w:r>
      <w:proofErr w:type="spellEnd"/>
      <w:r>
        <w:t xml:space="preserve"> core model)</w:t>
      </w:r>
    </w:p>
    <w:p w14:paraId="4552A88C" w14:textId="77777777" w:rsidR="006E7073" w:rsidRDefault="00000000">
      <w:pPr>
        <w:spacing w:after="160" w:line="300" w:lineRule="auto"/>
      </w:pPr>
      <w:r>
        <w:rPr>
          <w:color w:val="202020"/>
          <w:sz w:val="21"/>
          <w:szCs w:val="21"/>
        </w:rPr>
        <w:t xml:space="preserve">The end customer, a company director or individual, enters their own figures and the software transmits the return under their own HMRC credentials. You are a software vendor, not a tax agent. This keeps you outside most of the regulatory perimeter that applies to accountancy practices: no HMRC Agent Services Account is required, and anti-money-laundering supervision is unlikely to apply because you are not "providing accountancy </w:t>
      </w:r>
      <w:r>
        <w:rPr>
          <w:color w:val="202020"/>
          <w:sz w:val="21"/>
          <w:szCs w:val="21"/>
        </w:rPr>
        <w:lastRenderedPageBreak/>
        <w:t>services" to a client, you are licensing software the client uses themselves. The accreditation burden shifts almost entirely onto the technical side: HMRC and Companies House software recognition.</w:t>
      </w:r>
    </w:p>
    <w:p w14:paraId="0F18CE17" w14:textId="77777777" w:rsidR="006E7073" w:rsidRDefault="00000000">
      <w:pPr>
        <w:pStyle w:val="Heading2"/>
        <w:spacing w:before="300" w:after="150"/>
      </w:pPr>
      <w:r>
        <w:t>Model B: Agent/practice-facing filing tool</w:t>
      </w:r>
    </w:p>
    <w:p w14:paraId="45A709EB" w14:textId="77777777" w:rsidR="006E7073" w:rsidRDefault="00000000">
      <w:pPr>
        <w:spacing w:after="160" w:line="300" w:lineRule="auto"/>
      </w:pPr>
      <w:r>
        <w:rPr>
          <w:color w:val="202020"/>
          <w:sz w:val="21"/>
          <w:szCs w:val="21"/>
        </w:rPr>
        <w:t>The software is used by an accountant or bookkeeper (or by you, operating as an agent) to file on behalf of clients. This is closer to what Books &amp; Returns already does, just with better tooling. Here you, or your accountant users, need an HMRC Agent Services Account, and if you are the one filing (not just supplying software to a firm that already holds its own AML supervision), full money-laundering supervision applies.</w:t>
      </w:r>
    </w:p>
    <w:p w14:paraId="343453BD" w14:textId="77777777" w:rsidR="006E7073" w:rsidRDefault="00000000">
      <w:pPr>
        <w:pStyle w:val="Heading2"/>
        <w:spacing w:before="300" w:after="150"/>
      </w:pPr>
      <w:r>
        <w:t>The hybrid reality</w:t>
      </w:r>
    </w:p>
    <w:p w14:paraId="567D4B8E" w14:textId="77777777" w:rsidR="006E7073" w:rsidRDefault="00000000">
      <w:pPr>
        <w:spacing w:after="160" w:line="300" w:lineRule="auto"/>
      </w:pPr>
      <w:r>
        <w:rPr>
          <w:color w:val="202020"/>
          <w:sz w:val="21"/>
          <w:szCs w:val="21"/>
        </w:rPr>
        <w:t xml:space="preserve">Every real competitor in this space, including </w:t>
      </w:r>
      <w:proofErr w:type="spellStart"/>
      <w:r>
        <w:rPr>
          <w:color w:val="202020"/>
          <w:sz w:val="21"/>
          <w:szCs w:val="21"/>
        </w:rPr>
        <w:t>TinyTax</w:t>
      </w:r>
      <w:proofErr w:type="spellEnd"/>
      <w:r>
        <w:rPr>
          <w:color w:val="202020"/>
          <w:sz w:val="21"/>
          <w:szCs w:val="21"/>
        </w:rPr>
        <w:t xml:space="preserve">, </w:t>
      </w:r>
      <w:proofErr w:type="gramStart"/>
      <w:r>
        <w:rPr>
          <w:color w:val="202020"/>
          <w:sz w:val="21"/>
          <w:szCs w:val="21"/>
        </w:rPr>
        <w:t>actually runs</w:t>
      </w:r>
      <w:proofErr w:type="gramEnd"/>
      <w:r>
        <w:rPr>
          <w:color w:val="202020"/>
          <w:sz w:val="21"/>
          <w:szCs w:val="21"/>
        </w:rPr>
        <w:t xml:space="preserve"> both models simultaneously: a cheap self-filer product for owner-directors, and a "Portfolio"-style multi-client tier explicitly aimed at accountants who use the software to file for their own clients under their own agent status. This is deliberate, not incidental, see Section 4.</w:t>
      </w:r>
    </w:p>
    <w:p w14:paraId="1FC874E2" w14:textId="77777777" w:rsidR="006E7073" w:rsidRDefault="00000000">
      <w:pPr>
        <w:pStyle w:val="Heading3"/>
        <w:spacing w:before="200" w:after="100"/>
      </w:pPr>
      <w:r>
        <w:t>Recommendation for this project</w:t>
      </w:r>
    </w:p>
    <w:p w14:paraId="6838C3F6" w14:textId="77777777" w:rsidR="006E7073" w:rsidRDefault="00000000">
      <w:pPr>
        <w:spacing w:after="160" w:line="300" w:lineRule="auto"/>
      </w:pPr>
      <w:r>
        <w:rPr>
          <w:color w:val="202020"/>
          <w:sz w:val="21"/>
          <w:szCs w:val="21"/>
        </w:rPr>
        <w:t xml:space="preserve">Start with Model A only. It is the faster, lower-regulatory-burden path to a shippable product, and it is where </w:t>
      </w:r>
      <w:proofErr w:type="spellStart"/>
      <w:r>
        <w:rPr>
          <w:color w:val="202020"/>
          <w:sz w:val="21"/>
          <w:szCs w:val="21"/>
        </w:rPr>
        <w:t>TinyTax</w:t>
      </w:r>
      <w:proofErr w:type="spellEnd"/>
      <w:r>
        <w:rPr>
          <w:color w:val="202020"/>
          <w:sz w:val="21"/>
          <w:szCs w:val="21"/>
        </w:rPr>
        <w:t xml:space="preserve"> itself started. The accountant/practice tier is a pricing and packaging decision layered on top later, once the core filing engine works, not a separate build.</w:t>
      </w:r>
    </w:p>
    <w:p w14:paraId="64C2A79B" w14:textId="77777777" w:rsidR="006E7073" w:rsidRDefault="00000000">
      <w:pPr>
        <w:pStyle w:val="Heading1"/>
      </w:pPr>
      <w:r>
        <w:t>4. Peer Analysis</w:t>
      </w:r>
    </w:p>
    <w:p w14:paraId="1AA4CD16" w14:textId="77777777" w:rsidR="006E7073" w:rsidRDefault="00000000">
      <w:pPr>
        <w:spacing w:after="160" w:line="300" w:lineRule="auto"/>
      </w:pPr>
      <w:r>
        <w:rPr>
          <w:color w:val="202020"/>
          <w:sz w:val="21"/>
          <w:szCs w:val="21"/>
        </w:rPr>
        <w:t xml:space="preserve">This section was built and cross-checked directly from each company's own pricing pages, HMRC's published </w:t>
      </w:r>
      <w:proofErr w:type="spellStart"/>
      <w:r>
        <w:rPr>
          <w:color w:val="202020"/>
          <w:sz w:val="21"/>
          <w:szCs w:val="21"/>
        </w:rPr>
        <w:t>recognised</w:t>
      </w:r>
      <w:proofErr w:type="spellEnd"/>
      <w:r>
        <w:rPr>
          <w:color w:val="202020"/>
          <w:sz w:val="21"/>
          <w:szCs w:val="21"/>
        </w:rPr>
        <w:t xml:space="preserve">-supplier lists, and Trustpilot, not from secondary summaries. Where a figure could not be independently verified in this research pass, it is marked as such rather than estimated, per the </w:t>
      </w:r>
      <w:proofErr w:type="gramStart"/>
      <w:r>
        <w:rPr>
          <w:color w:val="202020"/>
          <w:sz w:val="21"/>
          <w:szCs w:val="21"/>
        </w:rPr>
        <w:t>instruction</w:t>
      </w:r>
      <w:proofErr w:type="gramEnd"/>
      <w:r>
        <w:rPr>
          <w:color w:val="202020"/>
          <w:sz w:val="21"/>
          <w:szCs w:val="21"/>
        </w:rPr>
        <w:t xml:space="preserve"> to double-check every claim before presenting it.</w:t>
      </w:r>
    </w:p>
    <w:p w14:paraId="3F5C8E6C" w14:textId="77777777" w:rsidR="006E7073" w:rsidRDefault="00000000">
      <w:pPr>
        <w:pStyle w:val="Heading2"/>
        <w:spacing w:before="300" w:after="150"/>
      </w:pPr>
      <w:r>
        <w:t>4.1 The two tiers of competitor</w:t>
      </w:r>
    </w:p>
    <w:p w14:paraId="5CD09F5F" w14:textId="77777777" w:rsidR="006E7073" w:rsidRDefault="00000000">
      <w:pPr>
        <w:spacing w:after="160" w:line="300" w:lineRule="auto"/>
      </w:pPr>
      <w:r>
        <w:rPr>
          <w:color w:val="202020"/>
          <w:sz w:val="21"/>
          <w:szCs w:val="21"/>
        </w:rPr>
        <w:t xml:space="preserve">The roughly 43 to 47 companies on HMRC's </w:t>
      </w:r>
      <w:proofErr w:type="spellStart"/>
      <w:r>
        <w:rPr>
          <w:color w:val="202020"/>
          <w:sz w:val="21"/>
          <w:szCs w:val="21"/>
        </w:rPr>
        <w:t>recognised</w:t>
      </w:r>
      <w:proofErr w:type="spellEnd"/>
      <w:r>
        <w:rPr>
          <w:color w:val="202020"/>
          <w:sz w:val="21"/>
          <w:szCs w:val="21"/>
        </w:rPr>
        <w:t xml:space="preserve"> CT600 supplier list split into two clearly different groups, and only one of them is </w:t>
      </w:r>
      <w:proofErr w:type="spellStart"/>
      <w:r>
        <w:rPr>
          <w:color w:val="202020"/>
          <w:sz w:val="21"/>
          <w:szCs w:val="21"/>
        </w:rPr>
        <w:t>TinyTax's</w:t>
      </w:r>
      <w:proofErr w:type="spellEnd"/>
      <w:r>
        <w:rPr>
          <w:color w:val="202020"/>
          <w:sz w:val="21"/>
          <w:szCs w:val="21"/>
        </w:rPr>
        <w:t xml:space="preserve"> real competitive set:</w:t>
      </w:r>
    </w:p>
    <w:p w14:paraId="4A7EED0E" w14:textId="77777777" w:rsidR="006E7073" w:rsidRDefault="00000000">
      <w:pPr>
        <w:pStyle w:val="ListParagraph"/>
        <w:numPr>
          <w:ilvl w:val="0"/>
          <w:numId w:val="2"/>
        </w:numPr>
        <w:spacing w:after="90" w:line="290" w:lineRule="auto"/>
      </w:pPr>
      <w:r>
        <w:rPr>
          <w:color w:val="202020"/>
          <w:sz w:val="21"/>
          <w:szCs w:val="21"/>
        </w:rPr>
        <w:t xml:space="preserve">Enterprise/practice software: IRIS (which holds three separate list entries under Elements, </w:t>
      </w:r>
      <w:proofErr w:type="spellStart"/>
      <w:r>
        <w:rPr>
          <w:color w:val="202020"/>
          <w:sz w:val="21"/>
          <w:szCs w:val="21"/>
        </w:rPr>
        <w:t>Keytime</w:t>
      </w:r>
      <w:proofErr w:type="spellEnd"/>
      <w:r>
        <w:rPr>
          <w:color w:val="202020"/>
          <w:sz w:val="21"/>
          <w:szCs w:val="21"/>
        </w:rPr>
        <w:t xml:space="preserve"> and PTP), Sage, Xero Tax, CCH/Wolters Kluwer, Thomson Reuters, Tax Systems, CaseWare, </w:t>
      </w:r>
      <w:proofErr w:type="spellStart"/>
      <w:r>
        <w:rPr>
          <w:color w:val="202020"/>
          <w:sz w:val="21"/>
          <w:szCs w:val="21"/>
        </w:rPr>
        <w:t>Capium</w:t>
      </w:r>
      <w:proofErr w:type="spellEnd"/>
      <w:r>
        <w:rPr>
          <w:color w:val="202020"/>
          <w:sz w:val="21"/>
          <w:szCs w:val="21"/>
        </w:rPr>
        <w:t xml:space="preserve">. These are full practice-management suites sold to accountancy firms at materially higher price points, where CT600 filing is one module among many. They are not pricing competitors </w:t>
      </w:r>
      <w:proofErr w:type="gramStart"/>
      <w:r>
        <w:rPr>
          <w:color w:val="202020"/>
          <w:sz w:val="21"/>
          <w:szCs w:val="21"/>
        </w:rPr>
        <w:t>to</w:t>
      </w:r>
      <w:proofErr w:type="gramEnd"/>
      <w:r>
        <w:rPr>
          <w:color w:val="202020"/>
          <w:sz w:val="21"/>
          <w:szCs w:val="21"/>
        </w:rPr>
        <w:t xml:space="preserve"> a £59/year product.</w:t>
      </w:r>
    </w:p>
    <w:p w14:paraId="69D6D534" w14:textId="73E2539E" w:rsidR="005D1C96" w:rsidRDefault="00000000" w:rsidP="005D1C96">
      <w:pPr>
        <w:pStyle w:val="ListParagraph"/>
        <w:numPr>
          <w:ilvl w:val="0"/>
          <w:numId w:val="2"/>
        </w:numPr>
        <w:spacing w:after="90" w:line="290" w:lineRule="auto"/>
      </w:pPr>
      <w:r>
        <w:rPr>
          <w:color w:val="202020"/>
          <w:sz w:val="21"/>
          <w:szCs w:val="21"/>
        </w:rPr>
        <w:t xml:space="preserve">Cheap, self-serve DIY filers, </w:t>
      </w:r>
      <w:proofErr w:type="spellStart"/>
      <w:r>
        <w:rPr>
          <w:color w:val="202020"/>
          <w:sz w:val="21"/>
          <w:szCs w:val="21"/>
        </w:rPr>
        <w:t>TinyTax's</w:t>
      </w:r>
      <w:proofErr w:type="spellEnd"/>
      <w:r>
        <w:rPr>
          <w:color w:val="202020"/>
          <w:sz w:val="21"/>
          <w:szCs w:val="21"/>
        </w:rPr>
        <w:t xml:space="preserve"> actual peer group: </w:t>
      </w:r>
      <w:proofErr w:type="spellStart"/>
      <w:r>
        <w:rPr>
          <w:color w:val="202020"/>
          <w:sz w:val="21"/>
          <w:szCs w:val="21"/>
        </w:rPr>
        <w:t>GoFile</w:t>
      </w:r>
      <w:proofErr w:type="spellEnd"/>
      <w:r>
        <w:rPr>
          <w:color w:val="202020"/>
          <w:sz w:val="21"/>
          <w:szCs w:val="21"/>
        </w:rPr>
        <w:t xml:space="preserve">, </w:t>
      </w:r>
      <w:proofErr w:type="spellStart"/>
      <w:r>
        <w:rPr>
          <w:color w:val="202020"/>
          <w:sz w:val="21"/>
          <w:szCs w:val="21"/>
        </w:rPr>
        <w:t>Taxpipe</w:t>
      </w:r>
      <w:proofErr w:type="spellEnd"/>
      <w:r>
        <w:rPr>
          <w:color w:val="202020"/>
          <w:sz w:val="21"/>
          <w:szCs w:val="21"/>
        </w:rPr>
        <w:t xml:space="preserve">, </w:t>
      </w:r>
      <w:proofErr w:type="spellStart"/>
      <w:r>
        <w:rPr>
          <w:color w:val="202020"/>
          <w:sz w:val="21"/>
          <w:szCs w:val="21"/>
        </w:rPr>
        <w:t>WeFile</w:t>
      </w:r>
      <w:proofErr w:type="spellEnd"/>
      <w:r>
        <w:rPr>
          <w:color w:val="202020"/>
          <w:sz w:val="21"/>
          <w:szCs w:val="21"/>
        </w:rPr>
        <w:t xml:space="preserve">, </w:t>
      </w:r>
      <w:proofErr w:type="spellStart"/>
      <w:r>
        <w:rPr>
          <w:color w:val="202020"/>
          <w:sz w:val="21"/>
          <w:szCs w:val="21"/>
        </w:rPr>
        <w:t>SimpleCompanyTax</w:t>
      </w:r>
      <w:proofErr w:type="spellEnd"/>
      <w:r>
        <w:rPr>
          <w:color w:val="202020"/>
          <w:sz w:val="21"/>
          <w:szCs w:val="21"/>
        </w:rPr>
        <w:t>, Easy Digital Filing (</w:t>
      </w:r>
      <w:proofErr w:type="spellStart"/>
      <w:r>
        <w:rPr>
          <w:color w:val="202020"/>
          <w:sz w:val="21"/>
          <w:szCs w:val="21"/>
        </w:rPr>
        <w:t>Comdal</w:t>
      </w:r>
      <w:proofErr w:type="spellEnd"/>
      <w:r>
        <w:rPr>
          <w:color w:val="202020"/>
          <w:sz w:val="21"/>
          <w:szCs w:val="21"/>
        </w:rPr>
        <w:t xml:space="preserve">), </w:t>
      </w:r>
      <w:proofErr w:type="spellStart"/>
      <w:r>
        <w:rPr>
          <w:color w:val="202020"/>
          <w:sz w:val="21"/>
          <w:szCs w:val="21"/>
        </w:rPr>
        <w:t>BritFiler</w:t>
      </w:r>
      <w:proofErr w:type="spellEnd"/>
      <w:r>
        <w:rPr>
          <w:color w:val="202020"/>
          <w:sz w:val="21"/>
          <w:szCs w:val="21"/>
        </w:rPr>
        <w:t xml:space="preserve">, Anna Money, </w:t>
      </w:r>
      <w:proofErr w:type="spellStart"/>
      <w:r>
        <w:rPr>
          <w:color w:val="202020"/>
          <w:sz w:val="21"/>
          <w:szCs w:val="21"/>
        </w:rPr>
        <w:t>EfileReady</w:t>
      </w:r>
      <w:proofErr w:type="spellEnd"/>
      <w:r>
        <w:rPr>
          <w:color w:val="202020"/>
          <w:sz w:val="21"/>
          <w:szCs w:val="21"/>
        </w:rPr>
        <w:t>, 12eFile, BC Easy Filer, Ayiza, HERO Management System, 0AsisTax. Roughly a dozen companies, most of which appear to have launched or repositioned within the last three to four years, riding the same regulatory tailwind described in Section 2.</w:t>
      </w:r>
    </w:p>
    <w:p w14:paraId="30616FC9" w14:textId="258D4D5A" w:rsidR="006E7073" w:rsidRDefault="00000000">
      <w:pPr>
        <w:pStyle w:val="Heading2"/>
        <w:spacing w:before="300" w:after="150"/>
      </w:pPr>
      <w:r>
        <w:t>4.2 Detailed comparison: the DIY tier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7"/>
        <w:gridCol w:w="1408"/>
        <w:gridCol w:w="1642"/>
        <w:gridCol w:w="1984"/>
        <w:gridCol w:w="1708"/>
        <w:gridCol w:w="1367"/>
      </w:tblGrid>
      <w:tr w:rsidR="006E7073" w14:paraId="5B319CD2" w14:textId="77777777">
        <w:tblPrEx>
          <w:tblCellMar>
            <w:top w:w="0" w:type="dxa"/>
            <w:bottom w:w="0" w:type="dxa"/>
          </w:tblCellMar>
        </w:tblPrEx>
        <w:trPr>
          <w:tblHeader/>
        </w:trPr>
        <w:tc>
          <w:tcPr>
            <w:tcW w:w="1250" w:type="dxa"/>
            <w:shd w:val="clear" w:color="auto" w:fill="1F3A5F"/>
            <w:tcMar>
              <w:top w:w="80" w:type="dxa"/>
              <w:left w:w="100" w:type="dxa"/>
              <w:bottom w:w="80" w:type="dxa"/>
              <w:right w:w="100" w:type="dxa"/>
            </w:tcMar>
          </w:tcPr>
          <w:p w14:paraId="250A2FB1" w14:textId="77777777" w:rsidR="006E7073" w:rsidRDefault="00000000">
            <w:r>
              <w:rPr>
                <w:b/>
                <w:bCs/>
                <w:color w:val="FFFFFF"/>
                <w:sz w:val="18"/>
                <w:szCs w:val="18"/>
              </w:rPr>
              <w:t>Company</w:t>
            </w:r>
          </w:p>
        </w:tc>
        <w:tc>
          <w:tcPr>
            <w:tcW w:w="1500" w:type="dxa"/>
            <w:shd w:val="clear" w:color="auto" w:fill="1F3A5F"/>
            <w:tcMar>
              <w:top w:w="80" w:type="dxa"/>
              <w:left w:w="100" w:type="dxa"/>
              <w:bottom w:w="80" w:type="dxa"/>
              <w:right w:w="100" w:type="dxa"/>
            </w:tcMar>
          </w:tcPr>
          <w:p w14:paraId="12D4503A" w14:textId="77777777" w:rsidR="006E7073" w:rsidRDefault="00000000">
            <w:r>
              <w:rPr>
                <w:b/>
                <w:bCs/>
                <w:color w:val="FFFFFF"/>
                <w:sz w:val="18"/>
                <w:szCs w:val="18"/>
              </w:rPr>
              <w:t>Founded / status</w:t>
            </w:r>
          </w:p>
        </w:tc>
        <w:tc>
          <w:tcPr>
            <w:tcW w:w="1650" w:type="dxa"/>
            <w:shd w:val="clear" w:color="auto" w:fill="1F3A5F"/>
            <w:tcMar>
              <w:top w:w="80" w:type="dxa"/>
              <w:left w:w="100" w:type="dxa"/>
              <w:bottom w:w="80" w:type="dxa"/>
              <w:right w:w="100" w:type="dxa"/>
            </w:tcMar>
          </w:tcPr>
          <w:p w14:paraId="76167A03" w14:textId="77777777" w:rsidR="006E7073" w:rsidRDefault="00000000">
            <w:r>
              <w:rPr>
                <w:b/>
                <w:bCs/>
                <w:color w:val="FFFFFF"/>
                <w:sz w:val="18"/>
                <w:szCs w:val="18"/>
              </w:rPr>
              <w:t>Core pricing</w:t>
            </w:r>
          </w:p>
        </w:tc>
        <w:tc>
          <w:tcPr>
            <w:tcW w:w="2150" w:type="dxa"/>
            <w:shd w:val="clear" w:color="auto" w:fill="1F3A5F"/>
            <w:tcMar>
              <w:top w:w="80" w:type="dxa"/>
              <w:left w:w="100" w:type="dxa"/>
              <w:bottom w:w="80" w:type="dxa"/>
              <w:right w:w="100" w:type="dxa"/>
            </w:tcMar>
          </w:tcPr>
          <w:p w14:paraId="5753C717" w14:textId="77777777" w:rsidR="006E7073" w:rsidRDefault="00000000">
            <w:r>
              <w:rPr>
                <w:b/>
                <w:bCs/>
                <w:color w:val="FFFFFF"/>
                <w:sz w:val="18"/>
                <w:szCs w:val="18"/>
              </w:rPr>
              <w:t>Positioning</w:t>
            </w:r>
          </w:p>
        </w:tc>
        <w:tc>
          <w:tcPr>
            <w:tcW w:w="1800" w:type="dxa"/>
            <w:shd w:val="clear" w:color="auto" w:fill="1F3A5F"/>
            <w:tcMar>
              <w:top w:w="80" w:type="dxa"/>
              <w:left w:w="100" w:type="dxa"/>
              <w:bottom w:w="80" w:type="dxa"/>
              <w:right w:w="100" w:type="dxa"/>
            </w:tcMar>
          </w:tcPr>
          <w:p w14:paraId="44099CE4" w14:textId="77777777" w:rsidR="006E7073" w:rsidRDefault="00000000">
            <w:r>
              <w:rPr>
                <w:b/>
                <w:bCs/>
                <w:color w:val="FFFFFF"/>
                <w:sz w:val="18"/>
                <w:szCs w:val="18"/>
              </w:rPr>
              <w:t>Distribution channel</w:t>
            </w:r>
          </w:p>
        </w:tc>
        <w:tc>
          <w:tcPr>
            <w:tcW w:w="1396" w:type="dxa"/>
            <w:shd w:val="clear" w:color="auto" w:fill="1F3A5F"/>
            <w:tcMar>
              <w:top w:w="80" w:type="dxa"/>
              <w:left w:w="100" w:type="dxa"/>
              <w:bottom w:w="80" w:type="dxa"/>
              <w:right w:w="100" w:type="dxa"/>
            </w:tcMar>
          </w:tcPr>
          <w:p w14:paraId="3FD4A102" w14:textId="77777777" w:rsidR="006E7073" w:rsidRDefault="00000000">
            <w:r>
              <w:rPr>
                <w:b/>
                <w:bCs/>
                <w:color w:val="FFFFFF"/>
                <w:sz w:val="18"/>
                <w:szCs w:val="18"/>
              </w:rPr>
              <w:t>Social proof</w:t>
            </w:r>
          </w:p>
        </w:tc>
      </w:tr>
      <w:tr w:rsidR="006E7073" w14:paraId="44798C39" w14:textId="77777777">
        <w:tblPrEx>
          <w:tblCellMar>
            <w:top w:w="0" w:type="dxa"/>
            <w:bottom w:w="0" w:type="dxa"/>
          </w:tblCellMar>
        </w:tblPrEx>
        <w:tc>
          <w:tcPr>
            <w:tcW w:w="1250" w:type="dxa"/>
            <w:tcMar>
              <w:top w:w="80" w:type="dxa"/>
              <w:left w:w="100" w:type="dxa"/>
              <w:bottom w:w="80" w:type="dxa"/>
              <w:right w:w="100" w:type="dxa"/>
            </w:tcMar>
          </w:tcPr>
          <w:p w14:paraId="195A0EFD" w14:textId="77777777" w:rsidR="006E7073" w:rsidRDefault="00000000">
            <w:proofErr w:type="spellStart"/>
            <w:r>
              <w:rPr>
                <w:color w:val="202020"/>
                <w:sz w:val="18"/>
                <w:szCs w:val="18"/>
              </w:rPr>
              <w:t>TinyTax</w:t>
            </w:r>
            <w:proofErr w:type="spellEnd"/>
          </w:p>
        </w:tc>
        <w:tc>
          <w:tcPr>
            <w:tcW w:w="1500" w:type="dxa"/>
            <w:tcMar>
              <w:top w:w="80" w:type="dxa"/>
              <w:left w:w="100" w:type="dxa"/>
              <w:bottom w:w="80" w:type="dxa"/>
              <w:right w:w="100" w:type="dxa"/>
            </w:tcMar>
          </w:tcPr>
          <w:p w14:paraId="2EFDCC90" w14:textId="77777777" w:rsidR="006E7073" w:rsidRDefault="00000000">
            <w:proofErr w:type="gramStart"/>
            <w:r>
              <w:rPr>
                <w:color w:val="202020"/>
                <w:sz w:val="18"/>
                <w:szCs w:val="18"/>
              </w:rPr>
              <w:t xml:space="preserve">Inc. Jul 2024 (as </w:t>
            </w:r>
            <w:proofErr w:type="spellStart"/>
            <w:r>
              <w:rPr>
                <w:color w:val="202020"/>
                <w:sz w:val="18"/>
                <w:szCs w:val="18"/>
              </w:rPr>
              <w:t>Taskhawk</w:t>
            </w:r>
            <w:proofErr w:type="spellEnd"/>
            <w:r>
              <w:rPr>
                <w:color w:val="202020"/>
                <w:sz w:val="18"/>
                <w:szCs w:val="18"/>
              </w:rPr>
              <w:t>),</w:t>
            </w:r>
            <w:proofErr w:type="gramEnd"/>
            <w:r>
              <w:rPr>
                <w:color w:val="202020"/>
                <w:sz w:val="18"/>
                <w:szCs w:val="18"/>
              </w:rPr>
              <w:t xml:space="preserve"> renamed Nov </w:t>
            </w:r>
            <w:r>
              <w:rPr>
                <w:color w:val="202020"/>
                <w:sz w:val="18"/>
                <w:szCs w:val="18"/>
              </w:rPr>
              <w:lastRenderedPageBreak/>
              <w:t>2025. Solo founder, no disclosed funding.</w:t>
            </w:r>
          </w:p>
        </w:tc>
        <w:tc>
          <w:tcPr>
            <w:tcW w:w="1650" w:type="dxa"/>
            <w:tcMar>
              <w:top w:w="80" w:type="dxa"/>
              <w:left w:w="100" w:type="dxa"/>
              <w:bottom w:w="80" w:type="dxa"/>
              <w:right w:w="100" w:type="dxa"/>
            </w:tcMar>
          </w:tcPr>
          <w:p w14:paraId="599D832F" w14:textId="77777777" w:rsidR="006E7073" w:rsidRDefault="00000000">
            <w:r>
              <w:rPr>
                <w:color w:val="202020"/>
                <w:sz w:val="18"/>
                <w:szCs w:val="18"/>
              </w:rPr>
              <w:lastRenderedPageBreak/>
              <w:t xml:space="preserve">£20/yr dormant, £59/yr solo, £99 to £999/yr portfolio </w:t>
            </w:r>
            <w:r>
              <w:rPr>
                <w:color w:val="202020"/>
                <w:sz w:val="18"/>
                <w:szCs w:val="18"/>
              </w:rPr>
              <w:lastRenderedPageBreak/>
              <w:t>(2 to 1,000 companies)</w:t>
            </w:r>
          </w:p>
        </w:tc>
        <w:tc>
          <w:tcPr>
            <w:tcW w:w="2150" w:type="dxa"/>
            <w:tcMar>
              <w:top w:w="80" w:type="dxa"/>
              <w:left w:w="100" w:type="dxa"/>
              <w:bottom w:w="80" w:type="dxa"/>
              <w:right w:w="100" w:type="dxa"/>
            </w:tcMar>
          </w:tcPr>
          <w:p w14:paraId="0ABE77DF" w14:textId="77777777" w:rsidR="006E7073" w:rsidRDefault="00000000">
            <w:r>
              <w:rPr>
                <w:color w:val="202020"/>
                <w:sz w:val="18"/>
                <w:szCs w:val="18"/>
              </w:rPr>
              <w:lastRenderedPageBreak/>
              <w:t xml:space="preserve">Cheapest credible option; explicitly targets users displaced by </w:t>
            </w:r>
            <w:r>
              <w:rPr>
                <w:color w:val="202020"/>
                <w:sz w:val="18"/>
                <w:szCs w:val="18"/>
              </w:rPr>
              <w:lastRenderedPageBreak/>
              <w:t>HMRC's closed free service</w:t>
            </w:r>
          </w:p>
        </w:tc>
        <w:tc>
          <w:tcPr>
            <w:tcW w:w="1800" w:type="dxa"/>
            <w:tcMar>
              <w:top w:w="80" w:type="dxa"/>
              <w:left w:w="100" w:type="dxa"/>
              <w:bottom w:w="80" w:type="dxa"/>
              <w:right w:w="100" w:type="dxa"/>
            </w:tcMar>
          </w:tcPr>
          <w:p w14:paraId="480958AA" w14:textId="77777777" w:rsidR="006E7073" w:rsidRDefault="00000000">
            <w:r>
              <w:rPr>
                <w:color w:val="202020"/>
                <w:sz w:val="18"/>
                <w:szCs w:val="18"/>
              </w:rPr>
              <w:lastRenderedPageBreak/>
              <w:t>SEO/content library (/guides/), named competitor-</w:t>
            </w:r>
            <w:r>
              <w:rPr>
                <w:color w:val="202020"/>
                <w:sz w:val="18"/>
                <w:szCs w:val="18"/>
              </w:rPr>
              <w:lastRenderedPageBreak/>
              <w:t>comparison pages, public community forum, accountant partner page</w:t>
            </w:r>
          </w:p>
        </w:tc>
        <w:tc>
          <w:tcPr>
            <w:tcW w:w="1396" w:type="dxa"/>
            <w:tcMar>
              <w:top w:w="80" w:type="dxa"/>
              <w:left w:w="100" w:type="dxa"/>
              <w:bottom w:w="80" w:type="dxa"/>
              <w:right w:w="100" w:type="dxa"/>
            </w:tcMar>
          </w:tcPr>
          <w:p w14:paraId="299B4382" w14:textId="77777777" w:rsidR="006E7073" w:rsidRDefault="00000000">
            <w:r>
              <w:rPr>
                <w:color w:val="202020"/>
                <w:sz w:val="18"/>
                <w:szCs w:val="18"/>
              </w:rPr>
              <w:lastRenderedPageBreak/>
              <w:t xml:space="preserve">4.9/5, 235 Trustpilot </w:t>
            </w:r>
            <w:r>
              <w:rPr>
                <w:color w:val="202020"/>
                <w:sz w:val="18"/>
                <w:szCs w:val="18"/>
              </w:rPr>
              <w:lastRenderedPageBreak/>
              <w:t>reviews, 95% five-star</w:t>
            </w:r>
          </w:p>
        </w:tc>
      </w:tr>
      <w:tr w:rsidR="006E7073" w14:paraId="287E757C" w14:textId="77777777">
        <w:tblPrEx>
          <w:tblCellMar>
            <w:top w:w="0" w:type="dxa"/>
            <w:bottom w:w="0" w:type="dxa"/>
          </w:tblCellMar>
        </w:tblPrEx>
        <w:tc>
          <w:tcPr>
            <w:tcW w:w="1250" w:type="dxa"/>
            <w:shd w:val="clear" w:color="auto" w:fill="F2F2F2"/>
            <w:tcMar>
              <w:top w:w="80" w:type="dxa"/>
              <w:left w:w="100" w:type="dxa"/>
              <w:bottom w:w="80" w:type="dxa"/>
              <w:right w:w="100" w:type="dxa"/>
            </w:tcMar>
          </w:tcPr>
          <w:p w14:paraId="060530D1" w14:textId="77777777" w:rsidR="006E7073" w:rsidRDefault="00000000">
            <w:proofErr w:type="spellStart"/>
            <w:r>
              <w:rPr>
                <w:color w:val="202020"/>
                <w:sz w:val="18"/>
                <w:szCs w:val="18"/>
              </w:rPr>
              <w:lastRenderedPageBreak/>
              <w:t>Taxpipe</w:t>
            </w:r>
            <w:proofErr w:type="spellEnd"/>
          </w:p>
        </w:tc>
        <w:tc>
          <w:tcPr>
            <w:tcW w:w="1500" w:type="dxa"/>
            <w:shd w:val="clear" w:color="auto" w:fill="F2F2F2"/>
            <w:tcMar>
              <w:top w:w="80" w:type="dxa"/>
              <w:left w:w="100" w:type="dxa"/>
              <w:bottom w:w="80" w:type="dxa"/>
              <w:right w:w="100" w:type="dxa"/>
            </w:tcMar>
          </w:tcPr>
          <w:p w14:paraId="102E67B1" w14:textId="77777777" w:rsidR="006E7073" w:rsidRDefault="00000000">
            <w:r>
              <w:rPr>
                <w:color w:val="202020"/>
                <w:sz w:val="18"/>
                <w:szCs w:val="18"/>
              </w:rPr>
              <w:t xml:space="preserve">Active, positions directly against </w:t>
            </w:r>
            <w:proofErr w:type="spellStart"/>
            <w:r>
              <w:rPr>
                <w:color w:val="202020"/>
                <w:sz w:val="18"/>
                <w:szCs w:val="18"/>
              </w:rPr>
              <w:t>TinyTax</w:t>
            </w:r>
            <w:proofErr w:type="spellEnd"/>
            <w:r>
              <w:rPr>
                <w:color w:val="202020"/>
                <w:sz w:val="18"/>
                <w:szCs w:val="18"/>
              </w:rPr>
              <w:t xml:space="preserve"> by name</w:t>
            </w:r>
          </w:p>
        </w:tc>
        <w:tc>
          <w:tcPr>
            <w:tcW w:w="1650" w:type="dxa"/>
            <w:shd w:val="clear" w:color="auto" w:fill="F2F2F2"/>
            <w:tcMar>
              <w:top w:w="80" w:type="dxa"/>
              <w:left w:w="100" w:type="dxa"/>
              <w:bottom w:w="80" w:type="dxa"/>
              <w:right w:w="100" w:type="dxa"/>
            </w:tcMar>
          </w:tcPr>
          <w:p w14:paraId="5F4CB9C1" w14:textId="77777777" w:rsidR="006E7073" w:rsidRDefault="00000000">
            <w:r>
              <w:rPr>
                <w:color w:val="202020"/>
                <w:sz w:val="18"/>
                <w:szCs w:val="18"/>
              </w:rPr>
              <w:t>Flat £59 per CT600 return</w:t>
            </w:r>
          </w:p>
        </w:tc>
        <w:tc>
          <w:tcPr>
            <w:tcW w:w="2150" w:type="dxa"/>
            <w:shd w:val="clear" w:color="auto" w:fill="F2F2F2"/>
            <w:tcMar>
              <w:top w:w="80" w:type="dxa"/>
              <w:left w:w="100" w:type="dxa"/>
              <w:bottom w:w="80" w:type="dxa"/>
              <w:right w:w="100" w:type="dxa"/>
            </w:tcMar>
          </w:tcPr>
          <w:p w14:paraId="1D7F13C2" w14:textId="77777777" w:rsidR="006E7073" w:rsidRDefault="00000000">
            <w:r>
              <w:rPr>
                <w:color w:val="202020"/>
                <w:sz w:val="18"/>
                <w:szCs w:val="18"/>
              </w:rPr>
              <w:t>"</w:t>
            </w:r>
            <w:proofErr w:type="spellStart"/>
            <w:r>
              <w:rPr>
                <w:color w:val="202020"/>
                <w:sz w:val="18"/>
                <w:szCs w:val="18"/>
              </w:rPr>
              <w:t>TinyTax</w:t>
            </w:r>
            <w:proofErr w:type="spellEnd"/>
            <w:r>
              <w:rPr>
                <w:color w:val="202020"/>
                <w:sz w:val="18"/>
                <w:szCs w:val="18"/>
              </w:rPr>
              <w:t xml:space="preserve"> Alternative" branded comparison content, flat simple pricing</w:t>
            </w:r>
          </w:p>
        </w:tc>
        <w:tc>
          <w:tcPr>
            <w:tcW w:w="1800" w:type="dxa"/>
            <w:shd w:val="clear" w:color="auto" w:fill="F2F2F2"/>
            <w:tcMar>
              <w:top w:w="80" w:type="dxa"/>
              <w:left w:w="100" w:type="dxa"/>
              <w:bottom w:w="80" w:type="dxa"/>
              <w:right w:w="100" w:type="dxa"/>
            </w:tcMar>
          </w:tcPr>
          <w:p w14:paraId="2F25A982" w14:textId="77777777" w:rsidR="006E7073" w:rsidRDefault="00000000">
            <w:r>
              <w:rPr>
                <w:color w:val="202020"/>
                <w:sz w:val="18"/>
                <w:szCs w:val="18"/>
              </w:rPr>
              <w:t>SEO comparison-blog content targeting competitor brand searches</w:t>
            </w:r>
          </w:p>
        </w:tc>
        <w:tc>
          <w:tcPr>
            <w:tcW w:w="1396" w:type="dxa"/>
            <w:shd w:val="clear" w:color="auto" w:fill="F2F2F2"/>
            <w:tcMar>
              <w:top w:w="80" w:type="dxa"/>
              <w:left w:w="100" w:type="dxa"/>
              <w:bottom w:w="80" w:type="dxa"/>
              <w:right w:w="100" w:type="dxa"/>
            </w:tcMar>
          </w:tcPr>
          <w:p w14:paraId="52E4A443" w14:textId="77777777" w:rsidR="006E7073" w:rsidRDefault="00000000">
            <w:r>
              <w:rPr>
                <w:color w:val="202020"/>
                <w:sz w:val="18"/>
                <w:szCs w:val="18"/>
              </w:rPr>
              <w:t>Not independently verified</w:t>
            </w:r>
          </w:p>
        </w:tc>
      </w:tr>
      <w:tr w:rsidR="006E7073" w14:paraId="1A31E9F3" w14:textId="77777777">
        <w:tblPrEx>
          <w:tblCellMar>
            <w:top w:w="0" w:type="dxa"/>
            <w:bottom w:w="0" w:type="dxa"/>
          </w:tblCellMar>
        </w:tblPrEx>
        <w:tc>
          <w:tcPr>
            <w:tcW w:w="1250" w:type="dxa"/>
            <w:tcMar>
              <w:top w:w="80" w:type="dxa"/>
              <w:left w:w="100" w:type="dxa"/>
              <w:bottom w:w="80" w:type="dxa"/>
              <w:right w:w="100" w:type="dxa"/>
            </w:tcMar>
          </w:tcPr>
          <w:p w14:paraId="166DD30B" w14:textId="77777777" w:rsidR="006E7073" w:rsidRDefault="00000000">
            <w:proofErr w:type="spellStart"/>
            <w:r>
              <w:rPr>
                <w:color w:val="202020"/>
                <w:sz w:val="18"/>
                <w:szCs w:val="18"/>
              </w:rPr>
              <w:t>WeFile</w:t>
            </w:r>
            <w:proofErr w:type="spellEnd"/>
          </w:p>
        </w:tc>
        <w:tc>
          <w:tcPr>
            <w:tcW w:w="1500" w:type="dxa"/>
            <w:tcMar>
              <w:top w:w="80" w:type="dxa"/>
              <w:left w:w="100" w:type="dxa"/>
              <w:bottom w:w="80" w:type="dxa"/>
              <w:right w:w="100" w:type="dxa"/>
            </w:tcMar>
          </w:tcPr>
          <w:p w14:paraId="0E45FAEE" w14:textId="77777777" w:rsidR="006E7073" w:rsidRDefault="00000000">
            <w:r>
              <w:rPr>
                <w:color w:val="202020"/>
                <w:sz w:val="18"/>
                <w:szCs w:val="18"/>
              </w:rPr>
              <w:t>Active</w:t>
            </w:r>
          </w:p>
        </w:tc>
        <w:tc>
          <w:tcPr>
            <w:tcW w:w="1650" w:type="dxa"/>
            <w:tcMar>
              <w:top w:w="80" w:type="dxa"/>
              <w:left w:w="100" w:type="dxa"/>
              <w:bottom w:w="80" w:type="dxa"/>
              <w:right w:w="100" w:type="dxa"/>
            </w:tcMar>
          </w:tcPr>
          <w:p w14:paraId="2DB83D33" w14:textId="77777777" w:rsidR="006E7073" w:rsidRDefault="00000000">
            <w:r>
              <w:rPr>
                <w:color w:val="202020"/>
                <w:sz w:val="18"/>
                <w:szCs w:val="18"/>
              </w:rPr>
              <w:t xml:space="preserve">£15 to £25/return (undercuts </w:t>
            </w:r>
            <w:proofErr w:type="spellStart"/>
            <w:r>
              <w:rPr>
                <w:color w:val="202020"/>
                <w:sz w:val="18"/>
                <w:szCs w:val="18"/>
              </w:rPr>
              <w:t>TinyTax</w:t>
            </w:r>
            <w:proofErr w:type="spellEnd"/>
            <w:r>
              <w:rPr>
                <w:color w:val="202020"/>
                <w:sz w:val="18"/>
                <w:szCs w:val="18"/>
              </w:rPr>
              <w:t>); £250/yr accountant membership (100 filings); £500/yr API tier</w:t>
            </w:r>
          </w:p>
        </w:tc>
        <w:tc>
          <w:tcPr>
            <w:tcW w:w="2150" w:type="dxa"/>
            <w:tcMar>
              <w:top w:w="80" w:type="dxa"/>
              <w:left w:w="100" w:type="dxa"/>
              <w:bottom w:w="80" w:type="dxa"/>
              <w:right w:w="100" w:type="dxa"/>
            </w:tcMar>
          </w:tcPr>
          <w:p w14:paraId="1010A4F9" w14:textId="77777777" w:rsidR="006E7073" w:rsidRDefault="00000000">
            <w:r>
              <w:rPr>
                <w:color w:val="202020"/>
                <w:sz w:val="18"/>
                <w:szCs w:val="18"/>
              </w:rPr>
              <w:t>Aggressive price competitor; also courts developers directly via API access</w:t>
            </w:r>
          </w:p>
        </w:tc>
        <w:tc>
          <w:tcPr>
            <w:tcW w:w="1800" w:type="dxa"/>
            <w:tcMar>
              <w:top w:w="80" w:type="dxa"/>
              <w:left w:w="100" w:type="dxa"/>
              <w:bottom w:w="80" w:type="dxa"/>
              <w:right w:w="100" w:type="dxa"/>
            </w:tcMar>
          </w:tcPr>
          <w:p w14:paraId="699596F5" w14:textId="77777777" w:rsidR="006E7073" w:rsidRDefault="00000000">
            <w:r>
              <w:rPr>
                <w:color w:val="202020"/>
                <w:sz w:val="18"/>
                <w:szCs w:val="18"/>
              </w:rPr>
              <w:t xml:space="preserve">SEO comparison content ranking against </w:t>
            </w:r>
            <w:proofErr w:type="spellStart"/>
            <w:r>
              <w:rPr>
                <w:color w:val="202020"/>
                <w:sz w:val="18"/>
                <w:szCs w:val="18"/>
              </w:rPr>
              <w:t>TinyTax</w:t>
            </w:r>
            <w:proofErr w:type="spellEnd"/>
            <w:r>
              <w:rPr>
                <w:color w:val="202020"/>
                <w:sz w:val="18"/>
                <w:szCs w:val="18"/>
              </w:rPr>
              <w:t xml:space="preserve">, </w:t>
            </w:r>
            <w:proofErr w:type="spellStart"/>
            <w:r>
              <w:rPr>
                <w:color w:val="202020"/>
                <w:sz w:val="18"/>
                <w:szCs w:val="18"/>
              </w:rPr>
              <w:t>TaxCalc</w:t>
            </w:r>
            <w:proofErr w:type="spellEnd"/>
            <w:r>
              <w:rPr>
                <w:color w:val="202020"/>
                <w:sz w:val="18"/>
                <w:szCs w:val="18"/>
              </w:rPr>
              <w:t xml:space="preserve">, </w:t>
            </w:r>
            <w:proofErr w:type="spellStart"/>
            <w:r>
              <w:rPr>
                <w:color w:val="202020"/>
                <w:sz w:val="18"/>
                <w:szCs w:val="18"/>
              </w:rPr>
              <w:t>TaxFiler</w:t>
            </w:r>
            <w:proofErr w:type="spellEnd"/>
          </w:p>
        </w:tc>
        <w:tc>
          <w:tcPr>
            <w:tcW w:w="1396" w:type="dxa"/>
            <w:tcMar>
              <w:top w:w="80" w:type="dxa"/>
              <w:left w:w="100" w:type="dxa"/>
              <w:bottom w:w="80" w:type="dxa"/>
              <w:right w:w="100" w:type="dxa"/>
            </w:tcMar>
          </w:tcPr>
          <w:p w14:paraId="2ACD1F2E" w14:textId="77777777" w:rsidR="006E7073" w:rsidRDefault="00000000">
            <w:r>
              <w:rPr>
                <w:color w:val="202020"/>
                <w:sz w:val="18"/>
                <w:szCs w:val="18"/>
              </w:rPr>
              <w:t>Not independently verified</w:t>
            </w:r>
          </w:p>
        </w:tc>
      </w:tr>
      <w:tr w:rsidR="006E7073" w14:paraId="6DBB0A31" w14:textId="77777777">
        <w:tblPrEx>
          <w:tblCellMar>
            <w:top w:w="0" w:type="dxa"/>
            <w:bottom w:w="0" w:type="dxa"/>
          </w:tblCellMar>
        </w:tblPrEx>
        <w:tc>
          <w:tcPr>
            <w:tcW w:w="1250" w:type="dxa"/>
            <w:shd w:val="clear" w:color="auto" w:fill="F2F2F2"/>
            <w:tcMar>
              <w:top w:w="80" w:type="dxa"/>
              <w:left w:w="100" w:type="dxa"/>
              <w:bottom w:w="80" w:type="dxa"/>
              <w:right w:w="100" w:type="dxa"/>
            </w:tcMar>
          </w:tcPr>
          <w:p w14:paraId="07E8D8A3" w14:textId="77777777" w:rsidR="006E7073" w:rsidRDefault="00000000">
            <w:proofErr w:type="spellStart"/>
            <w:r>
              <w:rPr>
                <w:color w:val="202020"/>
                <w:sz w:val="18"/>
                <w:szCs w:val="18"/>
              </w:rPr>
              <w:t>GoFile</w:t>
            </w:r>
            <w:proofErr w:type="spellEnd"/>
          </w:p>
        </w:tc>
        <w:tc>
          <w:tcPr>
            <w:tcW w:w="1500" w:type="dxa"/>
            <w:shd w:val="clear" w:color="auto" w:fill="F2F2F2"/>
            <w:tcMar>
              <w:top w:w="80" w:type="dxa"/>
              <w:left w:w="100" w:type="dxa"/>
              <w:bottom w:w="80" w:type="dxa"/>
              <w:right w:w="100" w:type="dxa"/>
            </w:tcMar>
          </w:tcPr>
          <w:p w14:paraId="0ACB9207" w14:textId="77777777" w:rsidR="006E7073" w:rsidRDefault="00000000">
            <w:r>
              <w:rPr>
                <w:color w:val="202020"/>
                <w:sz w:val="18"/>
                <w:szCs w:val="18"/>
              </w:rPr>
              <w:t>Active</w:t>
            </w:r>
          </w:p>
        </w:tc>
        <w:tc>
          <w:tcPr>
            <w:tcW w:w="1650" w:type="dxa"/>
            <w:shd w:val="clear" w:color="auto" w:fill="F2F2F2"/>
            <w:tcMar>
              <w:top w:w="80" w:type="dxa"/>
              <w:left w:w="100" w:type="dxa"/>
              <w:bottom w:w="80" w:type="dxa"/>
              <w:right w:w="100" w:type="dxa"/>
            </w:tcMar>
          </w:tcPr>
          <w:p w14:paraId="3EADBB7C" w14:textId="77777777" w:rsidR="006E7073" w:rsidRDefault="00000000">
            <w:r>
              <w:rPr>
                <w:color w:val="202020"/>
                <w:sz w:val="18"/>
                <w:szCs w:val="18"/>
              </w:rPr>
              <w:t>Per-active-client-profile for accountants: £4.99/profile down to £0.74/profile at 250+ profiles</w:t>
            </w:r>
          </w:p>
        </w:tc>
        <w:tc>
          <w:tcPr>
            <w:tcW w:w="2150" w:type="dxa"/>
            <w:shd w:val="clear" w:color="auto" w:fill="F2F2F2"/>
            <w:tcMar>
              <w:top w:w="80" w:type="dxa"/>
              <w:left w:w="100" w:type="dxa"/>
              <w:bottom w:w="80" w:type="dxa"/>
              <w:right w:w="100" w:type="dxa"/>
            </w:tcMar>
          </w:tcPr>
          <w:p w14:paraId="29FE4C94" w14:textId="77777777" w:rsidR="006E7073" w:rsidRDefault="00000000">
            <w:r>
              <w:rPr>
                <w:color w:val="202020"/>
                <w:sz w:val="18"/>
                <w:szCs w:val="18"/>
              </w:rPr>
              <w:t>Practice-first: built primarily as an accountant tool, not a consumer product</w:t>
            </w:r>
          </w:p>
        </w:tc>
        <w:tc>
          <w:tcPr>
            <w:tcW w:w="1800" w:type="dxa"/>
            <w:shd w:val="clear" w:color="auto" w:fill="F2F2F2"/>
            <w:tcMar>
              <w:top w:w="80" w:type="dxa"/>
              <w:left w:w="100" w:type="dxa"/>
              <w:bottom w:w="80" w:type="dxa"/>
              <w:right w:w="100" w:type="dxa"/>
            </w:tcMar>
          </w:tcPr>
          <w:p w14:paraId="1BCC9D03" w14:textId="77777777" w:rsidR="006E7073" w:rsidRDefault="00000000">
            <w:r>
              <w:rPr>
                <w:color w:val="202020"/>
                <w:sz w:val="18"/>
                <w:szCs w:val="18"/>
              </w:rPr>
              <w:t xml:space="preserve">Full </w:t>
            </w:r>
            <w:proofErr w:type="gramStart"/>
            <w:r>
              <w:rPr>
                <w:color w:val="202020"/>
                <w:sz w:val="18"/>
                <w:szCs w:val="18"/>
              </w:rPr>
              <w:t>white-labelling</w:t>
            </w:r>
            <w:proofErr w:type="gramEnd"/>
            <w:r>
              <w:rPr>
                <w:color w:val="202020"/>
                <w:sz w:val="18"/>
                <w:szCs w:val="18"/>
              </w:rPr>
              <w:t xml:space="preserve"> ("your own custom brand"), formal partner/referral </w:t>
            </w:r>
            <w:proofErr w:type="spellStart"/>
            <w:r>
              <w:rPr>
                <w:color w:val="202020"/>
                <w:sz w:val="18"/>
                <w:szCs w:val="18"/>
              </w:rPr>
              <w:t>programme</w:t>
            </w:r>
            <w:proofErr w:type="spellEnd"/>
          </w:p>
        </w:tc>
        <w:tc>
          <w:tcPr>
            <w:tcW w:w="1396" w:type="dxa"/>
            <w:shd w:val="clear" w:color="auto" w:fill="F2F2F2"/>
            <w:tcMar>
              <w:top w:w="80" w:type="dxa"/>
              <w:left w:w="100" w:type="dxa"/>
              <w:bottom w:w="80" w:type="dxa"/>
              <w:right w:w="100" w:type="dxa"/>
            </w:tcMar>
          </w:tcPr>
          <w:p w14:paraId="13B04E5D" w14:textId="77777777" w:rsidR="006E7073" w:rsidRDefault="00000000">
            <w:r>
              <w:rPr>
                <w:color w:val="202020"/>
                <w:sz w:val="18"/>
                <w:szCs w:val="18"/>
              </w:rPr>
              <w:t>Not independently verified</w:t>
            </w:r>
          </w:p>
        </w:tc>
      </w:tr>
      <w:tr w:rsidR="006E7073" w14:paraId="2D88F586" w14:textId="77777777">
        <w:tblPrEx>
          <w:tblCellMar>
            <w:top w:w="0" w:type="dxa"/>
            <w:bottom w:w="0" w:type="dxa"/>
          </w:tblCellMar>
        </w:tblPrEx>
        <w:tc>
          <w:tcPr>
            <w:tcW w:w="1250" w:type="dxa"/>
            <w:tcMar>
              <w:top w:w="80" w:type="dxa"/>
              <w:left w:w="100" w:type="dxa"/>
              <w:bottom w:w="80" w:type="dxa"/>
              <w:right w:w="100" w:type="dxa"/>
            </w:tcMar>
          </w:tcPr>
          <w:p w14:paraId="3B82F3C9" w14:textId="77777777" w:rsidR="006E7073" w:rsidRDefault="00000000">
            <w:r>
              <w:rPr>
                <w:color w:val="202020"/>
                <w:sz w:val="18"/>
                <w:szCs w:val="18"/>
              </w:rPr>
              <w:t>Easy Digital Filing (</w:t>
            </w:r>
            <w:proofErr w:type="spellStart"/>
            <w:r>
              <w:rPr>
                <w:color w:val="202020"/>
                <w:sz w:val="18"/>
                <w:szCs w:val="18"/>
              </w:rPr>
              <w:t>Comdal</w:t>
            </w:r>
            <w:proofErr w:type="spellEnd"/>
            <w:r>
              <w:rPr>
                <w:color w:val="202020"/>
                <w:sz w:val="18"/>
                <w:szCs w:val="18"/>
              </w:rPr>
              <w:t xml:space="preserve"> Ltd)</w:t>
            </w:r>
          </w:p>
        </w:tc>
        <w:tc>
          <w:tcPr>
            <w:tcW w:w="1500" w:type="dxa"/>
            <w:tcMar>
              <w:top w:w="80" w:type="dxa"/>
              <w:left w:w="100" w:type="dxa"/>
              <w:bottom w:w="80" w:type="dxa"/>
              <w:right w:w="100" w:type="dxa"/>
            </w:tcMar>
          </w:tcPr>
          <w:p w14:paraId="29CF34C5" w14:textId="77777777" w:rsidR="006E7073" w:rsidRDefault="00000000">
            <w:r>
              <w:rPr>
                <w:color w:val="202020"/>
                <w:sz w:val="18"/>
                <w:szCs w:val="18"/>
              </w:rPr>
              <w:t>Established, HMRC-</w:t>
            </w:r>
            <w:proofErr w:type="spellStart"/>
            <w:r>
              <w:rPr>
                <w:color w:val="202020"/>
                <w:sz w:val="18"/>
                <w:szCs w:val="18"/>
              </w:rPr>
              <w:t>recognised</w:t>
            </w:r>
            <w:proofErr w:type="spellEnd"/>
            <w:r>
              <w:rPr>
                <w:color w:val="202020"/>
                <w:sz w:val="18"/>
                <w:szCs w:val="18"/>
              </w:rPr>
              <w:t xml:space="preserve"> since at least 2020</w:t>
            </w:r>
          </w:p>
        </w:tc>
        <w:tc>
          <w:tcPr>
            <w:tcW w:w="1650" w:type="dxa"/>
            <w:tcMar>
              <w:top w:w="80" w:type="dxa"/>
              <w:left w:w="100" w:type="dxa"/>
              <w:bottom w:w="80" w:type="dxa"/>
              <w:right w:w="100" w:type="dxa"/>
            </w:tcMar>
          </w:tcPr>
          <w:p w14:paraId="0D283FBD" w14:textId="77777777" w:rsidR="006E7073" w:rsidRDefault="00000000">
            <w:r>
              <w:rPr>
                <w:color w:val="202020"/>
                <w:sz w:val="18"/>
                <w:szCs w:val="18"/>
              </w:rPr>
              <w:t>Not fully verified in this research pass</w:t>
            </w:r>
          </w:p>
        </w:tc>
        <w:tc>
          <w:tcPr>
            <w:tcW w:w="2150" w:type="dxa"/>
            <w:tcMar>
              <w:top w:w="80" w:type="dxa"/>
              <w:left w:w="100" w:type="dxa"/>
              <w:bottom w:w="80" w:type="dxa"/>
              <w:right w:w="100" w:type="dxa"/>
            </w:tcMar>
          </w:tcPr>
          <w:p w14:paraId="5C21E4CA" w14:textId="77777777" w:rsidR="006E7073" w:rsidRDefault="00000000">
            <w:r>
              <w:rPr>
                <w:color w:val="202020"/>
                <w:sz w:val="18"/>
                <w:szCs w:val="18"/>
              </w:rPr>
              <w:t>Long-standing, less consumer-marketing-led than newer entrants</w:t>
            </w:r>
          </w:p>
        </w:tc>
        <w:tc>
          <w:tcPr>
            <w:tcW w:w="1800" w:type="dxa"/>
            <w:tcMar>
              <w:top w:w="80" w:type="dxa"/>
              <w:left w:w="100" w:type="dxa"/>
              <w:bottom w:w="80" w:type="dxa"/>
              <w:right w:w="100" w:type="dxa"/>
            </w:tcMar>
          </w:tcPr>
          <w:p w14:paraId="1B52FCE4" w14:textId="77777777" w:rsidR="006E7073" w:rsidRDefault="00000000">
            <w:r>
              <w:rPr>
                <w:color w:val="202020"/>
                <w:sz w:val="18"/>
                <w:szCs w:val="18"/>
              </w:rPr>
              <w:t>Not fully verified</w:t>
            </w:r>
          </w:p>
        </w:tc>
        <w:tc>
          <w:tcPr>
            <w:tcW w:w="1396" w:type="dxa"/>
            <w:tcMar>
              <w:top w:w="80" w:type="dxa"/>
              <w:left w:w="100" w:type="dxa"/>
              <w:bottom w:w="80" w:type="dxa"/>
              <w:right w:w="100" w:type="dxa"/>
            </w:tcMar>
          </w:tcPr>
          <w:p w14:paraId="59BC72B2" w14:textId="77777777" w:rsidR="006E7073" w:rsidRDefault="00000000">
            <w:r>
              <w:rPr>
                <w:color w:val="202020"/>
                <w:sz w:val="18"/>
                <w:szCs w:val="18"/>
              </w:rPr>
              <w:t>Not independently verified</w:t>
            </w:r>
          </w:p>
        </w:tc>
      </w:tr>
      <w:tr w:rsidR="006E7073" w14:paraId="4F13421B" w14:textId="77777777">
        <w:tblPrEx>
          <w:tblCellMar>
            <w:top w:w="0" w:type="dxa"/>
            <w:bottom w:w="0" w:type="dxa"/>
          </w:tblCellMar>
        </w:tblPrEx>
        <w:tc>
          <w:tcPr>
            <w:tcW w:w="1250" w:type="dxa"/>
            <w:shd w:val="clear" w:color="auto" w:fill="F2F2F2"/>
            <w:tcMar>
              <w:top w:w="80" w:type="dxa"/>
              <w:left w:w="100" w:type="dxa"/>
              <w:bottom w:w="80" w:type="dxa"/>
              <w:right w:w="100" w:type="dxa"/>
            </w:tcMar>
          </w:tcPr>
          <w:p w14:paraId="7A3FEDDE" w14:textId="77777777" w:rsidR="006E7073" w:rsidRDefault="00000000">
            <w:proofErr w:type="spellStart"/>
            <w:r>
              <w:rPr>
                <w:color w:val="202020"/>
                <w:sz w:val="18"/>
                <w:szCs w:val="18"/>
              </w:rPr>
              <w:t>SimpleCompanyTax</w:t>
            </w:r>
            <w:proofErr w:type="spellEnd"/>
          </w:p>
        </w:tc>
        <w:tc>
          <w:tcPr>
            <w:tcW w:w="1500" w:type="dxa"/>
            <w:shd w:val="clear" w:color="auto" w:fill="F2F2F2"/>
            <w:tcMar>
              <w:top w:w="80" w:type="dxa"/>
              <w:left w:w="100" w:type="dxa"/>
              <w:bottom w:w="80" w:type="dxa"/>
              <w:right w:w="100" w:type="dxa"/>
            </w:tcMar>
          </w:tcPr>
          <w:p w14:paraId="019555D6" w14:textId="77777777" w:rsidR="006E7073" w:rsidRDefault="00000000">
            <w:r>
              <w:rPr>
                <w:color w:val="202020"/>
                <w:sz w:val="18"/>
                <w:szCs w:val="18"/>
              </w:rPr>
              <w:t>HMRC-</w:t>
            </w:r>
            <w:proofErr w:type="spellStart"/>
            <w:r>
              <w:rPr>
                <w:color w:val="202020"/>
                <w:sz w:val="18"/>
                <w:szCs w:val="18"/>
              </w:rPr>
              <w:t>recognised</w:t>
            </w:r>
            <w:proofErr w:type="spellEnd"/>
            <w:r>
              <w:rPr>
                <w:color w:val="202020"/>
                <w:sz w:val="18"/>
                <w:szCs w:val="18"/>
              </w:rPr>
              <w:t>, listed on CT600 supplier list</w:t>
            </w:r>
          </w:p>
        </w:tc>
        <w:tc>
          <w:tcPr>
            <w:tcW w:w="1650" w:type="dxa"/>
            <w:shd w:val="clear" w:color="auto" w:fill="F2F2F2"/>
            <w:tcMar>
              <w:top w:w="80" w:type="dxa"/>
              <w:left w:w="100" w:type="dxa"/>
              <w:bottom w:w="80" w:type="dxa"/>
              <w:right w:w="100" w:type="dxa"/>
            </w:tcMar>
          </w:tcPr>
          <w:p w14:paraId="590AB3B4" w14:textId="77777777" w:rsidR="006E7073" w:rsidRDefault="00000000">
            <w:r>
              <w:rPr>
                <w:color w:val="202020"/>
                <w:sz w:val="18"/>
                <w:szCs w:val="18"/>
              </w:rPr>
              <w:t>Not fully verified in this research pass</w:t>
            </w:r>
          </w:p>
        </w:tc>
        <w:tc>
          <w:tcPr>
            <w:tcW w:w="2150" w:type="dxa"/>
            <w:shd w:val="clear" w:color="auto" w:fill="F2F2F2"/>
            <w:tcMar>
              <w:top w:w="80" w:type="dxa"/>
              <w:left w:w="100" w:type="dxa"/>
              <w:bottom w:w="80" w:type="dxa"/>
              <w:right w:w="100" w:type="dxa"/>
            </w:tcMar>
          </w:tcPr>
          <w:p w14:paraId="0A9CECBE" w14:textId="77777777" w:rsidR="006E7073" w:rsidRDefault="00000000">
            <w:r>
              <w:rPr>
                <w:color w:val="202020"/>
                <w:sz w:val="18"/>
                <w:szCs w:val="18"/>
              </w:rPr>
              <w:t xml:space="preserve">Name signals same DIY-simplicity positioning as </w:t>
            </w:r>
            <w:proofErr w:type="spellStart"/>
            <w:r>
              <w:rPr>
                <w:color w:val="202020"/>
                <w:sz w:val="18"/>
                <w:szCs w:val="18"/>
              </w:rPr>
              <w:t>TinyTax</w:t>
            </w:r>
            <w:proofErr w:type="spellEnd"/>
          </w:p>
        </w:tc>
        <w:tc>
          <w:tcPr>
            <w:tcW w:w="1800" w:type="dxa"/>
            <w:shd w:val="clear" w:color="auto" w:fill="F2F2F2"/>
            <w:tcMar>
              <w:top w:w="80" w:type="dxa"/>
              <w:left w:w="100" w:type="dxa"/>
              <w:bottom w:w="80" w:type="dxa"/>
              <w:right w:w="100" w:type="dxa"/>
            </w:tcMar>
          </w:tcPr>
          <w:p w14:paraId="4132E6A0" w14:textId="77777777" w:rsidR="006E7073" w:rsidRDefault="00000000">
            <w:r>
              <w:rPr>
                <w:color w:val="202020"/>
                <w:sz w:val="18"/>
                <w:szCs w:val="18"/>
              </w:rPr>
              <w:t>Not fully verified</w:t>
            </w:r>
          </w:p>
        </w:tc>
        <w:tc>
          <w:tcPr>
            <w:tcW w:w="1396" w:type="dxa"/>
            <w:shd w:val="clear" w:color="auto" w:fill="F2F2F2"/>
            <w:tcMar>
              <w:top w:w="80" w:type="dxa"/>
              <w:left w:w="100" w:type="dxa"/>
              <w:bottom w:w="80" w:type="dxa"/>
              <w:right w:w="100" w:type="dxa"/>
            </w:tcMar>
          </w:tcPr>
          <w:p w14:paraId="58C66B67" w14:textId="77777777" w:rsidR="006E7073" w:rsidRDefault="00000000">
            <w:r>
              <w:rPr>
                <w:color w:val="202020"/>
                <w:sz w:val="18"/>
                <w:szCs w:val="18"/>
              </w:rPr>
              <w:t>Not independently verified</w:t>
            </w:r>
          </w:p>
        </w:tc>
      </w:tr>
      <w:tr w:rsidR="006E7073" w14:paraId="3A476178" w14:textId="77777777">
        <w:tblPrEx>
          <w:tblCellMar>
            <w:top w:w="0" w:type="dxa"/>
            <w:bottom w:w="0" w:type="dxa"/>
          </w:tblCellMar>
        </w:tblPrEx>
        <w:tc>
          <w:tcPr>
            <w:tcW w:w="1250" w:type="dxa"/>
            <w:tcMar>
              <w:top w:w="80" w:type="dxa"/>
              <w:left w:w="100" w:type="dxa"/>
              <w:bottom w:w="80" w:type="dxa"/>
              <w:right w:w="100" w:type="dxa"/>
            </w:tcMar>
          </w:tcPr>
          <w:p w14:paraId="30DBF108" w14:textId="77777777" w:rsidR="006E7073" w:rsidRDefault="00000000">
            <w:r>
              <w:rPr>
                <w:color w:val="202020"/>
                <w:sz w:val="18"/>
                <w:szCs w:val="18"/>
              </w:rPr>
              <w:t>Anna Money</w:t>
            </w:r>
          </w:p>
        </w:tc>
        <w:tc>
          <w:tcPr>
            <w:tcW w:w="1500" w:type="dxa"/>
            <w:tcMar>
              <w:top w:w="80" w:type="dxa"/>
              <w:left w:w="100" w:type="dxa"/>
              <w:bottom w:w="80" w:type="dxa"/>
              <w:right w:w="100" w:type="dxa"/>
            </w:tcMar>
          </w:tcPr>
          <w:p w14:paraId="00BA96FA" w14:textId="77777777" w:rsidR="006E7073" w:rsidRDefault="00000000">
            <w:r>
              <w:rPr>
                <w:color w:val="202020"/>
                <w:sz w:val="18"/>
                <w:szCs w:val="18"/>
              </w:rPr>
              <w:t>Established fintech (business banking + tax filing add-on), listed on CT600 supplier list</w:t>
            </w:r>
          </w:p>
        </w:tc>
        <w:tc>
          <w:tcPr>
            <w:tcW w:w="1650" w:type="dxa"/>
            <w:tcMar>
              <w:top w:w="80" w:type="dxa"/>
              <w:left w:w="100" w:type="dxa"/>
              <w:bottom w:w="80" w:type="dxa"/>
              <w:right w:w="100" w:type="dxa"/>
            </w:tcMar>
          </w:tcPr>
          <w:p w14:paraId="113EAAD9" w14:textId="77777777" w:rsidR="006E7073" w:rsidRDefault="00000000">
            <w:r>
              <w:rPr>
                <w:color w:val="202020"/>
                <w:sz w:val="18"/>
                <w:szCs w:val="18"/>
              </w:rPr>
              <w:t xml:space="preserve">Bundled into broader business account </w:t>
            </w:r>
            <w:proofErr w:type="gramStart"/>
            <w:r>
              <w:rPr>
                <w:color w:val="202020"/>
                <w:sz w:val="18"/>
                <w:szCs w:val="18"/>
              </w:rPr>
              <w:t>product</w:t>
            </w:r>
            <w:proofErr w:type="gramEnd"/>
            <w:r>
              <w:rPr>
                <w:color w:val="202020"/>
                <w:sz w:val="18"/>
                <w:szCs w:val="18"/>
              </w:rPr>
              <w:t>, not a standalone filing fee</w:t>
            </w:r>
          </w:p>
        </w:tc>
        <w:tc>
          <w:tcPr>
            <w:tcW w:w="2150" w:type="dxa"/>
            <w:tcMar>
              <w:top w:w="80" w:type="dxa"/>
              <w:left w:w="100" w:type="dxa"/>
              <w:bottom w:w="80" w:type="dxa"/>
              <w:right w:w="100" w:type="dxa"/>
            </w:tcMar>
          </w:tcPr>
          <w:p w14:paraId="2C2CF8E3" w14:textId="77777777" w:rsidR="006E7073" w:rsidRDefault="00000000">
            <w:r>
              <w:rPr>
                <w:color w:val="202020"/>
                <w:sz w:val="18"/>
                <w:szCs w:val="18"/>
              </w:rPr>
              <w:t>Filing as a feature of a banking product, different category entirely</w:t>
            </w:r>
          </w:p>
        </w:tc>
        <w:tc>
          <w:tcPr>
            <w:tcW w:w="1800" w:type="dxa"/>
            <w:tcMar>
              <w:top w:w="80" w:type="dxa"/>
              <w:left w:w="100" w:type="dxa"/>
              <w:bottom w:w="80" w:type="dxa"/>
              <w:right w:w="100" w:type="dxa"/>
            </w:tcMar>
          </w:tcPr>
          <w:p w14:paraId="5454E854" w14:textId="77777777" w:rsidR="006E7073" w:rsidRDefault="00000000">
            <w:r>
              <w:rPr>
                <w:color w:val="202020"/>
                <w:sz w:val="18"/>
                <w:szCs w:val="18"/>
              </w:rPr>
              <w:t xml:space="preserve">Existing </w:t>
            </w:r>
            <w:proofErr w:type="gramStart"/>
            <w:r>
              <w:rPr>
                <w:color w:val="202020"/>
                <w:sz w:val="18"/>
                <w:szCs w:val="18"/>
              </w:rPr>
              <w:t>banking customer</w:t>
            </w:r>
            <w:proofErr w:type="gramEnd"/>
            <w:r>
              <w:rPr>
                <w:color w:val="202020"/>
                <w:sz w:val="18"/>
                <w:szCs w:val="18"/>
              </w:rPr>
              <w:t xml:space="preserve"> base, not filing-specific acquisition</w:t>
            </w:r>
          </w:p>
        </w:tc>
        <w:tc>
          <w:tcPr>
            <w:tcW w:w="1396" w:type="dxa"/>
            <w:tcMar>
              <w:top w:w="80" w:type="dxa"/>
              <w:left w:w="100" w:type="dxa"/>
              <w:bottom w:w="80" w:type="dxa"/>
              <w:right w:w="100" w:type="dxa"/>
            </w:tcMar>
          </w:tcPr>
          <w:p w14:paraId="5861C820" w14:textId="77777777" w:rsidR="006E7073" w:rsidRDefault="00000000">
            <w:r>
              <w:rPr>
                <w:color w:val="202020"/>
                <w:sz w:val="18"/>
                <w:szCs w:val="18"/>
              </w:rPr>
              <w:t>Not independently verified</w:t>
            </w:r>
          </w:p>
        </w:tc>
      </w:tr>
      <w:tr w:rsidR="006E7073" w14:paraId="368A9BA3" w14:textId="77777777">
        <w:tblPrEx>
          <w:tblCellMar>
            <w:top w:w="0" w:type="dxa"/>
            <w:bottom w:w="0" w:type="dxa"/>
          </w:tblCellMar>
        </w:tblPrEx>
        <w:tc>
          <w:tcPr>
            <w:tcW w:w="1250" w:type="dxa"/>
            <w:shd w:val="clear" w:color="auto" w:fill="F2F2F2"/>
            <w:tcMar>
              <w:top w:w="80" w:type="dxa"/>
              <w:left w:w="100" w:type="dxa"/>
              <w:bottom w:w="80" w:type="dxa"/>
              <w:right w:w="100" w:type="dxa"/>
            </w:tcMar>
          </w:tcPr>
          <w:p w14:paraId="5F731D5F" w14:textId="77777777" w:rsidR="006E7073" w:rsidRDefault="00000000">
            <w:proofErr w:type="spellStart"/>
            <w:r>
              <w:rPr>
                <w:color w:val="202020"/>
                <w:sz w:val="18"/>
                <w:szCs w:val="18"/>
              </w:rPr>
              <w:t>EfileReady</w:t>
            </w:r>
            <w:proofErr w:type="spellEnd"/>
          </w:p>
        </w:tc>
        <w:tc>
          <w:tcPr>
            <w:tcW w:w="1500" w:type="dxa"/>
            <w:shd w:val="clear" w:color="auto" w:fill="F2F2F2"/>
            <w:tcMar>
              <w:top w:w="80" w:type="dxa"/>
              <w:left w:w="100" w:type="dxa"/>
              <w:bottom w:w="80" w:type="dxa"/>
              <w:right w:w="100" w:type="dxa"/>
            </w:tcMar>
          </w:tcPr>
          <w:p w14:paraId="5E3AAB1D" w14:textId="77777777" w:rsidR="006E7073" w:rsidRDefault="00000000">
            <w:r>
              <w:rPr>
                <w:color w:val="202020"/>
                <w:sz w:val="18"/>
                <w:szCs w:val="18"/>
              </w:rPr>
              <w:t>Active, older-generation branding</w:t>
            </w:r>
          </w:p>
        </w:tc>
        <w:tc>
          <w:tcPr>
            <w:tcW w:w="1650" w:type="dxa"/>
            <w:shd w:val="clear" w:color="auto" w:fill="F2F2F2"/>
            <w:tcMar>
              <w:top w:w="80" w:type="dxa"/>
              <w:left w:w="100" w:type="dxa"/>
              <w:bottom w:w="80" w:type="dxa"/>
              <w:right w:w="100" w:type="dxa"/>
            </w:tcMar>
          </w:tcPr>
          <w:p w14:paraId="0BC35D11" w14:textId="77777777" w:rsidR="006E7073" w:rsidRDefault="00000000">
            <w:r>
              <w:rPr>
                <w:color w:val="202020"/>
                <w:sz w:val="18"/>
                <w:szCs w:val="18"/>
              </w:rPr>
              <w:t>Not fully verified in this research pass</w:t>
            </w:r>
          </w:p>
        </w:tc>
        <w:tc>
          <w:tcPr>
            <w:tcW w:w="2150" w:type="dxa"/>
            <w:shd w:val="clear" w:color="auto" w:fill="F2F2F2"/>
            <w:tcMar>
              <w:top w:w="80" w:type="dxa"/>
              <w:left w:w="100" w:type="dxa"/>
              <w:bottom w:w="80" w:type="dxa"/>
              <w:right w:w="100" w:type="dxa"/>
            </w:tcMar>
          </w:tcPr>
          <w:p w14:paraId="60D60D5F" w14:textId="77777777" w:rsidR="006E7073" w:rsidRDefault="00000000">
            <w:r>
              <w:rPr>
                <w:color w:val="202020"/>
                <w:sz w:val="18"/>
                <w:szCs w:val="18"/>
              </w:rPr>
              <w:t xml:space="preserve">Positions as a straightforward </w:t>
            </w:r>
            <w:proofErr w:type="spellStart"/>
            <w:r>
              <w:rPr>
                <w:color w:val="202020"/>
                <w:sz w:val="18"/>
                <w:szCs w:val="18"/>
              </w:rPr>
              <w:t>iXBRL</w:t>
            </w:r>
            <w:proofErr w:type="spellEnd"/>
            <w:r>
              <w:rPr>
                <w:color w:val="202020"/>
                <w:sz w:val="18"/>
                <w:szCs w:val="18"/>
              </w:rPr>
              <w:t xml:space="preserve"> e-filing service</w:t>
            </w:r>
          </w:p>
        </w:tc>
        <w:tc>
          <w:tcPr>
            <w:tcW w:w="1800" w:type="dxa"/>
            <w:shd w:val="clear" w:color="auto" w:fill="F2F2F2"/>
            <w:tcMar>
              <w:top w:w="80" w:type="dxa"/>
              <w:left w:w="100" w:type="dxa"/>
              <w:bottom w:w="80" w:type="dxa"/>
              <w:right w:w="100" w:type="dxa"/>
            </w:tcMar>
          </w:tcPr>
          <w:p w14:paraId="0ECBD832" w14:textId="77777777" w:rsidR="006E7073" w:rsidRDefault="00000000">
            <w:r>
              <w:rPr>
                <w:color w:val="202020"/>
                <w:sz w:val="18"/>
                <w:szCs w:val="18"/>
              </w:rPr>
              <w:t>Not fully verified</w:t>
            </w:r>
          </w:p>
        </w:tc>
        <w:tc>
          <w:tcPr>
            <w:tcW w:w="1396" w:type="dxa"/>
            <w:shd w:val="clear" w:color="auto" w:fill="F2F2F2"/>
            <w:tcMar>
              <w:top w:w="80" w:type="dxa"/>
              <w:left w:w="100" w:type="dxa"/>
              <w:bottom w:w="80" w:type="dxa"/>
              <w:right w:w="100" w:type="dxa"/>
            </w:tcMar>
          </w:tcPr>
          <w:p w14:paraId="3D31B21B" w14:textId="77777777" w:rsidR="006E7073" w:rsidRDefault="00000000">
            <w:r>
              <w:rPr>
                <w:color w:val="202020"/>
                <w:sz w:val="18"/>
                <w:szCs w:val="18"/>
              </w:rPr>
              <w:t>Not independently verified</w:t>
            </w:r>
          </w:p>
        </w:tc>
      </w:tr>
      <w:tr w:rsidR="006E7073" w14:paraId="6F0F1B16" w14:textId="77777777">
        <w:tblPrEx>
          <w:tblCellMar>
            <w:top w:w="0" w:type="dxa"/>
            <w:bottom w:w="0" w:type="dxa"/>
          </w:tblCellMar>
        </w:tblPrEx>
        <w:tc>
          <w:tcPr>
            <w:tcW w:w="1250" w:type="dxa"/>
            <w:tcMar>
              <w:top w:w="80" w:type="dxa"/>
              <w:left w:w="100" w:type="dxa"/>
              <w:bottom w:w="80" w:type="dxa"/>
              <w:right w:w="100" w:type="dxa"/>
            </w:tcMar>
          </w:tcPr>
          <w:p w14:paraId="7E819048" w14:textId="77777777" w:rsidR="006E7073" w:rsidRDefault="00000000">
            <w:r>
              <w:rPr>
                <w:color w:val="202020"/>
                <w:sz w:val="18"/>
                <w:szCs w:val="18"/>
              </w:rPr>
              <w:t>IRIS, Sage, Xero Tax, CCH, Thomson Reuters, Tax Systems, CaseWare</w:t>
            </w:r>
          </w:p>
        </w:tc>
        <w:tc>
          <w:tcPr>
            <w:tcW w:w="1500" w:type="dxa"/>
            <w:tcMar>
              <w:top w:w="80" w:type="dxa"/>
              <w:left w:w="100" w:type="dxa"/>
              <w:bottom w:w="80" w:type="dxa"/>
              <w:right w:w="100" w:type="dxa"/>
            </w:tcMar>
          </w:tcPr>
          <w:p w14:paraId="4B8912B7" w14:textId="77777777" w:rsidR="006E7073" w:rsidRDefault="00000000">
            <w:r>
              <w:rPr>
                <w:color w:val="202020"/>
                <w:sz w:val="18"/>
                <w:szCs w:val="18"/>
              </w:rPr>
              <w:t>Established enterprise vendors</w:t>
            </w:r>
          </w:p>
        </w:tc>
        <w:tc>
          <w:tcPr>
            <w:tcW w:w="1650" w:type="dxa"/>
            <w:tcMar>
              <w:top w:w="80" w:type="dxa"/>
              <w:left w:w="100" w:type="dxa"/>
              <w:bottom w:w="80" w:type="dxa"/>
              <w:right w:w="100" w:type="dxa"/>
            </w:tcMar>
          </w:tcPr>
          <w:p w14:paraId="649FDA5C" w14:textId="77777777" w:rsidR="006E7073" w:rsidRDefault="00000000">
            <w:r>
              <w:rPr>
                <w:color w:val="202020"/>
                <w:sz w:val="18"/>
                <w:szCs w:val="18"/>
              </w:rPr>
              <w:t>Enterprise/practice pricing, materially higher than the DIY tier</w:t>
            </w:r>
          </w:p>
        </w:tc>
        <w:tc>
          <w:tcPr>
            <w:tcW w:w="2150" w:type="dxa"/>
            <w:tcMar>
              <w:top w:w="80" w:type="dxa"/>
              <w:left w:w="100" w:type="dxa"/>
              <w:bottom w:w="80" w:type="dxa"/>
              <w:right w:w="100" w:type="dxa"/>
            </w:tcMar>
          </w:tcPr>
          <w:p w14:paraId="6388DA21" w14:textId="77777777" w:rsidR="006E7073" w:rsidRDefault="00000000">
            <w:r>
              <w:rPr>
                <w:color w:val="202020"/>
                <w:sz w:val="18"/>
                <w:szCs w:val="18"/>
              </w:rPr>
              <w:t>Full practice-management suites; CT600/accounts filing is one module of many</w:t>
            </w:r>
          </w:p>
        </w:tc>
        <w:tc>
          <w:tcPr>
            <w:tcW w:w="1800" w:type="dxa"/>
            <w:tcMar>
              <w:top w:w="80" w:type="dxa"/>
              <w:left w:w="100" w:type="dxa"/>
              <w:bottom w:w="80" w:type="dxa"/>
              <w:right w:w="100" w:type="dxa"/>
            </w:tcMar>
          </w:tcPr>
          <w:p w14:paraId="1425149C" w14:textId="77777777" w:rsidR="006E7073" w:rsidRDefault="00000000">
            <w:r>
              <w:rPr>
                <w:color w:val="202020"/>
                <w:sz w:val="18"/>
                <w:szCs w:val="18"/>
              </w:rPr>
              <w:t>Direct enterprise sales, existing accountancy-software installed base</w:t>
            </w:r>
          </w:p>
        </w:tc>
        <w:tc>
          <w:tcPr>
            <w:tcW w:w="1396" w:type="dxa"/>
            <w:tcMar>
              <w:top w:w="80" w:type="dxa"/>
              <w:left w:w="100" w:type="dxa"/>
              <w:bottom w:w="80" w:type="dxa"/>
              <w:right w:w="100" w:type="dxa"/>
            </w:tcMar>
          </w:tcPr>
          <w:p w14:paraId="6D94585F" w14:textId="77777777" w:rsidR="006E7073" w:rsidRDefault="00000000">
            <w:r>
              <w:rPr>
                <w:color w:val="202020"/>
                <w:sz w:val="18"/>
                <w:szCs w:val="18"/>
              </w:rPr>
              <w:t>N/A, different market segment</w:t>
            </w:r>
          </w:p>
        </w:tc>
      </w:tr>
    </w:tbl>
    <w:p w14:paraId="318F0E75" w14:textId="77777777" w:rsidR="006E7073" w:rsidRDefault="00000000">
      <w:pPr>
        <w:spacing w:before="60" w:after="240"/>
      </w:pPr>
      <w:r>
        <w:rPr>
          <w:i/>
          <w:iCs/>
          <w:color w:val="595959"/>
          <w:sz w:val="18"/>
          <w:szCs w:val="18"/>
        </w:rPr>
        <w:t xml:space="preserve">Pricing and positioning drawn from each company's own published pages; distribution channel and social-proof claims verified only for </w:t>
      </w:r>
      <w:proofErr w:type="spellStart"/>
      <w:r>
        <w:rPr>
          <w:i/>
          <w:iCs/>
          <w:color w:val="595959"/>
          <w:sz w:val="18"/>
          <w:szCs w:val="18"/>
        </w:rPr>
        <w:t>TinyTax</w:t>
      </w:r>
      <w:proofErr w:type="spellEnd"/>
      <w:r>
        <w:rPr>
          <w:i/>
          <w:iCs/>
          <w:color w:val="595959"/>
          <w:sz w:val="18"/>
          <w:szCs w:val="18"/>
        </w:rPr>
        <w:t xml:space="preserve"> via direct fetch of its Trustpilot page and site structure, as noted.</w:t>
      </w:r>
    </w:p>
    <w:p w14:paraId="582A74E5" w14:textId="77777777" w:rsidR="006E7073" w:rsidRDefault="00000000">
      <w:pPr>
        <w:pStyle w:val="Heading2"/>
        <w:spacing w:before="300" w:after="150"/>
      </w:pPr>
      <w:r>
        <w:t>4.3 What the peer group has in common</w:t>
      </w:r>
    </w:p>
    <w:p w14:paraId="6FD35F96" w14:textId="77777777" w:rsidR="006E7073" w:rsidRDefault="00000000">
      <w:pPr>
        <w:pStyle w:val="ListParagraph"/>
        <w:numPr>
          <w:ilvl w:val="0"/>
          <w:numId w:val="2"/>
        </w:numPr>
        <w:spacing w:after="90" w:line="290" w:lineRule="auto"/>
      </w:pPr>
      <w:r>
        <w:rPr>
          <w:color w:val="202020"/>
          <w:sz w:val="21"/>
          <w:szCs w:val="21"/>
        </w:rPr>
        <w:t xml:space="preserve">Every single player offers a per-client or per-portfolio pricing tier explicitly aimed at accountants, not just consumers. This is the most consistent pattern in the entire niche: the product is priced as if it is consumer </w:t>
      </w:r>
      <w:r>
        <w:rPr>
          <w:color w:val="202020"/>
          <w:sz w:val="21"/>
          <w:szCs w:val="21"/>
        </w:rPr>
        <w:lastRenderedPageBreak/>
        <w:t>software, but every competitor is quietly building an accountant-reseller channel on the side, because one accountant relationship delivers many end-clients per acquisition event.</w:t>
      </w:r>
    </w:p>
    <w:p w14:paraId="1B06FB00" w14:textId="77777777" w:rsidR="006E7073" w:rsidRDefault="00000000">
      <w:pPr>
        <w:pStyle w:val="ListParagraph"/>
        <w:numPr>
          <w:ilvl w:val="0"/>
          <w:numId w:val="2"/>
        </w:numPr>
        <w:spacing w:after="90" w:line="290" w:lineRule="auto"/>
      </w:pPr>
      <w:r>
        <w:rPr>
          <w:color w:val="202020"/>
          <w:sz w:val="21"/>
          <w:szCs w:val="21"/>
        </w:rPr>
        <w:t xml:space="preserve">Acquisition is almost entirely organic/content-led, not paid. Every competitor examined runs an SEO content library (guides, comparison posts, "best CT600 software" roundups), and several, including </w:t>
      </w:r>
      <w:proofErr w:type="spellStart"/>
      <w:r>
        <w:rPr>
          <w:color w:val="202020"/>
          <w:sz w:val="21"/>
          <w:szCs w:val="21"/>
        </w:rPr>
        <w:t>Taxpipe</w:t>
      </w:r>
      <w:proofErr w:type="spellEnd"/>
      <w:r>
        <w:rPr>
          <w:color w:val="202020"/>
          <w:sz w:val="21"/>
          <w:szCs w:val="21"/>
        </w:rPr>
        <w:t xml:space="preserve"> and </w:t>
      </w:r>
      <w:proofErr w:type="spellStart"/>
      <w:r>
        <w:rPr>
          <w:color w:val="202020"/>
          <w:sz w:val="21"/>
          <w:szCs w:val="21"/>
        </w:rPr>
        <w:t>WeFile</w:t>
      </w:r>
      <w:proofErr w:type="spellEnd"/>
      <w:r>
        <w:rPr>
          <w:color w:val="202020"/>
          <w:sz w:val="21"/>
          <w:szCs w:val="21"/>
        </w:rPr>
        <w:t xml:space="preserve">, run pages that name </w:t>
      </w:r>
      <w:proofErr w:type="spellStart"/>
      <w:r>
        <w:rPr>
          <w:color w:val="202020"/>
          <w:sz w:val="21"/>
          <w:szCs w:val="21"/>
        </w:rPr>
        <w:t>TinyTax</w:t>
      </w:r>
      <w:proofErr w:type="spellEnd"/>
      <w:r>
        <w:rPr>
          <w:color w:val="202020"/>
          <w:sz w:val="21"/>
          <w:szCs w:val="21"/>
        </w:rPr>
        <w:t xml:space="preserve"> directly to intercept branded search traffic. This is a rational response to the unit economics: typical SMB SaaS customer acquisition cost benchmarks sit in the $300 to $600 range, which is several multiples of the entire annual revenue from a Solo-tier customer, so paid acquisition is close to uneconomical at this price point.</w:t>
      </w:r>
    </w:p>
    <w:p w14:paraId="75D7EC10" w14:textId="77777777" w:rsidR="006E7073" w:rsidRDefault="00000000">
      <w:pPr>
        <w:pStyle w:val="ListParagraph"/>
        <w:numPr>
          <w:ilvl w:val="0"/>
          <w:numId w:val="2"/>
        </w:numPr>
        <w:spacing w:after="90" w:line="290" w:lineRule="auto"/>
      </w:pPr>
      <w:r>
        <w:rPr>
          <w:color w:val="202020"/>
          <w:sz w:val="21"/>
          <w:szCs w:val="21"/>
        </w:rPr>
        <w:t>Nobody differentiates meaningfully on the underlying filing mechanism, since they are all constrained by the same HMRC/Companies House technical requirements. Differentiation happens on price, breadth (which taxes are covered), UX/simplicity, and increasingly on AI-assisted data entry (</w:t>
      </w:r>
      <w:proofErr w:type="spellStart"/>
      <w:r>
        <w:rPr>
          <w:color w:val="202020"/>
          <w:sz w:val="21"/>
          <w:szCs w:val="21"/>
        </w:rPr>
        <w:t>TinyTax's</w:t>
      </w:r>
      <w:proofErr w:type="spellEnd"/>
      <w:r>
        <w:rPr>
          <w:color w:val="202020"/>
          <w:sz w:val="21"/>
          <w:szCs w:val="21"/>
        </w:rPr>
        <w:t xml:space="preserve"> "AI-powered trial balance import" is one example of this).</w:t>
      </w:r>
    </w:p>
    <w:p w14:paraId="7788236F" w14:textId="77777777" w:rsidR="006E7073" w:rsidRDefault="00000000">
      <w:pPr>
        <w:pStyle w:val="Heading2"/>
        <w:spacing w:before="300" w:after="150"/>
      </w:pPr>
      <w:r>
        <w:t>4.4 Where the gaps are</w:t>
      </w:r>
    </w:p>
    <w:p w14:paraId="3CC462D1" w14:textId="77777777" w:rsidR="006E7073" w:rsidRDefault="00000000">
      <w:pPr>
        <w:spacing w:after="160" w:line="300" w:lineRule="auto"/>
      </w:pPr>
      <w:r>
        <w:rPr>
          <w:color w:val="202020"/>
          <w:sz w:val="21"/>
          <w:szCs w:val="21"/>
        </w:rPr>
        <w:t>Based on what is and is not well-served in the peer set above, three positioning gaps stand out:</w:t>
      </w:r>
    </w:p>
    <w:p w14:paraId="550FD1C1" w14:textId="77777777" w:rsidR="006E7073" w:rsidRDefault="00000000">
      <w:pPr>
        <w:pStyle w:val="ListParagraph"/>
        <w:numPr>
          <w:ilvl w:val="0"/>
          <w:numId w:val="2"/>
        </w:numPr>
        <w:spacing w:after="90" w:line="290" w:lineRule="auto"/>
      </w:pPr>
      <w:r>
        <w:rPr>
          <w:color w:val="202020"/>
          <w:sz w:val="21"/>
          <w:szCs w:val="21"/>
        </w:rPr>
        <w:t xml:space="preserve">A genuinely simple, transparent MTD VAT + </w:t>
      </w:r>
      <w:proofErr w:type="spellStart"/>
      <w:r>
        <w:rPr>
          <w:color w:val="202020"/>
          <w:sz w:val="21"/>
          <w:szCs w:val="21"/>
        </w:rPr>
        <w:t>Self Assessment</w:t>
      </w:r>
      <w:proofErr w:type="spellEnd"/>
      <w:r>
        <w:rPr>
          <w:color w:val="202020"/>
          <w:sz w:val="21"/>
          <w:szCs w:val="21"/>
        </w:rPr>
        <w:t xml:space="preserve"> bundle aimed at the roughly 900,000 to 1 million-plus taxpayers being newly pulled into Making Tax Digital for Income Tax between 2026 and 2028. Most of the peer set above is built around CT600/company filing first, with VAT and </w:t>
      </w:r>
      <w:proofErr w:type="spellStart"/>
      <w:r>
        <w:rPr>
          <w:color w:val="202020"/>
          <w:sz w:val="21"/>
          <w:szCs w:val="21"/>
        </w:rPr>
        <w:t>Self Assessment</w:t>
      </w:r>
      <w:proofErr w:type="spellEnd"/>
      <w:r>
        <w:rPr>
          <w:color w:val="202020"/>
          <w:sz w:val="21"/>
          <w:szCs w:val="21"/>
        </w:rPr>
        <w:t xml:space="preserve"> as secondary add-ons, not built for the sole-trader-first user MTD ITSA is creating.</w:t>
      </w:r>
    </w:p>
    <w:p w14:paraId="5AEEAD2E" w14:textId="77777777" w:rsidR="006E7073" w:rsidRDefault="00000000">
      <w:pPr>
        <w:pStyle w:val="ListParagraph"/>
        <w:numPr>
          <w:ilvl w:val="0"/>
          <w:numId w:val="2"/>
        </w:numPr>
        <w:spacing w:after="90" w:line="290" w:lineRule="auto"/>
      </w:pPr>
      <w:r>
        <w:rPr>
          <w:color w:val="202020"/>
          <w:sz w:val="21"/>
          <w:szCs w:val="21"/>
        </w:rPr>
        <w:t xml:space="preserve">Clearer, upfront pricing for VAT specifically, this is the single most repeated complaint in </w:t>
      </w:r>
      <w:proofErr w:type="spellStart"/>
      <w:r>
        <w:rPr>
          <w:color w:val="202020"/>
          <w:sz w:val="21"/>
          <w:szCs w:val="21"/>
        </w:rPr>
        <w:t>TinyTax's</w:t>
      </w:r>
      <w:proofErr w:type="spellEnd"/>
      <w:r>
        <w:rPr>
          <w:color w:val="202020"/>
          <w:sz w:val="21"/>
          <w:szCs w:val="21"/>
        </w:rPr>
        <w:t xml:space="preserve"> own Trustpilot reviews ("unexpected costs... lack of upfront pricing transparency regarding standard VAT"), suggesting the market has not solved this well anywhere yet.</w:t>
      </w:r>
    </w:p>
    <w:p w14:paraId="1176B646" w14:textId="77777777" w:rsidR="006E7073" w:rsidRDefault="00000000">
      <w:pPr>
        <w:pStyle w:val="ListParagraph"/>
        <w:numPr>
          <w:ilvl w:val="0"/>
          <w:numId w:val="2"/>
        </w:numPr>
        <w:spacing w:after="90" w:line="290" w:lineRule="auto"/>
      </w:pPr>
      <w:r>
        <w:rPr>
          <w:color w:val="202020"/>
          <w:sz w:val="21"/>
          <w:szCs w:val="21"/>
        </w:rPr>
        <w:t xml:space="preserve">A formal, disclosed accountant partner/referral </w:t>
      </w:r>
      <w:proofErr w:type="spellStart"/>
      <w:r>
        <w:rPr>
          <w:color w:val="202020"/>
          <w:sz w:val="21"/>
          <w:szCs w:val="21"/>
        </w:rPr>
        <w:t>programme</w:t>
      </w:r>
      <w:proofErr w:type="spellEnd"/>
      <w:r>
        <w:rPr>
          <w:color w:val="202020"/>
          <w:sz w:val="21"/>
          <w:szCs w:val="21"/>
        </w:rPr>
        <w:t xml:space="preserve"> with transparent commission terms. </w:t>
      </w:r>
      <w:proofErr w:type="spellStart"/>
      <w:r>
        <w:rPr>
          <w:color w:val="202020"/>
          <w:sz w:val="21"/>
          <w:szCs w:val="21"/>
        </w:rPr>
        <w:t>GoFile</w:t>
      </w:r>
      <w:proofErr w:type="spellEnd"/>
      <w:r>
        <w:rPr>
          <w:color w:val="202020"/>
          <w:sz w:val="21"/>
          <w:szCs w:val="21"/>
        </w:rPr>
        <w:t xml:space="preserve"> has the most developed version of this (white-labelling plus a named partner </w:t>
      </w:r>
      <w:proofErr w:type="spellStart"/>
      <w:r>
        <w:rPr>
          <w:color w:val="202020"/>
          <w:sz w:val="21"/>
          <w:szCs w:val="21"/>
        </w:rPr>
        <w:t>programme</w:t>
      </w:r>
      <w:proofErr w:type="spellEnd"/>
      <w:r>
        <w:rPr>
          <w:color w:val="202020"/>
          <w:sz w:val="21"/>
          <w:szCs w:val="21"/>
        </w:rPr>
        <w:t xml:space="preserve">); most others, including </w:t>
      </w:r>
      <w:proofErr w:type="spellStart"/>
      <w:r>
        <w:rPr>
          <w:color w:val="202020"/>
          <w:sz w:val="21"/>
          <w:szCs w:val="21"/>
        </w:rPr>
        <w:t>TinyTax</w:t>
      </w:r>
      <w:proofErr w:type="spellEnd"/>
      <w:r>
        <w:rPr>
          <w:color w:val="202020"/>
          <w:sz w:val="21"/>
          <w:szCs w:val="21"/>
        </w:rPr>
        <w:t>, have a practice-tier price list but no publicly disclosed referral economics. A transparent, generous referral structure could be a genuine channel differentiator rather than a feature differentiator.</w:t>
      </w:r>
    </w:p>
    <w:p w14:paraId="123B58E0" w14:textId="77777777" w:rsidR="006E7073" w:rsidRDefault="00000000">
      <w:pPr>
        <w:pStyle w:val="Heading1"/>
      </w:pPr>
      <w:r>
        <w:t>5. Step-by-Step Build Plan</w:t>
      </w:r>
    </w:p>
    <w:p w14:paraId="09CD3AC2" w14:textId="77777777" w:rsidR="006E7073" w:rsidRDefault="00000000">
      <w:pPr>
        <w:spacing w:after="160" w:line="300" w:lineRule="auto"/>
      </w:pPr>
      <w:r>
        <w:rPr>
          <w:color w:val="202020"/>
          <w:sz w:val="21"/>
          <w:szCs w:val="21"/>
        </w:rPr>
        <w:t xml:space="preserve">This is </w:t>
      </w:r>
      <w:proofErr w:type="spellStart"/>
      <w:r>
        <w:rPr>
          <w:color w:val="202020"/>
          <w:sz w:val="21"/>
          <w:szCs w:val="21"/>
        </w:rPr>
        <w:t>organised</w:t>
      </w:r>
      <w:proofErr w:type="spellEnd"/>
      <w:r>
        <w:rPr>
          <w:color w:val="202020"/>
          <w:sz w:val="21"/>
          <w:szCs w:val="21"/>
        </w:rPr>
        <w:t xml:space="preserve"> as six phases. They are not strictly sequential, legal setup and the first API sandbox integration can run in parallel, but each phase's output gates the next one in practice.</w:t>
      </w:r>
    </w:p>
    <w:p w14:paraId="2153CC7E" w14:textId="77777777" w:rsidR="006E7073" w:rsidRDefault="00000000">
      <w:pPr>
        <w:pStyle w:val="Heading2"/>
        <w:spacing w:before="300" w:after="150"/>
      </w:pPr>
      <w:r>
        <w:t>Phase 0: Legal and company foundation</w:t>
      </w:r>
    </w:p>
    <w:p w14:paraId="26D8B11A" w14:textId="77777777" w:rsidR="006E7073" w:rsidRDefault="00000000">
      <w:pPr>
        <w:pStyle w:val="ListParagraph"/>
        <w:numPr>
          <w:ilvl w:val="0"/>
          <w:numId w:val="3"/>
        </w:numPr>
        <w:spacing w:after="120" w:line="290" w:lineRule="auto"/>
      </w:pPr>
      <w:r>
        <w:rPr>
          <w:b/>
          <w:bCs/>
          <w:color w:val="202020"/>
          <w:sz w:val="21"/>
          <w:szCs w:val="21"/>
        </w:rPr>
        <w:t>Incorporate the entity.</w:t>
      </w:r>
    </w:p>
    <w:p w14:paraId="620EF62E" w14:textId="77777777" w:rsidR="006E7073" w:rsidRDefault="00000000">
      <w:pPr>
        <w:spacing w:after="160" w:line="300" w:lineRule="auto"/>
      </w:pPr>
      <w:proofErr w:type="gramStart"/>
      <w:r>
        <w:rPr>
          <w:color w:val="202020"/>
          <w:sz w:val="21"/>
          <w:szCs w:val="21"/>
        </w:rPr>
        <w:t>Register</w:t>
      </w:r>
      <w:proofErr w:type="gramEnd"/>
      <w:r>
        <w:rPr>
          <w:color w:val="202020"/>
          <w:sz w:val="21"/>
          <w:szCs w:val="21"/>
        </w:rPr>
        <w:t xml:space="preserve"> a private limited company at Companies House, digital incorporation costs £100. Decide whether this trades under Books &amp; Returns or as a separate company; a separate entity is cleaner for investors, liability separation, and for a distinct brand, but means duplicating some compliance registrations.</w:t>
      </w:r>
    </w:p>
    <w:p w14:paraId="73072457" w14:textId="77777777" w:rsidR="006E7073" w:rsidRDefault="00000000">
      <w:pPr>
        <w:pStyle w:val="ListParagraph"/>
        <w:numPr>
          <w:ilvl w:val="0"/>
          <w:numId w:val="3"/>
        </w:numPr>
        <w:spacing w:after="120" w:line="290" w:lineRule="auto"/>
      </w:pPr>
      <w:r>
        <w:rPr>
          <w:b/>
          <w:bCs/>
          <w:color w:val="202020"/>
          <w:sz w:val="21"/>
          <w:szCs w:val="21"/>
        </w:rPr>
        <w:t>Register for the ICO data protection fee.</w:t>
      </w:r>
    </w:p>
    <w:p w14:paraId="740A1171" w14:textId="77777777" w:rsidR="006E7073" w:rsidRDefault="00000000">
      <w:pPr>
        <w:spacing w:after="160" w:line="300" w:lineRule="auto"/>
      </w:pPr>
      <w:r>
        <w:rPr>
          <w:color w:val="202020"/>
          <w:sz w:val="21"/>
          <w:szCs w:val="21"/>
        </w:rPr>
        <w:t>Mandatory once you process personal financial data digitally. Tier 1 (micro-</w:t>
      </w:r>
      <w:proofErr w:type="spellStart"/>
      <w:r>
        <w:rPr>
          <w:color w:val="202020"/>
          <w:sz w:val="21"/>
          <w:szCs w:val="21"/>
        </w:rPr>
        <w:t>organisation</w:t>
      </w:r>
      <w:proofErr w:type="spellEnd"/>
      <w:r>
        <w:rPr>
          <w:color w:val="202020"/>
          <w:sz w:val="21"/>
          <w:szCs w:val="21"/>
        </w:rPr>
        <w:t>: turnover under £632,000 or fewer than 10 staff) costs £52/year.</w:t>
      </w:r>
    </w:p>
    <w:p w14:paraId="414C155C" w14:textId="77777777" w:rsidR="006E7073" w:rsidRDefault="00000000">
      <w:pPr>
        <w:spacing w:after="40"/>
      </w:pPr>
      <w:r>
        <w:rPr>
          <w:i/>
          <w:iCs/>
          <w:color w:val="595959"/>
          <w:sz w:val="18"/>
          <w:szCs w:val="18"/>
        </w:rPr>
        <w:t>Source: Guide to the data protection fee, ICO</w:t>
      </w:r>
    </w:p>
    <w:p w14:paraId="1EDC4743" w14:textId="77777777" w:rsidR="006E7073" w:rsidRDefault="00000000">
      <w:pPr>
        <w:pStyle w:val="ListParagraph"/>
        <w:numPr>
          <w:ilvl w:val="0"/>
          <w:numId w:val="3"/>
        </w:numPr>
        <w:spacing w:after="120" w:line="290" w:lineRule="auto"/>
      </w:pPr>
      <w:r>
        <w:rPr>
          <w:b/>
          <w:bCs/>
          <w:color w:val="202020"/>
          <w:sz w:val="21"/>
          <w:szCs w:val="21"/>
        </w:rPr>
        <w:t>Assess whether AML supervision applies.</w:t>
      </w:r>
    </w:p>
    <w:p w14:paraId="03A68AD8" w14:textId="77777777" w:rsidR="006E7073" w:rsidRDefault="00000000">
      <w:pPr>
        <w:spacing w:after="160" w:line="300" w:lineRule="auto"/>
      </w:pPr>
      <w:r>
        <w:rPr>
          <w:color w:val="202020"/>
          <w:sz w:val="21"/>
          <w:szCs w:val="21"/>
        </w:rPr>
        <w:lastRenderedPageBreak/>
        <w:t>If you build Model A (self-filer software only, Section 3), you are very likely outside the scope of the Money Laundering Regulations 2017, since you are not providing accountancy services to a client, the client is filing their own return. Do not simply assume this, get it confirmed in writing, either from HMRC's AML supervision team or a solicitor, before you launch, since getting this wrong is a criminal-law risk, not a civil one. If you later add an agent-filing mode (Model B), HMRC AML supervision costs a £300 one-off application fee plus £400/year per premises (reducible to £200/year under the small business reduction), plus £40 per approved individual.</w:t>
      </w:r>
    </w:p>
    <w:p w14:paraId="2729281C" w14:textId="77777777" w:rsidR="006E7073" w:rsidRDefault="00000000">
      <w:pPr>
        <w:spacing w:after="40"/>
      </w:pPr>
      <w:r>
        <w:rPr>
          <w:i/>
          <w:iCs/>
          <w:color w:val="595959"/>
          <w:sz w:val="18"/>
          <w:szCs w:val="18"/>
        </w:rPr>
        <w:t>Source: HMRC AML Supervision Fees Guide (2026 rates)</w:t>
      </w:r>
    </w:p>
    <w:p w14:paraId="70F47104" w14:textId="77777777" w:rsidR="006E7073" w:rsidRDefault="00000000">
      <w:pPr>
        <w:pStyle w:val="ListParagraph"/>
        <w:numPr>
          <w:ilvl w:val="0"/>
          <w:numId w:val="3"/>
        </w:numPr>
        <w:spacing w:after="120" w:line="290" w:lineRule="auto"/>
      </w:pPr>
      <w:r>
        <w:rPr>
          <w:b/>
          <w:bCs/>
          <w:color w:val="202020"/>
          <w:sz w:val="21"/>
          <w:szCs w:val="21"/>
        </w:rPr>
        <w:t>Arrange professional indemnity and cyber insurance.</w:t>
      </w:r>
    </w:p>
    <w:p w14:paraId="6CA0A528" w14:textId="77777777" w:rsidR="006E7073" w:rsidRDefault="00000000">
      <w:pPr>
        <w:spacing w:after="160" w:line="300" w:lineRule="auto"/>
      </w:pPr>
      <w:r>
        <w:rPr>
          <w:color w:val="202020"/>
          <w:sz w:val="21"/>
          <w:szCs w:val="21"/>
        </w:rPr>
        <w:t xml:space="preserve">Not a legal requirement for a pure software vendor, but expected practice, and likely to be asked for by business customers, accountancy-firm partners, and possibly by HMRC's own onboarding process. Budget roughly £500 to £2,000/year for a small operation, this varies </w:t>
      </w:r>
      <w:proofErr w:type="gramStart"/>
      <w:r>
        <w:rPr>
          <w:color w:val="202020"/>
          <w:sz w:val="21"/>
          <w:szCs w:val="21"/>
        </w:rPr>
        <w:t>significantly by</w:t>
      </w:r>
      <w:proofErr w:type="gramEnd"/>
      <w:r>
        <w:rPr>
          <w:color w:val="202020"/>
          <w:sz w:val="21"/>
          <w:szCs w:val="21"/>
        </w:rPr>
        <w:t xml:space="preserve"> insurer and declared revenue.</w:t>
      </w:r>
    </w:p>
    <w:p w14:paraId="69ECCF5D" w14:textId="77777777" w:rsidR="006E7073" w:rsidRDefault="00000000">
      <w:pPr>
        <w:pStyle w:val="ListParagraph"/>
        <w:numPr>
          <w:ilvl w:val="0"/>
          <w:numId w:val="3"/>
        </w:numPr>
        <w:spacing w:after="120" w:line="290" w:lineRule="auto"/>
      </w:pPr>
      <w:r>
        <w:rPr>
          <w:b/>
          <w:bCs/>
          <w:color w:val="202020"/>
          <w:sz w:val="21"/>
          <w:szCs w:val="21"/>
        </w:rPr>
        <w:t>Draft terms of service, privacy policy and cookie policy.</w:t>
      </w:r>
    </w:p>
    <w:p w14:paraId="3CDC08EA" w14:textId="77777777" w:rsidR="006E7073" w:rsidRDefault="00000000">
      <w:pPr>
        <w:spacing w:after="160" w:line="300" w:lineRule="auto"/>
      </w:pPr>
      <w:r>
        <w:rPr>
          <w:color w:val="202020"/>
          <w:sz w:val="21"/>
          <w:szCs w:val="21"/>
        </w:rPr>
        <w:t>Required under UK GDPR and PECR before you collect any personal data, including simple website analytics. This is a legal document, not boilerplate, get it drafted or reviewed by a solicitor given you are handling financial and tax data specifically.</w:t>
      </w:r>
    </w:p>
    <w:p w14:paraId="604EC296" w14:textId="77777777" w:rsidR="006E7073" w:rsidRDefault="00000000">
      <w:pPr>
        <w:pStyle w:val="Heading2"/>
        <w:spacing w:before="300" w:after="150"/>
      </w:pPr>
      <w:r>
        <w:t>Phase 1: Product scope and technical architecture</w:t>
      </w:r>
    </w:p>
    <w:p w14:paraId="488BDC91" w14:textId="77777777" w:rsidR="006E7073" w:rsidRDefault="00000000">
      <w:pPr>
        <w:pStyle w:val="ListParagraph"/>
        <w:numPr>
          <w:ilvl w:val="0"/>
          <w:numId w:val="3"/>
        </w:numPr>
        <w:spacing w:after="120" w:line="290" w:lineRule="auto"/>
      </w:pPr>
      <w:r>
        <w:rPr>
          <w:b/>
          <w:bCs/>
          <w:color w:val="202020"/>
          <w:sz w:val="21"/>
          <w:szCs w:val="21"/>
        </w:rPr>
        <w:t>Pick your first filing type.</w:t>
      </w:r>
    </w:p>
    <w:p w14:paraId="38998BFB" w14:textId="77777777" w:rsidR="006E7073" w:rsidRDefault="00000000">
      <w:pPr>
        <w:spacing w:after="160" w:line="300" w:lineRule="auto"/>
      </w:pPr>
      <w:r>
        <w:rPr>
          <w:color w:val="202020"/>
          <w:sz w:val="21"/>
          <w:szCs w:val="21"/>
        </w:rPr>
        <w:t xml:space="preserve">Do not attempt CT600, VAT, and </w:t>
      </w:r>
      <w:proofErr w:type="spellStart"/>
      <w:r>
        <w:rPr>
          <w:color w:val="202020"/>
          <w:sz w:val="21"/>
          <w:szCs w:val="21"/>
        </w:rPr>
        <w:t>Self Assessment</w:t>
      </w:r>
      <w:proofErr w:type="spellEnd"/>
      <w:r>
        <w:rPr>
          <w:color w:val="202020"/>
          <w:sz w:val="21"/>
          <w:szCs w:val="21"/>
        </w:rPr>
        <w:t xml:space="preserve"> simultaneously. The research in this guide surfaces an important technical asymmetry: MTD VAT runs on a modern REST/OAuth2 API with proper </w:t>
      </w:r>
      <w:proofErr w:type="spellStart"/>
      <w:r>
        <w:rPr>
          <w:color w:val="202020"/>
          <w:sz w:val="21"/>
          <w:szCs w:val="21"/>
        </w:rPr>
        <w:t>OpenAPI</w:t>
      </w:r>
      <w:proofErr w:type="spellEnd"/>
      <w:r>
        <w:rPr>
          <w:color w:val="202020"/>
          <w:sz w:val="21"/>
          <w:szCs w:val="21"/>
        </w:rPr>
        <w:t xml:space="preserve"> documentation and a sandbox test-scenario header, the easiest of the three to integrate. CT600 and full </w:t>
      </w:r>
      <w:proofErr w:type="spellStart"/>
      <w:r>
        <w:rPr>
          <w:color w:val="202020"/>
          <w:sz w:val="21"/>
          <w:szCs w:val="21"/>
        </w:rPr>
        <w:t>Self Assessment</w:t>
      </w:r>
      <w:proofErr w:type="spellEnd"/>
      <w:r>
        <w:rPr>
          <w:color w:val="202020"/>
          <w:sz w:val="21"/>
          <w:szCs w:val="21"/>
        </w:rPr>
        <w:t xml:space="preserve"> (SA100) both still run on HMRC's older XML/Government Gateway mechanism, filed under "XML APIs" in HMRC's own developer documentation, meaningfully </w:t>
      </w:r>
      <w:proofErr w:type="gramStart"/>
      <w:r>
        <w:rPr>
          <w:color w:val="202020"/>
          <w:sz w:val="21"/>
          <w:szCs w:val="21"/>
        </w:rPr>
        <w:t>more fiddly</w:t>
      </w:r>
      <w:proofErr w:type="gramEnd"/>
      <w:r>
        <w:rPr>
          <w:color w:val="202020"/>
          <w:sz w:val="21"/>
          <w:szCs w:val="21"/>
        </w:rPr>
        <w:t xml:space="preserve"> to build against.</w:t>
      </w:r>
    </w:p>
    <w:p w14:paraId="759BE5D6" w14:textId="77777777" w:rsidR="006E7073" w:rsidRDefault="00000000">
      <w:pPr>
        <w:spacing w:after="40"/>
      </w:pPr>
      <w:r>
        <w:rPr>
          <w:i/>
          <w:iCs/>
          <w:color w:val="595959"/>
          <w:sz w:val="18"/>
          <w:szCs w:val="18"/>
        </w:rPr>
        <w:t>Source: HMRC Developer Hub: VAT (MTD) API and CT Online XML API documentation</w:t>
      </w:r>
    </w:p>
    <w:p w14:paraId="78CD31C8" w14:textId="77777777" w:rsidR="006E7073" w:rsidRDefault="00000000">
      <w:pPr>
        <w:pStyle w:val="ListParagraph"/>
        <w:numPr>
          <w:ilvl w:val="0"/>
          <w:numId w:val="2"/>
        </w:numPr>
        <w:spacing w:after="90" w:line="290" w:lineRule="auto"/>
      </w:pPr>
      <w:r>
        <w:rPr>
          <w:color w:val="202020"/>
          <w:sz w:val="21"/>
          <w:szCs w:val="21"/>
        </w:rPr>
        <w:t xml:space="preserve">If speed to first revenue matters most: start with MTD VAT. It is technically the easiest </w:t>
      </w:r>
      <w:proofErr w:type="gramStart"/>
      <w:r>
        <w:rPr>
          <w:color w:val="202020"/>
          <w:sz w:val="21"/>
          <w:szCs w:val="21"/>
        </w:rPr>
        <w:t>integration</w:t>
      </w:r>
      <w:proofErr w:type="gramEnd"/>
      <w:r>
        <w:rPr>
          <w:color w:val="202020"/>
          <w:sz w:val="21"/>
          <w:szCs w:val="21"/>
        </w:rPr>
        <w:t xml:space="preserve"> and the market is actively growing as MTD ITSA </w:t>
      </w:r>
      <w:proofErr w:type="spellStart"/>
      <w:r>
        <w:rPr>
          <w:color w:val="202020"/>
          <w:sz w:val="21"/>
          <w:szCs w:val="21"/>
        </w:rPr>
        <w:t>mandation</w:t>
      </w:r>
      <w:proofErr w:type="spellEnd"/>
      <w:r>
        <w:rPr>
          <w:color w:val="202020"/>
          <w:sz w:val="21"/>
          <w:szCs w:val="21"/>
        </w:rPr>
        <w:t xml:space="preserve"> expands.</w:t>
      </w:r>
    </w:p>
    <w:p w14:paraId="72FBCD59" w14:textId="77777777" w:rsidR="006E7073" w:rsidRDefault="00000000">
      <w:pPr>
        <w:pStyle w:val="ListParagraph"/>
        <w:numPr>
          <w:ilvl w:val="0"/>
          <w:numId w:val="2"/>
        </w:numPr>
        <w:spacing w:after="90" w:line="290" w:lineRule="auto"/>
      </w:pPr>
      <w:r>
        <w:rPr>
          <w:color w:val="202020"/>
          <w:sz w:val="21"/>
          <w:szCs w:val="21"/>
        </w:rPr>
        <w:t xml:space="preserve">If matching </w:t>
      </w:r>
      <w:proofErr w:type="spellStart"/>
      <w:r>
        <w:rPr>
          <w:color w:val="202020"/>
          <w:sz w:val="21"/>
          <w:szCs w:val="21"/>
        </w:rPr>
        <w:t>TinyTax's</w:t>
      </w:r>
      <w:proofErr w:type="spellEnd"/>
      <w:r>
        <w:rPr>
          <w:color w:val="202020"/>
          <w:sz w:val="21"/>
          <w:szCs w:val="21"/>
        </w:rPr>
        <w:t xml:space="preserve"> actual value proposition matters most: start with CT600 and </w:t>
      </w:r>
      <w:proofErr w:type="spellStart"/>
      <w:r>
        <w:rPr>
          <w:color w:val="202020"/>
          <w:sz w:val="21"/>
          <w:szCs w:val="21"/>
        </w:rPr>
        <w:t>iXBRL</w:t>
      </w:r>
      <w:proofErr w:type="spellEnd"/>
      <w:r>
        <w:rPr>
          <w:color w:val="202020"/>
          <w:sz w:val="21"/>
          <w:szCs w:val="21"/>
        </w:rPr>
        <w:t xml:space="preserve"> accounts, since that is the higher-value, harder-to-replicate core that justifies a paid tier rather than a free loss-leader.</w:t>
      </w:r>
    </w:p>
    <w:p w14:paraId="4101CDBC" w14:textId="77777777" w:rsidR="006E7073" w:rsidRDefault="00000000">
      <w:pPr>
        <w:pStyle w:val="ListParagraph"/>
        <w:numPr>
          <w:ilvl w:val="0"/>
          <w:numId w:val="3"/>
        </w:numPr>
        <w:spacing w:after="120" w:line="290" w:lineRule="auto"/>
      </w:pPr>
      <w:r>
        <w:rPr>
          <w:b/>
          <w:bCs/>
          <w:color w:val="202020"/>
          <w:sz w:val="21"/>
          <w:szCs w:val="21"/>
        </w:rPr>
        <w:t xml:space="preserve">Decide </w:t>
      </w:r>
      <w:proofErr w:type="gramStart"/>
      <w:r>
        <w:rPr>
          <w:b/>
          <w:bCs/>
          <w:color w:val="202020"/>
          <w:sz w:val="21"/>
          <w:szCs w:val="21"/>
        </w:rPr>
        <w:t>build</w:t>
      </w:r>
      <w:proofErr w:type="gramEnd"/>
      <w:r>
        <w:rPr>
          <w:b/>
          <w:bCs/>
          <w:color w:val="202020"/>
          <w:sz w:val="21"/>
          <w:szCs w:val="21"/>
        </w:rPr>
        <w:t xml:space="preserve"> vs buy for </w:t>
      </w:r>
      <w:proofErr w:type="spellStart"/>
      <w:r>
        <w:rPr>
          <w:b/>
          <w:bCs/>
          <w:color w:val="202020"/>
          <w:sz w:val="21"/>
          <w:szCs w:val="21"/>
        </w:rPr>
        <w:t>iXBRL</w:t>
      </w:r>
      <w:proofErr w:type="spellEnd"/>
      <w:r>
        <w:rPr>
          <w:b/>
          <w:bCs/>
          <w:color w:val="202020"/>
          <w:sz w:val="21"/>
          <w:szCs w:val="21"/>
        </w:rPr>
        <w:t xml:space="preserve"> tagging.</w:t>
      </w:r>
    </w:p>
    <w:p w14:paraId="7D3E8F9E" w14:textId="77777777" w:rsidR="006E7073" w:rsidRDefault="00000000">
      <w:pPr>
        <w:spacing w:after="160" w:line="300" w:lineRule="auto"/>
      </w:pPr>
      <w:r>
        <w:rPr>
          <w:color w:val="202020"/>
          <w:sz w:val="21"/>
          <w:szCs w:val="21"/>
        </w:rPr>
        <w:t xml:space="preserve">This is the single hardest technical piece and deserves real diligence. The commercial </w:t>
      </w:r>
      <w:proofErr w:type="spellStart"/>
      <w:r>
        <w:rPr>
          <w:color w:val="202020"/>
          <w:sz w:val="21"/>
          <w:szCs w:val="21"/>
        </w:rPr>
        <w:t>iXBRL</w:t>
      </w:r>
      <w:proofErr w:type="spellEnd"/>
      <w:r>
        <w:rPr>
          <w:color w:val="202020"/>
          <w:sz w:val="21"/>
          <w:szCs w:val="21"/>
        </w:rPr>
        <w:t xml:space="preserve"> vendors researched for this guide, </w:t>
      </w:r>
      <w:proofErr w:type="spellStart"/>
      <w:r>
        <w:rPr>
          <w:color w:val="202020"/>
          <w:sz w:val="21"/>
          <w:szCs w:val="21"/>
        </w:rPr>
        <w:t>CoreFiling</w:t>
      </w:r>
      <w:proofErr w:type="spellEnd"/>
      <w:r>
        <w:rPr>
          <w:color w:val="202020"/>
          <w:sz w:val="21"/>
          <w:szCs w:val="21"/>
        </w:rPr>
        <w:t xml:space="preserve"> Seahorse, ARKK, </w:t>
      </w:r>
      <w:proofErr w:type="spellStart"/>
      <w:r>
        <w:rPr>
          <w:color w:val="202020"/>
          <w:sz w:val="21"/>
          <w:szCs w:val="21"/>
        </w:rPr>
        <w:t>DataTracks</w:t>
      </w:r>
      <w:proofErr w:type="spellEnd"/>
      <w:r>
        <w:rPr>
          <w:color w:val="202020"/>
          <w:sz w:val="21"/>
          <w:szCs w:val="21"/>
        </w:rPr>
        <w:t xml:space="preserve">, </w:t>
      </w:r>
      <w:proofErr w:type="spellStart"/>
      <w:r>
        <w:rPr>
          <w:color w:val="202020"/>
          <w:sz w:val="21"/>
          <w:szCs w:val="21"/>
        </w:rPr>
        <w:t>FinTags</w:t>
      </w:r>
      <w:proofErr w:type="spellEnd"/>
      <w:r>
        <w:rPr>
          <w:color w:val="202020"/>
          <w:sz w:val="21"/>
          <w:szCs w:val="21"/>
        </w:rPr>
        <w:t>, are structured as managed tagging services or end-user SaaS tools, not developer APIs or SDKs you can license and embed. There is no clean "buy" option to integrate into your own product. Open-source options exist (</w:t>
      </w:r>
      <w:proofErr w:type="spellStart"/>
      <w:r>
        <w:rPr>
          <w:color w:val="202020"/>
          <w:sz w:val="21"/>
          <w:szCs w:val="21"/>
        </w:rPr>
        <w:t>xBRL</w:t>
      </w:r>
      <w:proofErr w:type="spellEnd"/>
      <w:r>
        <w:rPr>
          <w:color w:val="202020"/>
          <w:sz w:val="21"/>
          <w:szCs w:val="21"/>
        </w:rPr>
        <w:t xml:space="preserve">-Forge, the Python </w:t>
      </w:r>
      <w:proofErr w:type="spellStart"/>
      <w:r>
        <w:rPr>
          <w:color w:val="202020"/>
          <w:sz w:val="21"/>
          <w:szCs w:val="21"/>
        </w:rPr>
        <w:t>ixbrl</w:t>
      </w:r>
      <w:proofErr w:type="spellEnd"/>
      <w:r>
        <w:rPr>
          <w:color w:val="202020"/>
          <w:sz w:val="21"/>
          <w:szCs w:val="21"/>
        </w:rPr>
        <w:t xml:space="preserve">-reporter project) but are described by their own authors as complex to configure and shipped without warranty. The realistic path, and the one </w:t>
      </w:r>
      <w:proofErr w:type="spellStart"/>
      <w:r>
        <w:rPr>
          <w:color w:val="202020"/>
          <w:sz w:val="21"/>
          <w:szCs w:val="21"/>
        </w:rPr>
        <w:t>TinyTax's</w:t>
      </w:r>
      <w:proofErr w:type="spellEnd"/>
      <w:r>
        <w:rPr>
          <w:color w:val="202020"/>
          <w:sz w:val="21"/>
          <w:szCs w:val="21"/>
        </w:rPr>
        <w:t xml:space="preserve"> own founder appears to have taken, is building the FRC UK GAAP taxonomy mapping in-house: FRS 105 for micro-entities, FRS 102 for small companies, using block tagging (tagging whole notes as text, less work, permitted for smaller entities) rather than fully granular detailed tagging wherever the rules allow it.</w:t>
      </w:r>
    </w:p>
    <w:p w14:paraId="641896EF" w14:textId="77777777" w:rsidR="006E7073" w:rsidRDefault="00000000">
      <w:pPr>
        <w:spacing w:after="40"/>
      </w:pPr>
      <w:r>
        <w:rPr>
          <w:i/>
          <w:iCs/>
          <w:color w:val="595959"/>
          <w:sz w:val="18"/>
          <w:szCs w:val="18"/>
        </w:rPr>
        <w:t xml:space="preserve">Source: </w:t>
      </w:r>
      <w:proofErr w:type="spellStart"/>
      <w:r>
        <w:rPr>
          <w:i/>
          <w:iCs/>
          <w:color w:val="595959"/>
          <w:sz w:val="18"/>
          <w:szCs w:val="18"/>
        </w:rPr>
        <w:t>CoreFiling</w:t>
      </w:r>
      <w:proofErr w:type="spellEnd"/>
      <w:r>
        <w:rPr>
          <w:i/>
          <w:iCs/>
          <w:color w:val="595959"/>
          <w:sz w:val="18"/>
          <w:szCs w:val="18"/>
        </w:rPr>
        <w:t xml:space="preserve"> Seahorse SaaS overview; </w:t>
      </w:r>
      <w:proofErr w:type="spellStart"/>
      <w:r>
        <w:rPr>
          <w:i/>
          <w:iCs/>
          <w:color w:val="595959"/>
          <w:sz w:val="18"/>
          <w:szCs w:val="18"/>
        </w:rPr>
        <w:t>xBRL</w:t>
      </w:r>
      <w:proofErr w:type="spellEnd"/>
      <w:r>
        <w:rPr>
          <w:i/>
          <w:iCs/>
          <w:color w:val="595959"/>
          <w:sz w:val="18"/>
          <w:szCs w:val="18"/>
        </w:rPr>
        <w:t xml:space="preserve">-Forge and </w:t>
      </w:r>
      <w:proofErr w:type="spellStart"/>
      <w:r>
        <w:rPr>
          <w:i/>
          <w:iCs/>
          <w:color w:val="595959"/>
          <w:sz w:val="18"/>
          <w:szCs w:val="18"/>
        </w:rPr>
        <w:t>ixbrl</w:t>
      </w:r>
      <w:proofErr w:type="spellEnd"/>
      <w:r>
        <w:rPr>
          <w:i/>
          <w:iCs/>
          <w:color w:val="595959"/>
          <w:sz w:val="18"/>
          <w:szCs w:val="18"/>
        </w:rPr>
        <w:t>-reporter open-source repositories</w:t>
      </w:r>
    </w:p>
    <w:p w14:paraId="1E633674" w14:textId="77777777" w:rsidR="006E7073" w:rsidRDefault="00000000">
      <w:pPr>
        <w:pStyle w:val="ListParagraph"/>
        <w:numPr>
          <w:ilvl w:val="0"/>
          <w:numId w:val="3"/>
        </w:numPr>
        <w:spacing w:after="120" w:line="290" w:lineRule="auto"/>
      </w:pPr>
      <w:r>
        <w:rPr>
          <w:b/>
          <w:bCs/>
          <w:color w:val="202020"/>
          <w:sz w:val="21"/>
          <w:szCs w:val="21"/>
        </w:rPr>
        <w:t>Build the OAuth2/Government Gateway integration layer.</w:t>
      </w:r>
    </w:p>
    <w:p w14:paraId="5F2CBBA2" w14:textId="77777777" w:rsidR="006E7073" w:rsidRDefault="00000000">
      <w:pPr>
        <w:spacing w:after="160" w:line="300" w:lineRule="auto"/>
      </w:pPr>
      <w:r>
        <w:rPr>
          <w:color w:val="202020"/>
          <w:sz w:val="21"/>
          <w:szCs w:val="21"/>
        </w:rPr>
        <w:t>Register on the HMRC Developer Hub, build against sandbox APIs first (test credentials, no live filings), then apply for production credentials once your integration passes internal testing, official guidance states this review takes up to 10 working days.</w:t>
      </w:r>
    </w:p>
    <w:p w14:paraId="5227183B" w14:textId="77777777" w:rsidR="006E7073" w:rsidRDefault="00000000">
      <w:pPr>
        <w:spacing w:after="40"/>
      </w:pPr>
      <w:r>
        <w:rPr>
          <w:i/>
          <w:iCs/>
          <w:color w:val="595959"/>
          <w:sz w:val="18"/>
          <w:szCs w:val="18"/>
        </w:rPr>
        <w:lastRenderedPageBreak/>
        <w:t>Source: Getting started, HMRC Developer Hub</w:t>
      </w:r>
    </w:p>
    <w:p w14:paraId="40D97C3B" w14:textId="77777777" w:rsidR="006E7073" w:rsidRDefault="00000000">
      <w:pPr>
        <w:pStyle w:val="ListParagraph"/>
        <w:numPr>
          <w:ilvl w:val="0"/>
          <w:numId w:val="3"/>
        </w:numPr>
        <w:spacing w:after="120" w:line="290" w:lineRule="auto"/>
      </w:pPr>
      <w:r>
        <w:rPr>
          <w:b/>
          <w:bCs/>
          <w:color w:val="202020"/>
          <w:sz w:val="21"/>
          <w:szCs w:val="21"/>
        </w:rPr>
        <w:t>Build the Companies House filing layer separately.</w:t>
      </w:r>
    </w:p>
    <w:p w14:paraId="727FB361" w14:textId="77777777" w:rsidR="006E7073" w:rsidRDefault="00000000">
      <w:pPr>
        <w:spacing w:after="160" w:line="300" w:lineRule="auto"/>
      </w:pPr>
      <w:r>
        <w:rPr>
          <w:color w:val="202020"/>
          <w:sz w:val="21"/>
          <w:szCs w:val="21"/>
        </w:rPr>
        <w:t xml:space="preserve">This is a distinct accreditation from HMRC's, register as a filing presenter and pass Companies House's own test-transaction suite before submitting live </w:t>
      </w:r>
      <w:proofErr w:type="spellStart"/>
      <w:r>
        <w:rPr>
          <w:color w:val="202020"/>
          <w:sz w:val="21"/>
          <w:szCs w:val="21"/>
        </w:rPr>
        <w:t>iXBRL</w:t>
      </w:r>
      <w:proofErr w:type="spellEnd"/>
      <w:r>
        <w:rPr>
          <w:color w:val="202020"/>
          <w:sz w:val="21"/>
          <w:szCs w:val="21"/>
        </w:rPr>
        <w:t xml:space="preserve"> accounts to the public register.</w:t>
      </w:r>
    </w:p>
    <w:p w14:paraId="2811892D" w14:textId="77777777" w:rsidR="006E7073" w:rsidRDefault="00000000">
      <w:pPr>
        <w:spacing w:after="40"/>
      </w:pPr>
      <w:r>
        <w:rPr>
          <w:i/>
          <w:iCs/>
          <w:color w:val="595959"/>
          <w:sz w:val="18"/>
          <w:szCs w:val="18"/>
        </w:rPr>
        <w:t>Source: Companies House manipulate-company-data-</w:t>
      </w:r>
      <w:proofErr w:type="spellStart"/>
      <w:r>
        <w:rPr>
          <w:i/>
          <w:iCs/>
          <w:color w:val="595959"/>
          <w:sz w:val="18"/>
          <w:szCs w:val="18"/>
        </w:rPr>
        <w:t>api</w:t>
      </w:r>
      <w:proofErr w:type="spellEnd"/>
      <w:r>
        <w:rPr>
          <w:i/>
          <w:iCs/>
          <w:color w:val="595959"/>
          <w:sz w:val="18"/>
          <w:szCs w:val="18"/>
        </w:rPr>
        <w:t>-filing overview</w:t>
      </w:r>
    </w:p>
    <w:p w14:paraId="43C83D6B" w14:textId="77777777" w:rsidR="006E7073" w:rsidRDefault="00000000">
      <w:pPr>
        <w:pStyle w:val="Heading2"/>
        <w:spacing w:before="300" w:after="150"/>
      </w:pPr>
      <w:r>
        <w:t>Phase 2: HMRC and Companies House accreditation</w:t>
      </w:r>
    </w:p>
    <w:p w14:paraId="73E902F1" w14:textId="77777777" w:rsidR="006E7073" w:rsidRDefault="00000000">
      <w:pPr>
        <w:pStyle w:val="ListParagraph"/>
        <w:numPr>
          <w:ilvl w:val="0"/>
          <w:numId w:val="3"/>
        </w:numPr>
        <w:spacing w:after="120" w:line="290" w:lineRule="auto"/>
      </w:pPr>
      <w:r>
        <w:rPr>
          <w:b/>
          <w:bCs/>
          <w:color w:val="202020"/>
          <w:sz w:val="21"/>
          <w:szCs w:val="21"/>
        </w:rPr>
        <w:t>Get HMRC software recognition for your chosen filing type.</w:t>
      </w:r>
    </w:p>
    <w:p w14:paraId="4D22C5EB" w14:textId="77777777" w:rsidR="006E7073" w:rsidRDefault="00000000">
      <w:pPr>
        <w:spacing w:after="160" w:line="300" w:lineRule="auto"/>
      </w:pPr>
      <w:r>
        <w:rPr>
          <w:color w:val="202020"/>
          <w:sz w:val="21"/>
          <w:szCs w:val="21"/>
        </w:rPr>
        <w:t xml:space="preserve">There is no separate standalone "apply for a </w:t>
      </w:r>
      <w:proofErr w:type="spellStart"/>
      <w:r>
        <w:rPr>
          <w:color w:val="202020"/>
          <w:sz w:val="21"/>
          <w:szCs w:val="21"/>
        </w:rPr>
        <w:t>licence</w:t>
      </w:r>
      <w:proofErr w:type="spellEnd"/>
      <w:r>
        <w:rPr>
          <w:color w:val="202020"/>
          <w:sz w:val="21"/>
          <w:szCs w:val="21"/>
        </w:rPr>
        <w:t>" form, recognition happens through the Developer Hub process in step 8: sandbox testing, then a production application that HMRC reviews. Budget weeks, not days, for a first-time applicant working through the process end to end, including fixing whatever the review flags.</w:t>
      </w:r>
    </w:p>
    <w:p w14:paraId="4A0FB7A4" w14:textId="77777777" w:rsidR="006E7073" w:rsidRDefault="00000000">
      <w:pPr>
        <w:pStyle w:val="ListParagraph"/>
        <w:numPr>
          <w:ilvl w:val="0"/>
          <w:numId w:val="3"/>
        </w:numPr>
        <w:spacing w:after="120" w:line="290" w:lineRule="auto"/>
      </w:pPr>
      <w:r>
        <w:rPr>
          <w:b/>
          <w:bCs/>
          <w:color w:val="202020"/>
          <w:sz w:val="21"/>
          <w:szCs w:val="21"/>
        </w:rPr>
        <w:t>Get listed on HMRC's published commercial software supplier page.</w:t>
      </w:r>
    </w:p>
    <w:p w14:paraId="5804DE4D" w14:textId="77777777" w:rsidR="006E7073" w:rsidRDefault="00000000">
      <w:pPr>
        <w:spacing w:after="160" w:line="300" w:lineRule="auto"/>
      </w:pPr>
      <w:r>
        <w:rPr>
          <w:color w:val="202020"/>
          <w:sz w:val="21"/>
          <w:szCs w:val="21"/>
        </w:rPr>
        <w:t xml:space="preserve">Once </w:t>
      </w:r>
      <w:proofErr w:type="spellStart"/>
      <w:r>
        <w:rPr>
          <w:color w:val="202020"/>
          <w:sz w:val="21"/>
          <w:szCs w:val="21"/>
        </w:rPr>
        <w:t>recognised</w:t>
      </w:r>
      <w:proofErr w:type="spellEnd"/>
      <w:r>
        <w:rPr>
          <w:color w:val="202020"/>
          <w:sz w:val="21"/>
          <w:szCs w:val="21"/>
        </w:rPr>
        <w:t xml:space="preserve">, request to be added to the relevant public list (Corporation Tax or </w:t>
      </w:r>
      <w:proofErr w:type="spellStart"/>
      <w:r>
        <w:rPr>
          <w:color w:val="202020"/>
          <w:sz w:val="21"/>
          <w:szCs w:val="21"/>
        </w:rPr>
        <w:t>Self Assessment</w:t>
      </w:r>
      <w:proofErr w:type="spellEnd"/>
      <w:r>
        <w:rPr>
          <w:color w:val="202020"/>
          <w:sz w:val="21"/>
          <w:szCs w:val="21"/>
        </w:rPr>
        <w:t>), this is your primary source of unpaid, high-intent organic traffic, since accountants and taxpayers actively check these lists before choosing software.</w:t>
      </w:r>
    </w:p>
    <w:p w14:paraId="4DD11400" w14:textId="77777777" w:rsidR="006E7073" w:rsidRDefault="00000000">
      <w:pPr>
        <w:pStyle w:val="ListParagraph"/>
        <w:numPr>
          <w:ilvl w:val="0"/>
          <w:numId w:val="3"/>
        </w:numPr>
        <w:spacing w:after="120" w:line="290" w:lineRule="auto"/>
      </w:pPr>
      <w:r>
        <w:rPr>
          <w:b/>
          <w:bCs/>
          <w:color w:val="202020"/>
          <w:sz w:val="21"/>
          <w:szCs w:val="21"/>
        </w:rPr>
        <w:t>Pass Companies House's accreditation separately if filing accounts.</w:t>
      </w:r>
    </w:p>
    <w:p w14:paraId="68F930A5" w14:textId="77777777" w:rsidR="006E7073" w:rsidRDefault="00000000">
      <w:pPr>
        <w:spacing w:after="160" w:line="300" w:lineRule="auto"/>
      </w:pPr>
      <w:r>
        <w:rPr>
          <w:color w:val="202020"/>
          <w:sz w:val="21"/>
          <w:szCs w:val="21"/>
        </w:rPr>
        <w:t>Same logic as step 9, budget separate time and testing effort, this is not bundled with HMRC's process even though the two filings are often submitted together in a single user flow.</w:t>
      </w:r>
    </w:p>
    <w:p w14:paraId="3ACC1251" w14:textId="77777777" w:rsidR="006E7073" w:rsidRDefault="00000000">
      <w:pPr>
        <w:pStyle w:val="Heading2"/>
        <w:spacing w:before="300" w:after="150"/>
      </w:pPr>
      <w:r>
        <w:t>Phase 3: Compliance and risk layer</w:t>
      </w:r>
    </w:p>
    <w:p w14:paraId="41E7883D" w14:textId="77777777" w:rsidR="006E7073" w:rsidRDefault="00000000">
      <w:pPr>
        <w:pStyle w:val="ListParagraph"/>
        <w:numPr>
          <w:ilvl w:val="0"/>
          <w:numId w:val="3"/>
        </w:numPr>
        <w:spacing w:after="120" w:line="290" w:lineRule="auto"/>
      </w:pPr>
      <w:r>
        <w:rPr>
          <w:b/>
          <w:bCs/>
          <w:color w:val="202020"/>
          <w:sz w:val="21"/>
          <w:szCs w:val="21"/>
        </w:rPr>
        <w:t>Security hardening.</w:t>
      </w:r>
    </w:p>
    <w:p w14:paraId="6A626BB1" w14:textId="77777777" w:rsidR="006E7073" w:rsidRDefault="00000000">
      <w:pPr>
        <w:spacing w:after="160" w:line="300" w:lineRule="auto"/>
      </w:pPr>
      <w:r>
        <w:rPr>
          <w:color w:val="202020"/>
          <w:sz w:val="21"/>
          <w:szCs w:val="21"/>
        </w:rPr>
        <w:t>HTTPS everywhere, encryption at rest, proper session handling and ideally two-factor authentication, treat this as fintech-grade security given the data involved, not a marketing website. Cyber Essentials certification is not mandatory but is increasingly expected by partners and gives customers a concrete, checkable signal of seriousness.</w:t>
      </w:r>
    </w:p>
    <w:p w14:paraId="5CCA55D7" w14:textId="77777777" w:rsidR="006E7073" w:rsidRDefault="00000000">
      <w:pPr>
        <w:pStyle w:val="ListParagraph"/>
        <w:numPr>
          <w:ilvl w:val="0"/>
          <w:numId w:val="3"/>
        </w:numPr>
        <w:spacing w:after="120" w:line="290" w:lineRule="auto"/>
      </w:pPr>
      <w:r>
        <w:rPr>
          <w:b/>
          <w:bCs/>
          <w:color w:val="202020"/>
          <w:sz w:val="21"/>
          <w:szCs w:val="21"/>
        </w:rPr>
        <w:t>Payment processing.</w:t>
      </w:r>
    </w:p>
    <w:p w14:paraId="594C1290" w14:textId="77777777" w:rsidR="006E7073" w:rsidRDefault="00000000">
      <w:pPr>
        <w:spacing w:after="160" w:line="300" w:lineRule="auto"/>
      </w:pPr>
      <w:r>
        <w:rPr>
          <w:color w:val="202020"/>
          <w:sz w:val="21"/>
          <w:szCs w:val="21"/>
        </w:rPr>
        <w:t>Use Stripe or GoCardless rather than handling card data directly, this offloads PCI-DSS compliance to the processor. UK card fees are commonly 1.5% plus 20p per transaction on domestic cards.</w:t>
      </w:r>
    </w:p>
    <w:p w14:paraId="56710902" w14:textId="77777777" w:rsidR="006E7073" w:rsidRDefault="00000000">
      <w:pPr>
        <w:spacing w:after="40"/>
      </w:pPr>
      <w:r>
        <w:rPr>
          <w:i/>
          <w:iCs/>
          <w:color w:val="595959"/>
          <w:sz w:val="18"/>
          <w:szCs w:val="18"/>
        </w:rPr>
        <w:t>Source: Stripe Fees UK 2026</w:t>
      </w:r>
    </w:p>
    <w:p w14:paraId="497384BE" w14:textId="77777777" w:rsidR="006E7073" w:rsidRDefault="00000000">
      <w:pPr>
        <w:pStyle w:val="Heading2"/>
        <w:spacing w:before="300" w:after="150"/>
      </w:pPr>
      <w:r>
        <w:t>Phase 4: Pricing and packaging</w:t>
      </w:r>
    </w:p>
    <w:p w14:paraId="6FB83FE4" w14:textId="77777777" w:rsidR="006E7073" w:rsidRDefault="00000000">
      <w:pPr>
        <w:pStyle w:val="ListParagraph"/>
        <w:numPr>
          <w:ilvl w:val="0"/>
          <w:numId w:val="3"/>
        </w:numPr>
        <w:spacing w:after="120" w:line="290" w:lineRule="auto"/>
      </w:pPr>
      <w:r>
        <w:rPr>
          <w:b/>
          <w:bCs/>
          <w:color w:val="202020"/>
          <w:sz w:val="21"/>
          <w:szCs w:val="21"/>
        </w:rPr>
        <w:t>Set a tiered structure, not a flat fee.</w:t>
      </w:r>
    </w:p>
    <w:p w14:paraId="0A7809FD" w14:textId="77777777" w:rsidR="006E7073" w:rsidRDefault="00000000">
      <w:pPr>
        <w:spacing w:after="160" w:line="300" w:lineRule="auto"/>
      </w:pPr>
      <w:r>
        <w:rPr>
          <w:color w:val="202020"/>
          <w:sz w:val="21"/>
          <w:szCs w:val="21"/>
        </w:rPr>
        <w:t>Every competitor examined in Section 4 uses tiered, volume-based pricing rather than a single flat price, dormant/simple filings priced near cost or as a loss-leader, an individual-company tier priced to cover real margin, and a portfolio/practice tier priced per client with steep volume discounts to court accountants specifically.</w:t>
      </w:r>
    </w:p>
    <w:p w14:paraId="3A23E1A3" w14:textId="77777777" w:rsidR="006E7073" w:rsidRDefault="00000000">
      <w:pPr>
        <w:pStyle w:val="ListParagraph"/>
        <w:numPr>
          <w:ilvl w:val="0"/>
          <w:numId w:val="3"/>
        </w:numPr>
        <w:spacing w:after="120" w:line="290" w:lineRule="auto"/>
      </w:pPr>
      <w:r>
        <w:rPr>
          <w:b/>
          <w:bCs/>
          <w:color w:val="202020"/>
          <w:sz w:val="21"/>
          <w:szCs w:val="21"/>
        </w:rPr>
        <w:t>Decide what is free versus paid, deliberately.</w:t>
      </w:r>
    </w:p>
    <w:p w14:paraId="0D9402EF" w14:textId="77777777" w:rsidR="006E7073" w:rsidRDefault="00000000">
      <w:pPr>
        <w:spacing w:after="160" w:line="300" w:lineRule="auto"/>
      </w:pPr>
      <w:proofErr w:type="spellStart"/>
      <w:r>
        <w:rPr>
          <w:color w:val="202020"/>
          <w:sz w:val="21"/>
          <w:szCs w:val="21"/>
        </w:rPr>
        <w:t>TinyTax</w:t>
      </w:r>
      <w:proofErr w:type="spellEnd"/>
      <w:r>
        <w:rPr>
          <w:color w:val="202020"/>
          <w:sz w:val="21"/>
          <w:szCs w:val="21"/>
        </w:rPr>
        <w:t xml:space="preserve"> appears to have used free CT600/accounts filing as a wedge to build initial user volume before layering paid VAT and </w:t>
      </w:r>
      <w:proofErr w:type="spellStart"/>
      <w:r>
        <w:rPr>
          <w:color w:val="202020"/>
          <w:sz w:val="21"/>
          <w:szCs w:val="21"/>
        </w:rPr>
        <w:t>Self Assessment</w:t>
      </w:r>
      <w:proofErr w:type="spellEnd"/>
      <w:r>
        <w:rPr>
          <w:color w:val="202020"/>
          <w:sz w:val="21"/>
          <w:szCs w:val="21"/>
        </w:rPr>
        <w:t xml:space="preserve"> tiers on top, a defensible strategy precisely because the underlying marginal cost per filing is low once the accreditation and tagging engine exist.</w:t>
      </w:r>
    </w:p>
    <w:p w14:paraId="024140B4" w14:textId="77777777" w:rsidR="006E7073" w:rsidRDefault="00000000">
      <w:pPr>
        <w:pStyle w:val="Heading2"/>
        <w:spacing w:before="300" w:after="150"/>
      </w:pPr>
      <w:r>
        <w:lastRenderedPageBreak/>
        <w:t>Phase 5: Go-to-market</w:t>
      </w:r>
    </w:p>
    <w:p w14:paraId="1C5BDD82" w14:textId="77777777" w:rsidR="006E7073" w:rsidRDefault="00000000">
      <w:pPr>
        <w:pStyle w:val="ListParagraph"/>
        <w:numPr>
          <w:ilvl w:val="0"/>
          <w:numId w:val="3"/>
        </w:numPr>
        <w:spacing w:after="120" w:line="290" w:lineRule="auto"/>
      </w:pPr>
      <w:r>
        <w:rPr>
          <w:b/>
          <w:bCs/>
          <w:color w:val="202020"/>
          <w:sz w:val="21"/>
          <w:szCs w:val="21"/>
        </w:rPr>
        <w:t>Build an SEO content library before launch, not after.</w:t>
      </w:r>
    </w:p>
    <w:p w14:paraId="0B4D8CD7" w14:textId="77777777" w:rsidR="006E7073" w:rsidRDefault="00000000">
      <w:pPr>
        <w:spacing w:after="160" w:line="300" w:lineRule="auto"/>
      </w:pPr>
      <w:r>
        <w:rPr>
          <w:color w:val="202020"/>
          <w:sz w:val="21"/>
          <w:szCs w:val="21"/>
        </w:rPr>
        <w:t xml:space="preserve">Every competitor in Section 4 runs a </w:t>
      </w:r>
      <w:proofErr w:type="gramStart"/>
      <w:r>
        <w:rPr>
          <w:color w:val="202020"/>
          <w:sz w:val="21"/>
          <w:szCs w:val="21"/>
        </w:rPr>
        <w:t>guides</w:t>
      </w:r>
      <w:proofErr w:type="gramEnd"/>
      <w:r>
        <w:rPr>
          <w:color w:val="202020"/>
          <w:sz w:val="21"/>
          <w:szCs w:val="21"/>
        </w:rPr>
        <w:t>/blog section targeting exact-match search terms ("file CT600 online," "free corporation tax filing UK"). This is the dominant, and given the CAC benchmarks below, close to the only economically sane acquisition channel at this price point.</w:t>
      </w:r>
    </w:p>
    <w:p w14:paraId="3920B899" w14:textId="77777777" w:rsidR="006E7073" w:rsidRDefault="00000000">
      <w:pPr>
        <w:pStyle w:val="ListParagraph"/>
        <w:numPr>
          <w:ilvl w:val="0"/>
          <w:numId w:val="3"/>
        </w:numPr>
        <w:spacing w:after="120" w:line="290" w:lineRule="auto"/>
      </w:pPr>
      <w:r>
        <w:rPr>
          <w:b/>
          <w:bCs/>
          <w:color w:val="202020"/>
          <w:sz w:val="21"/>
          <w:szCs w:val="21"/>
        </w:rPr>
        <w:t>Consider comparison content deliberately, but carefully.</w:t>
      </w:r>
    </w:p>
    <w:p w14:paraId="37568AAB" w14:textId="77777777" w:rsidR="006E7073" w:rsidRDefault="00000000">
      <w:pPr>
        <w:spacing w:after="160" w:line="300" w:lineRule="auto"/>
      </w:pPr>
      <w:proofErr w:type="spellStart"/>
      <w:r>
        <w:rPr>
          <w:color w:val="202020"/>
          <w:sz w:val="21"/>
          <w:szCs w:val="21"/>
        </w:rPr>
        <w:t>Taxpipe</w:t>
      </w:r>
      <w:proofErr w:type="spellEnd"/>
      <w:r>
        <w:rPr>
          <w:color w:val="202020"/>
          <w:sz w:val="21"/>
          <w:szCs w:val="21"/>
        </w:rPr>
        <w:t xml:space="preserve"> and </w:t>
      </w:r>
      <w:proofErr w:type="spellStart"/>
      <w:r>
        <w:rPr>
          <w:color w:val="202020"/>
          <w:sz w:val="21"/>
          <w:szCs w:val="21"/>
        </w:rPr>
        <w:t>WeFile</w:t>
      </w:r>
      <w:proofErr w:type="spellEnd"/>
      <w:r>
        <w:rPr>
          <w:color w:val="202020"/>
          <w:sz w:val="21"/>
          <w:szCs w:val="21"/>
        </w:rPr>
        <w:t xml:space="preserve"> both run pages naming </w:t>
      </w:r>
      <w:proofErr w:type="spellStart"/>
      <w:r>
        <w:rPr>
          <w:color w:val="202020"/>
          <w:sz w:val="21"/>
          <w:szCs w:val="21"/>
        </w:rPr>
        <w:t>TinyTax</w:t>
      </w:r>
      <w:proofErr w:type="spellEnd"/>
      <w:r>
        <w:rPr>
          <w:color w:val="202020"/>
          <w:sz w:val="21"/>
          <w:szCs w:val="21"/>
        </w:rPr>
        <w:t xml:space="preserve"> directly to intercept its branded search traffic. This is a legitimate and common competitive </w:t>
      </w:r>
      <w:proofErr w:type="gramStart"/>
      <w:r>
        <w:rPr>
          <w:color w:val="202020"/>
          <w:sz w:val="21"/>
          <w:szCs w:val="21"/>
        </w:rPr>
        <w:t>tactic, but</w:t>
      </w:r>
      <w:proofErr w:type="gramEnd"/>
      <w:r>
        <w:rPr>
          <w:color w:val="202020"/>
          <w:sz w:val="21"/>
          <w:szCs w:val="21"/>
        </w:rPr>
        <w:t xml:space="preserve"> keep any comparison content factually accurate and non-disparaging, since inaccurate claims about a named competitor carry legal risk.</w:t>
      </w:r>
    </w:p>
    <w:p w14:paraId="0E1287BC" w14:textId="77777777" w:rsidR="006E7073" w:rsidRDefault="00000000">
      <w:pPr>
        <w:pStyle w:val="ListParagraph"/>
        <w:numPr>
          <w:ilvl w:val="0"/>
          <w:numId w:val="3"/>
        </w:numPr>
        <w:spacing w:after="120" w:line="290" w:lineRule="auto"/>
      </w:pPr>
      <w:r>
        <w:rPr>
          <w:b/>
          <w:bCs/>
          <w:color w:val="202020"/>
          <w:sz w:val="21"/>
          <w:szCs w:val="21"/>
        </w:rPr>
        <w:t>Build the accountant channel deliberately, with disclosed economics.</w:t>
      </w:r>
    </w:p>
    <w:p w14:paraId="77EDE0F4" w14:textId="77777777" w:rsidR="006E7073" w:rsidRDefault="00000000">
      <w:pPr>
        <w:spacing w:after="160" w:line="300" w:lineRule="auto"/>
      </w:pPr>
      <w:r>
        <w:rPr>
          <w:color w:val="202020"/>
          <w:sz w:val="21"/>
          <w:szCs w:val="21"/>
        </w:rPr>
        <w:t xml:space="preserve">Given every peer treats this as essential (Section 4.3), build a practice tier and a simple, transparent referral or </w:t>
      </w:r>
      <w:proofErr w:type="gramStart"/>
      <w:r>
        <w:rPr>
          <w:color w:val="202020"/>
          <w:sz w:val="21"/>
          <w:szCs w:val="21"/>
        </w:rPr>
        <w:t>white-label</w:t>
      </w:r>
      <w:proofErr w:type="gramEnd"/>
      <w:r>
        <w:rPr>
          <w:color w:val="202020"/>
          <w:sz w:val="21"/>
          <w:szCs w:val="21"/>
        </w:rPr>
        <w:t xml:space="preserve"> offer from the outset rather than retrofitting it later, this is identified in Section 4.4 as an under-served gap even among existing players.</w:t>
      </w:r>
    </w:p>
    <w:p w14:paraId="7BDBF08A" w14:textId="77777777" w:rsidR="006E7073" w:rsidRDefault="00000000">
      <w:pPr>
        <w:pStyle w:val="ListParagraph"/>
        <w:numPr>
          <w:ilvl w:val="0"/>
          <w:numId w:val="3"/>
        </w:numPr>
        <w:spacing w:after="120" w:line="290" w:lineRule="auto"/>
      </w:pPr>
      <w:r>
        <w:rPr>
          <w:b/>
          <w:bCs/>
          <w:color w:val="202020"/>
          <w:sz w:val="21"/>
          <w:szCs w:val="21"/>
        </w:rPr>
        <w:t>Do not budget for paid acquisition as a primary channel.</w:t>
      </w:r>
    </w:p>
    <w:p w14:paraId="3FA7E0BC" w14:textId="77777777" w:rsidR="006E7073" w:rsidRDefault="00000000">
      <w:pPr>
        <w:spacing w:after="160" w:line="300" w:lineRule="auto"/>
      </w:pPr>
      <w:r>
        <w:rPr>
          <w:color w:val="202020"/>
          <w:sz w:val="21"/>
          <w:szCs w:val="21"/>
        </w:rPr>
        <w:t>SMB-segment customer acquisition cost benchmarks commonly cited in SaaS marketing literature sit around $300 to $600 per customer, several times the entire annual revenue of a Solo-tier customer at this price point. Organic content and the accountant-referral channel need to carry most of the acquisition load.</w:t>
      </w:r>
    </w:p>
    <w:p w14:paraId="266556DA" w14:textId="77777777" w:rsidR="006E7073" w:rsidRDefault="00000000">
      <w:pPr>
        <w:spacing w:after="40"/>
      </w:pPr>
      <w:r>
        <w:rPr>
          <w:i/>
          <w:iCs/>
          <w:color w:val="595959"/>
          <w:sz w:val="18"/>
          <w:szCs w:val="18"/>
        </w:rPr>
        <w:t>Source: Powered by Search, B2B SaaS CAC Benchmarks</w:t>
      </w:r>
    </w:p>
    <w:p w14:paraId="18C1B8C6" w14:textId="77777777" w:rsidR="006E7073" w:rsidRDefault="00000000">
      <w:pPr>
        <w:pStyle w:val="Heading2"/>
        <w:spacing w:before="300" w:after="150"/>
      </w:pPr>
      <w:r>
        <w:t>Phase 6: Scale and defensibility</w:t>
      </w:r>
    </w:p>
    <w:p w14:paraId="5ADA33A8" w14:textId="77777777" w:rsidR="006E7073" w:rsidRDefault="00000000">
      <w:pPr>
        <w:pStyle w:val="ListParagraph"/>
        <w:numPr>
          <w:ilvl w:val="0"/>
          <w:numId w:val="3"/>
        </w:numPr>
        <w:spacing w:after="120" w:line="290" w:lineRule="auto"/>
      </w:pPr>
      <w:proofErr w:type="spellStart"/>
      <w:r>
        <w:rPr>
          <w:b/>
          <w:bCs/>
          <w:color w:val="202020"/>
          <w:sz w:val="21"/>
          <w:szCs w:val="21"/>
        </w:rPr>
        <w:t>Recognise</w:t>
      </w:r>
      <w:proofErr w:type="spellEnd"/>
      <w:r>
        <w:rPr>
          <w:b/>
          <w:bCs/>
          <w:color w:val="202020"/>
          <w:sz w:val="21"/>
          <w:szCs w:val="21"/>
        </w:rPr>
        <w:t xml:space="preserve"> that the accreditation, not the code, is the moat.</w:t>
      </w:r>
    </w:p>
    <w:p w14:paraId="7FFCA8EA" w14:textId="77777777" w:rsidR="006E7073" w:rsidRDefault="00000000">
      <w:pPr>
        <w:spacing w:after="160" w:line="300" w:lineRule="auto"/>
      </w:pPr>
      <w:r>
        <w:rPr>
          <w:color w:val="202020"/>
          <w:sz w:val="21"/>
          <w:szCs w:val="21"/>
        </w:rPr>
        <w:t xml:space="preserve">Roughly 43 to 47 companies hold CT600 recognition today (Section 4), which is a small number given how large the addressable market is, precisely because HMRC and Companies House accreditation is the actual barrier to entry, not capital or headcount, as </w:t>
      </w:r>
      <w:proofErr w:type="spellStart"/>
      <w:r>
        <w:rPr>
          <w:color w:val="202020"/>
          <w:sz w:val="21"/>
          <w:szCs w:val="21"/>
        </w:rPr>
        <w:t>TinyTax's</w:t>
      </w:r>
      <w:proofErr w:type="spellEnd"/>
      <w:r>
        <w:rPr>
          <w:color w:val="202020"/>
          <w:sz w:val="21"/>
          <w:szCs w:val="21"/>
        </w:rPr>
        <w:t xml:space="preserve"> own solo, AI-assisted build demonstrates.</w:t>
      </w:r>
    </w:p>
    <w:p w14:paraId="1AE92700" w14:textId="77777777" w:rsidR="006E7073" w:rsidRDefault="00000000">
      <w:pPr>
        <w:pStyle w:val="ListParagraph"/>
        <w:numPr>
          <w:ilvl w:val="0"/>
          <w:numId w:val="3"/>
        </w:numPr>
        <w:spacing w:after="120" w:line="290" w:lineRule="auto"/>
      </w:pPr>
      <w:r>
        <w:rPr>
          <w:b/>
          <w:bCs/>
          <w:color w:val="202020"/>
          <w:sz w:val="21"/>
          <w:szCs w:val="21"/>
        </w:rPr>
        <w:t>Watch the 2028 deadlines as forcing functions, not just tailwinds.</w:t>
      </w:r>
    </w:p>
    <w:p w14:paraId="7D89E691" w14:textId="77777777" w:rsidR="006E7073" w:rsidRDefault="00000000">
      <w:pPr>
        <w:spacing w:after="160" w:line="300" w:lineRule="auto"/>
      </w:pPr>
      <w:r>
        <w:rPr>
          <w:color w:val="202020"/>
          <w:sz w:val="21"/>
          <w:szCs w:val="21"/>
        </w:rPr>
        <w:t xml:space="preserve">Both the Companies House software-only mandate and the final MTD ITSA threshold step land in April 2028. Plan product roadmap and </w:t>
      </w:r>
      <w:proofErr w:type="gramStart"/>
      <w:r>
        <w:rPr>
          <w:color w:val="202020"/>
          <w:sz w:val="21"/>
          <w:szCs w:val="21"/>
        </w:rPr>
        <w:t>marketing spend to</w:t>
      </w:r>
      <w:proofErr w:type="gramEnd"/>
      <w:r>
        <w:rPr>
          <w:color w:val="202020"/>
          <w:sz w:val="21"/>
          <w:szCs w:val="21"/>
        </w:rPr>
        <w:t xml:space="preserve"> peak ahead of that date, when switching activity will be highest, rather than treating 2026 to 2027 as the only relevant window.</w:t>
      </w:r>
    </w:p>
    <w:p w14:paraId="2E5F3207" w14:textId="77777777" w:rsidR="006E7073" w:rsidRDefault="00000000">
      <w:pPr>
        <w:pStyle w:val="Heading1"/>
      </w:pPr>
      <w:r>
        <w:t>6. Unit Economics</w:t>
      </w:r>
    </w:p>
    <w:p w14:paraId="150EF902" w14:textId="77777777" w:rsidR="006E7073" w:rsidRDefault="00000000">
      <w:pPr>
        <w:spacing w:after="160" w:line="300" w:lineRule="auto"/>
      </w:pPr>
      <w:r>
        <w:rPr>
          <w:color w:val="202020"/>
          <w:sz w:val="21"/>
          <w:szCs w:val="21"/>
        </w:rPr>
        <w:t xml:space="preserve">This section was revised after confirming, directly from Companies House's public register and an </w:t>
      </w:r>
      <w:proofErr w:type="spellStart"/>
      <w:r>
        <w:rPr>
          <w:color w:val="202020"/>
          <w:sz w:val="21"/>
          <w:szCs w:val="21"/>
        </w:rPr>
        <w:t>AccountingWEB</w:t>
      </w:r>
      <w:proofErr w:type="spellEnd"/>
      <w:r>
        <w:rPr>
          <w:color w:val="202020"/>
          <w:sz w:val="21"/>
          <w:szCs w:val="21"/>
        </w:rPr>
        <w:t xml:space="preserve"> profile of the founder, that </w:t>
      </w:r>
      <w:proofErr w:type="spellStart"/>
      <w:r>
        <w:rPr>
          <w:color w:val="202020"/>
          <w:sz w:val="21"/>
          <w:szCs w:val="21"/>
        </w:rPr>
        <w:t>TinyTax</w:t>
      </w:r>
      <w:proofErr w:type="spellEnd"/>
      <w:r>
        <w:rPr>
          <w:color w:val="202020"/>
          <w:sz w:val="21"/>
          <w:szCs w:val="21"/>
        </w:rPr>
        <w:t xml:space="preserve"> itself operates with a sole director and no other listed officers, and was reportedly "built without a team" using AI coding tools. That materially changes the cost model from a generic small-SaaS-team assumption to a genuinely lean, largely solo-founder-time-driven one.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3800"/>
      </w:tblGrid>
      <w:tr w:rsidR="006E7073" w14:paraId="3A748173" w14:textId="77777777">
        <w:tblPrEx>
          <w:tblCellMar>
            <w:top w:w="0" w:type="dxa"/>
            <w:bottom w:w="0" w:type="dxa"/>
          </w:tblCellMar>
        </w:tblPrEx>
        <w:trPr>
          <w:tblHeader/>
        </w:trPr>
        <w:tc>
          <w:tcPr>
            <w:tcW w:w="3600" w:type="dxa"/>
            <w:shd w:val="clear" w:color="auto" w:fill="1F3A5F"/>
            <w:tcMar>
              <w:top w:w="80" w:type="dxa"/>
              <w:left w:w="100" w:type="dxa"/>
              <w:bottom w:w="80" w:type="dxa"/>
              <w:right w:w="100" w:type="dxa"/>
            </w:tcMar>
          </w:tcPr>
          <w:p w14:paraId="7A73799F" w14:textId="77777777" w:rsidR="006E7073" w:rsidRDefault="00000000">
            <w:r>
              <w:rPr>
                <w:b/>
                <w:bCs/>
                <w:color w:val="FFFFFF"/>
                <w:sz w:val="18"/>
                <w:szCs w:val="18"/>
              </w:rPr>
              <w:t>Cost item</w:t>
            </w:r>
          </w:p>
        </w:tc>
        <w:tc>
          <w:tcPr>
            <w:tcW w:w="2000" w:type="dxa"/>
            <w:shd w:val="clear" w:color="auto" w:fill="1F3A5F"/>
            <w:tcMar>
              <w:top w:w="80" w:type="dxa"/>
              <w:left w:w="100" w:type="dxa"/>
              <w:bottom w:w="80" w:type="dxa"/>
              <w:right w:w="100" w:type="dxa"/>
            </w:tcMar>
          </w:tcPr>
          <w:p w14:paraId="3B0DB5EF" w14:textId="77777777" w:rsidR="006E7073" w:rsidRDefault="00000000">
            <w:r>
              <w:rPr>
                <w:b/>
                <w:bCs/>
                <w:color w:val="FFFFFF"/>
                <w:sz w:val="18"/>
                <w:szCs w:val="18"/>
              </w:rPr>
              <w:t>Estimate</w:t>
            </w:r>
          </w:p>
        </w:tc>
        <w:tc>
          <w:tcPr>
            <w:tcW w:w="3800" w:type="dxa"/>
            <w:shd w:val="clear" w:color="auto" w:fill="1F3A5F"/>
            <w:tcMar>
              <w:top w:w="80" w:type="dxa"/>
              <w:left w:w="100" w:type="dxa"/>
              <w:bottom w:w="80" w:type="dxa"/>
              <w:right w:w="100" w:type="dxa"/>
            </w:tcMar>
          </w:tcPr>
          <w:p w14:paraId="18095E54" w14:textId="77777777" w:rsidR="006E7073" w:rsidRDefault="00000000">
            <w:r>
              <w:rPr>
                <w:b/>
                <w:bCs/>
                <w:color w:val="FFFFFF"/>
                <w:sz w:val="18"/>
                <w:szCs w:val="18"/>
              </w:rPr>
              <w:t>Notes</w:t>
            </w:r>
          </w:p>
        </w:tc>
      </w:tr>
      <w:tr w:rsidR="006E7073" w14:paraId="0996F40B" w14:textId="77777777">
        <w:tblPrEx>
          <w:tblCellMar>
            <w:top w:w="0" w:type="dxa"/>
            <w:bottom w:w="0" w:type="dxa"/>
          </w:tblCellMar>
        </w:tblPrEx>
        <w:tc>
          <w:tcPr>
            <w:tcW w:w="3600" w:type="dxa"/>
            <w:tcMar>
              <w:top w:w="80" w:type="dxa"/>
              <w:left w:w="100" w:type="dxa"/>
              <w:bottom w:w="80" w:type="dxa"/>
              <w:right w:w="100" w:type="dxa"/>
            </w:tcMar>
          </w:tcPr>
          <w:p w14:paraId="2296F6D1" w14:textId="77777777" w:rsidR="006E7073" w:rsidRDefault="00000000">
            <w:r>
              <w:rPr>
                <w:color w:val="202020"/>
                <w:sz w:val="18"/>
                <w:szCs w:val="18"/>
              </w:rPr>
              <w:t>Companies House incorporation</w:t>
            </w:r>
          </w:p>
        </w:tc>
        <w:tc>
          <w:tcPr>
            <w:tcW w:w="2000" w:type="dxa"/>
            <w:tcMar>
              <w:top w:w="80" w:type="dxa"/>
              <w:left w:w="100" w:type="dxa"/>
              <w:bottom w:w="80" w:type="dxa"/>
              <w:right w:w="100" w:type="dxa"/>
            </w:tcMar>
          </w:tcPr>
          <w:p w14:paraId="148761D5" w14:textId="77777777" w:rsidR="006E7073" w:rsidRDefault="00000000">
            <w:r>
              <w:rPr>
                <w:color w:val="202020"/>
                <w:sz w:val="18"/>
                <w:szCs w:val="18"/>
              </w:rPr>
              <w:t>£100 one-off</w:t>
            </w:r>
          </w:p>
        </w:tc>
        <w:tc>
          <w:tcPr>
            <w:tcW w:w="3800" w:type="dxa"/>
            <w:tcMar>
              <w:top w:w="80" w:type="dxa"/>
              <w:left w:w="100" w:type="dxa"/>
              <w:bottom w:w="80" w:type="dxa"/>
              <w:right w:w="100" w:type="dxa"/>
            </w:tcMar>
          </w:tcPr>
          <w:p w14:paraId="28C0DACF" w14:textId="77777777" w:rsidR="006E7073" w:rsidRDefault="00000000">
            <w:r>
              <w:rPr>
                <w:color w:val="202020"/>
                <w:sz w:val="18"/>
                <w:szCs w:val="18"/>
              </w:rPr>
              <w:t>Digital incorporation</w:t>
            </w:r>
          </w:p>
        </w:tc>
      </w:tr>
      <w:tr w:rsidR="006E7073" w14:paraId="4DA469CD" w14:textId="77777777">
        <w:tblPrEx>
          <w:tblCellMar>
            <w:top w:w="0" w:type="dxa"/>
            <w:bottom w:w="0" w:type="dxa"/>
          </w:tblCellMar>
        </w:tblPrEx>
        <w:tc>
          <w:tcPr>
            <w:tcW w:w="3600" w:type="dxa"/>
            <w:shd w:val="clear" w:color="auto" w:fill="F2F2F2"/>
            <w:tcMar>
              <w:top w:w="80" w:type="dxa"/>
              <w:left w:w="100" w:type="dxa"/>
              <w:bottom w:w="80" w:type="dxa"/>
              <w:right w:w="100" w:type="dxa"/>
            </w:tcMar>
          </w:tcPr>
          <w:p w14:paraId="7F1D105A" w14:textId="77777777" w:rsidR="006E7073" w:rsidRDefault="00000000">
            <w:r>
              <w:rPr>
                <w:color w:val="202020"/>
                <w:sz w:val="18"/>
                <w:szCs w:val="18"/>
              </w:rPr>
              <w:t>ICO data protection fee</w:t>
            </w:r>
          </w:p>
        </w:tc>
        <w:tc>
          <w:tcPr>
            <w:tcW w:w="2000" w:type="dxa"/>
            <w:shd w:val="clear" w:color="auto" w:fill="F2F2F2"/>
            <w:tcMar>
              <w:top w:w="80" w:type="dxa"/>
              <w:left w:w="100" w:type="dxa"/>
              <w:bottom w:w="80" w:type="dxa"/>
              <w:right w:w="100" w:type="dxa"/>
            </w:tcMar>
          </w:tcPr>
          <w:p w14:paraId="19093C0B" w14:textId="77777777" w:rsidR="006E7073" w:rsidRDefault="00000000">
            <w:r>
              <w:rPr>
                <w:color w:val="202020"/>
                <w:sz w:val="18"/>
                <w:szCs w:val="18"/>
              </w:rPr>
              <w:t>£52/yr</w:t>
            </w:r>
          </w:p>
        </w:tc>
        <w:tc>
          <w:tcPr>
            <w:tcW w:w="3800" w:type="dxa"/>
            <w:shd w:val="clear" w:color="auto" w:fill="F2F2F2"/>
            <w:tcMar>
              <w:top w:w="80" w:type="dxa"/>
              <w:left w:w="100" w:type="dxa"/>
              <w:bottom w:w="80" w:type="dxa"/>
              <w:right w:w="100" w:type="dxa"/>
            </w:tcMar>
          </w:tcPr>
          <w:p w14:paraId="1251227A" w14:textId="77777777" w:rsidR="006E7073" w:rsidRDefault="00000000">
            <w:r>
              <w:rPr>
                <w:color w:val="202020"/>
                <w:sz w:val="18"/>
                <w:szCs w:val="18"/>
              </w:rPr>
              <w:t>Tier 1, micro-</w:t>
            </w:r>
            <w:proofErr w:type="spellStart"/>
            <w:r>
              <w:rPr>
                <w:color w:val="202020"/>
                <w:sz w:val="18"/>
                <w:szCs w:val="18"/>
              </w:rPr>
              <w:t>organisation</w:t>
            </w:r>
            <w:proofErr w:type="spellEnd"/>
          </w:p>
        </w:tc>
      </w:tr>
      <w:tr w:rsidR="006E7073" w14:paraId="4B440DC4" w14:textId="77777777">
        <w:tblPrEx>
          <w:tblCellMar>
            <w:top w:w="0" w:type="dxa"/>
            <w:bottom w:w="0" w:type="dxa"/>
          </w:tblCellMar>
        </w:tblPrEx>
        <w:tc>
          <w:tcPr>
            <w:tcW w:w="3600" w:type="dxa"/>
            <w:tcMar>
              <w:top w:w="80" w:type="dxa"/>
              <w:left w:w="100" w:type="dxa"/>
              <w:bottom w:w="80" w:type="dxa"/>
              <w:right w:w="100" w:type="dxa"/>
            </w:tcMar>
          </w:tcPr>
          <w:p w14:paraId="377BC241" w14:textId="77777777" w:rsidR="006E7073" w:rsidRDefault="00000000">
            <w:r>
              <w:rPr>
                <w:color w:val="202020"/>
                <w:sz w:val="18"/>
                <w:szCs w:val="18"/>
              </w:rPr>
              <w:lastRenderedPageBreak/>
              <w:t>AML supervision</w:t>
            </w:r>
          </w:p>
        </w:tc>
        <w:tc>
          <w:tcPr>
            <w:tcW w:w="2000" w:type="dxa"/>
            <w:tcMar>
              <w:top w:w="80" w:type="dxa"/>
              <w:left w:w="100" w:type="dxa"/>
              <w:bottom w:w="80" w:type="dxa"/>
              <w:right w:w="100" w:type="dxa"/>
            </w:tcMar>
          </w:tcPr>
          <w:p w14:paraId="21D7F6DB" w14:textId="77777777" w:rsidR="006E7073" w:rsidRDefault="00000000">
            <w:r>
              <w:rPr>
                <w:color w:val="202020"/>
                <w:sz w:val="18"/>
                <w:szCs w:val="18"/>
              </w:rPr>
              <w:t>£0 if Model A (self-filer)</w:t>
            </w:r>
          </w:p>
        </w:tc>
        <w:tc>
          <w:tcPr>
            <w:tcW w:w="3800" w:type="dxa"/>
            <w:tcMar>
              <w:top w:w="80" w:type="dxa"/>
              <w:left w:w="100" w:type="dxa"/>
              <w:bottom w:w="80" w:type="dxa"/>
              <w:right w:w="100" w:type="dxa"/>
            </w:tcMar>
          </w:tcPr>
          <w:p w14:paraId="7525EEB8" w14:textId="77777777" w:rsidR="006E7073" w:rsidRDefault="00000000">
            <w:r>
              <w:rPr>
                <w:color w:val="202020"/>
                <w:sz w:val="18"/>
                <w:szCs w:val="18"/>
              </w:rPr>
              <w:t>Get this confirmed in writing before relying on it; £200 to £400/yr plus £40/individual if Model B applies</w:t>
            </w:r>
          </w:p>
        </w:tc>
      </w:tr>
      <w:tr w:rsidR="006E7073" w14:paraId="62312625" w14:textId="77777777">
        <w:tblPrEx>
          <w:tblCellMar>
            <w:top w:w="0" w:type="dxa"/>
            <w:bottom w:w="0" w:type="dxa"/>
          </w:tblCellMar>
        </w:tblPrEx>
        <w:tc>
          <w:tcPr>
            <w:tcW w:w="3600" w:type="dxa"/>
            <w:shd w:val="clear" w:color="auto" w:fill="F2F2F2"/>
            <w:tcMar>
              <w:top w:w="80" w:type="dxa"/>
              <w:left w:w="100" w:type="dxa"/>
              <w:bottom w:w="80" w:type="dxa"/>
              <w:right w:w="100" w:type="dxa"/>
            </w:tcMar>
          </w:tcPr>
          <w:p w14:paraId="0CD0FB09" w14:textId="77777777" w:rsidR="006E7073" w:rsidRDefault="00000000">
            <w:r>
              <w:rPr>
                <w:color w:val="202020"/>
                <w:sz w:val="18"/>
                <w:szCs w:val="18"/>
              </w:rPr>
              <w:t>Professional indemnity / cyber insurance</w:t>
            </w:r>
          </w:p>
        </w:tc>
        <w:tc>
          <w:tcPr>
            <w:tcW w:w="2000" w:type="dxa"/>
            <w:shd w:val="clear" w:color="auto" w:fill="F2F2F2"/>
            <w:tcMar>
              <w:top w:w="80" w:type="dxa"/>
              <w:left w:w="100" w:type="dxa"/>
              <w:bottom w:w="80" w:type="dxa"/>
              <w:right w:w="100" w:type="dxa"/>
            </w:tcMar>
          </w:tcPr>
          <w:p w14:paraId="483B5226" w14:textId="77777777" w:rsidR="006E7073" w:rsidRDefault="00000000">
            <w:r>
              <w:rPr>
                <w:color w:val="202020"/>
                <w:sz w:val="18"/>
                <w:szCs w:val="18"/>
              </w:rPr>
              <w:t>£500 to £2,000/yr</w:t>
            </w:r>
          </w:p>
        </w:tc>
        <w:tc>
          <w:tcPr>
            <w:tcW w:w="3800" w:type="dxa"/>
            <w:shd w:val="clear" w:color="auto" w:fill="F2F2F2"/>
            <w:tcMar>
              <w:top w:w="80" w:type="dxa"/>
              <w:left w:w="100" w:type="dxa"/>
              <w:bottom w:w="80" w:type="dxa"/>
              <w:right w:w="100" w:type="dxa"/>
            </w:tcMar>
          </w:tcPr>
          <w:p w14:paraId="26CB5964" w14:textId="77777777" w:rsidR="006E7073" w:rsidRDefault="00000000">
            <w:proofErr w:type="gramStart"/>
            <w:r>
              <w:rPr>
                <w:color w:val="202020"/>
                <w:sz w:val="18"/>
                <w:szCs w:val="18"/>
              </w:rPr>
              <w:t>Estimate,</w:t>
            </w:r>
            <w:proofErr w:type="gramEnd"/>
            <w:r>
              <w:rPr>
                <w:color w:val="202020"/>
                <w:sz w:val="18"/>
                <w:szCs w:val="18"/>
              </w:rPr>
              <w:t xml:space="preserve"> varies by insurer and declared revenue</w:t>
            </w:r>
          </w:p>
        </w:tc>
      </w:tr>
      <w:tr w:rsidR="006E7073" w14:paraId="599E7C27" w14:textId="77777777">
        <w:tblPrEx>
          <w:tblCellMar>
            <w:top w:w="0" w:type="dxa"/>
            <w:bottom w:w="0" w:type="dxa"/>
          </w:tblCellMar>
        </w:tblPrEx>
        <w:tc>
          <w:tcPr>
            <w:tcW w:w="3600" w:type="dxa"/>
            <w:tcMar>
              <w:top w:w="80" w:type="dxa"/>
              <w:left w:w="100" w:type="dxa"/>
              <w:bottom w:w="80" w:type="dxa"/>
              <w:right w:w="100" w:type="dxa"/>
            </w:tcMar>
          </w:tcPr>
          <w:p w14:paraId="12914AF6" w14:textId="77777777" w:rsidR="006E7073" w:rsidRDefault="00000000">
            <w:r>
              <w:rPr>
                <w:color w:val="202020"/>
                <w:sz w:val="18"/>
                <w:szCs w:val="18"/>
              </w:rPr>
              <w:t>Companies House confirmation statement (own company)</w:t>
            </w:r>
          </w:p>
        </w:tc>
        <w:tc>
          <w:tcPr>
            <w:tcW w:w="2000" w:type="dxa"/>
            <w:tcMar>
              <w:top w:w="80" w:type="dxa"/>
              <w:left w:w="100" w:type="dxa"/>
              <w:bottom w:w="80" w:type="dxa"/>
              <w:right w:w="100" w:type="dxa"/>
            </w:tcMar>
          </w:tcPr>
          <w:p w14:paraId="6AF579F5" w14:textId="77777777" w:rsidR="006E7073" w:rsidRDefault="00000000">
            <w:r>
              <w:rPr>
                <w:color w:val="202020"/>
                <w:sz w:val="18"/>
                <w:szCs w:val="18"/>
              </w:rPr>
              <w:t>£50/yr</w:t>
            </w:r>
          </w:p>
        </w:tc>
        <w:tc>
          <w:tcPr>
            <w:tcW w:w="3800" w:type="dxa"/>
            <w:tcMar>
              <w:top w:w="80" w:type="dxa"/>
              <w:left w:w="100" w:type="dxa"/>
              <w:bottom w:w="80" w:type="dxa"/>
              <w:right w:w="100" w:type="dxa"/>
            </w:tcMar>
          </w:tcPr>
          <w:p w14:paraId="6654ADDA" w14:textId="77777777" w:rsidR="006E7073" w:rsidRDefault="00000000">
            <w:r>
              <w:rPr>
                <w:color w:val="202020"/>
                <w:sz w:val="18"/>
                <w:szCs w:val="18"/>
              </w:rPr>
              <w:t xml:space="preserve">Confirmed rate </w:t>
            </w:r>
            <w:proofErr w:type="gramStart"/>
            <w:r>
              <w:rPr>
                <w:color w:val="202020"/>
                <w:sz w:val="18"/>
                <w:szCs w:val="18"/>
              </w:rPr>
              <w:t>from</w:t>
            </w:r>
            <w:proofErr w:type="gramEnd"/>
            <w:r>
              <w:rPr>
                <w:color w:val="202020"/>
                <w:sz w:val="18"/>
                <w:szCs w:val="18"/>
              </w:rPr>
              <w:t xml:space="preserve"> 1 Feb 2026</w:t>
            </w:r>
          </w:p>
        </w:tc>
      </w:tr>
      <w:tr w:rsidR="006E7073" w14:paraId="08A6E563" w14:textId="77777777">
        <w:tblPrEx>
          <w:tblCellMar>
            <w:top w:w="0" w:type="dxa"/>
            <w:bottom w:w="0" w:type="dxa"/>
          </w:tblCellMar>
        </w:tblPrEx>
        <w:tc>
          <w:tcPr>
            <w:tcW w:w="3600" w:type="dxa"/>
            <w:shd w:val="clear" w:color="auto" w:fill="F2F2F2"/>
            <w:tcMar>
              <w:top w:w="80" w:type="dxa"/>
              <w:left w:w="100" w:type="dxa"/>
              <w:bottom w:w="80" w:type="dxa"/>
              <w:right w:w="100" w:type="dxa"/>
            </w:tcMar>
          </w:tcPr>
          <w:p w14:paraId="300DDCF4" w14:textId="77777777" w:rsidR="006E7073" w:rsidRDefault="00000000">
            <w:r>
              <w:rPr>
                <w:color w:val="202020"/>
                <w:sz w:val="18"/>
                <w:szCs w:val="18"/>
              </w:rPr>
              <w:t>Payment processing (Stripe)</w:t>
            </w:r>
          </w:p>
        </w:tc>
        <w:tc>
          <w:tcPr>
            <w:tcW w:w="2000" w:type="dxa"/>
            <w:shd w:val="clear" w:color="auto" w:fill="F2F2F2"/>
            <w:tcMar>
              <w:top w:w="80" w:type="dxa"/>
              <w:left w:w="100" w:type="dxa"/>
              <w:bottom w:w="80" w:type="dxa"/>
              <w:right w:w="100" w:type="dxa"/>
            </w:tcMar>
          </w:tcPr>
          <w:p w14:paraId="1EE24EFD" w14:textId="77777777" w:rsidR="006E7073" w:rsidRDefault="00000000">
            <w:r>
              <w:rPr>
                <w:color w:val="202020"/>
                <w:sz w:val="18"/>
                <w:szCs w:val="18"/>
              </w:rPr>
              <w:t>1.5% + 20p per transaction</w:t>
            </w:r>
          </w:p>
        </w:tc>
        <w:tc>
          <w:tcPr>
            <w:tcW w:w="3800" w:type="dxa"/>
            <w:shd w:val="clear" w:color="auto" w:fill="F2F2F2"/>
            <w:tcMar>
              <w:top w:w="80" w:type="dxa"/>
              <w:left w:w="100" w:type="dxa"/>
              <w:bottom w:w="80" w:type="dxa"/>
              <w:right w:w="100" w:type="dxa"/>
            </w:tcMar>
          </w:tcPr>
          <w:p w14:paraId="6AFD0B49" w14:textId="77777777" w:rsidR="006E7073" w:rsidRDefault="00000000">
            <w:r>
              <w:rPr>
                <w:color w:val="202020"/>
                <w:sz w:val="18"/>
                <w:szCs w:val="18"/>
              </w:rPr>
              <w:t>On a £59 sale this is roughly £1.09</w:t>
            </w:r>
          </w:p>
        </w:tc>
      </w:tr>
      <w:tr w:rsidR="006E7073" w14:paraId="7749AB03" w14:textId="77777777">
        <w:tblPrEx>
          <w:tblCellMar>
            <w:top w:w="0" w:type="dxa"/>
            <w:bottom w:w="0" w:type="dxa"/>
          </w:tblCellMar>
        </w:tblPrEx>
        <w:tc>
          <w:tcPr>
            <w:tcW w:w="3600" w:type="dxa"/>
            <w:tcMar>
              <w:top w:w="80" w:type="dxa"/>
              <w:left w:w="100" w:type="dxa"/>
              <w:bottom w:w="80" w:type="dxa"/>
              <w:right w:w="100" w:type="dxa"/>
            </w:tcMar>
          </w:tcPr>
          <w:p w14:paraId="05BAAFCE" w14:textId="77777777" w:rsidR="006E7073" w:rsidRDefault="00000000">
            <w:r>
              <w:rPr>
                <w:color w:val="202020"/>
                <w:sz w:val="18"/>
                <w:szCs w:val="18"/>
              </w:rPr>
              <w:t>Cloud hosting/infrastructure</w:t>
            </w:r>
          </w:p>
        </w:tc>
        <w:tc>
          <w:tcPr>
            <w:tcW w:w="2000" w:type="dxa"/>
            <w:tcMar>
              <w:top w:w="80" w:type="dxa"/>
              <w:left w:w="100" w:type="dxa"/>
              <w:bottom w:w="80" w:type="dxa"/>
              <w:right w:w="100" w:type="dxa"/>
            </w:tcMar>
          </w:tcPr>
          <w:p w14:paraId="65F72516" w14:textId="77777777" w:rsidR="006E7073" w:rsidRDefault="00000000">
            <w:r>
              <w:rPr>
                <w:color w:val="202020"/>
                <w:sz w:val="18"/>
                <w:szCs w:val="18"/>
              </w:rPr>
              <w:t>Estimate: low hundreds to a few thousand £/yr at low volume</w:t>
            </w:r>
          </w:p>
        </w:tc>
        <w:tc>
          <w:tcPr>
            <w:tcW w:w="3800" w:type="dxa"/>
            <w:tcMar>
              <w:top w:w="80" w:type="dxa"/>
              <w:left w:w="100" w:type="dxa"/>
              <w:bottom w:w="80" w:type="dxa"/>
              <w:right w:w="100" w:type="dxa"/>
            </w:tcMar>
          </w:tcPr>
          <w:p w14:paraId="5556A01F" w14:textId="77777777" w:rsidR="006E7073" w:rsidRDefault="00000000">
            <w:r>
              <w:rPr>
                <w:color w:val="202020"/>
                <w:sz w:val="18"/>
                <w:szCs w:val="18"/>
              </w:rPr>
              <w:t>Scales with usage; AI-assisted data extraction (LLM API calls) adds a small per-document cost</w:t>
            </w:r>
          </w:p>
        </w:tc>
      </w:tr>
      <w:tr w:rsidR="006E7073" w14:paraId="0EDED67D" w14:textId="77777777">
        <w:tblPrEx>
          <w:tblCellMar>
            <w:top w:w="0" w:type="dxa"/>
            <w:bottom w:w="0" w:type="dxa"/>
          </w:tblCellMar>
        </w:tblPrEx>
        <w:tc>
          <w:tcPr>
            <w:tcW w:w="3600" w:type="dxa"/>
            <w:shd w:val="clear" w:color="auto" w:fill="F2F2F2"/>
            <w:tcMar>
              <w:top w:w="80" w:type="dxa"/>
              <w:left w:w="100" w:type="dxa"/>
              <w:bottom w:w="80" w:type="dxa"/>
              <w:right w:w="100" w:type="dxa"/>
            </w:tcMar>
          </w:tcPr>
          <w:p w14:paraId="6032858D" w14:textId="77777777" w:rsidR="006E7073" w:rsidRDefault="00000000">
            <w:r>
              <w:rPr>
                <w:color w:val="202020"/>
                <w:sz w:val="18"/>
                <w:szCs w:val="18"/>
              </w:rPr>
              <w:t>In-house developers</w:t>
            </w:r>
          </w:p>
        </w:tc>
        <w:tc>
          <w:tcPr>
            <w:tcW w:w="2000" w:type="dxa"/>
            <w:shd w:val="clear" w:color="auto" w:fill="F2F2F2"/>
            <w:tcMar>
              <w:top w:w="80" w:type="dxa"/>
              <w:left w:w="100" w:type="dxa"/>
              <w:bottom w:w="80" w:type="dxa"/>
              <w:right w:w="100" w:type="dxa"/>
            </w:tcMar>
          </w:tcPr>
          <w:p w14:paraId="0D3A6EFB" w14:textId="77777777" w:rsidR="006E7073" w:rsidRDefault="00000000">
            <w:r>
              <w:rPr>
                <w:color w:val="202020"/>
                <w:sz w:val="18"/>
                <w:szCs w:val="18"/>
              </w:rPr>
              <w:t>£0 cash cost if unpaid and working for equity</w:t>
            </w:r>
          </w:p>
        </w:tc>
        <w:tc>
          <w:tcPr>
            <w:tcW w:w="3800" w:type="dxa"/>
            <w:shd w:val="clear" w:color="auto" w:fill="F2F2F2"/>
            <w:tcMar>
              <w:top w:w="80" w:type="dxa"/>
              <w:left w:w="100" w:type="dxa"/>
              <w:bottom w:w="80" w:type="dxa"/>
              <w:right w:w="100" w:type="dxa"/>
            </w:tcMar>
          </w:tcPr>
          <w:p w14:paraId="15C05739" w14:textId="77777777" w:rsidR="006E7073" w:rsidRDefault="00000000">
            <w:r>
              <w:rPr>
                <w:color w:val="202020"/>
                <w:sz w:val="18"/>
                <w:szCs w:val="18"/>
              </w:rPr>
              <w:t>Real cost is equity dilution and vesting terms, not cash, see 6.2 below for how this changes the breakeven picture</w:t>
            </w:r>
          </w:p>
        </w:tc>
      </w:tr>
    </w:tbl>
    <w:p w14:paraId="15D73668" w14:textId="77777777" w:rsidR="006E7073" w:rsidRDefault="00000000">
      <w:pPr>
        <w:spacing w:before="60" w:after="240"/>
      </w:pPr>
      <w:r>
        <w:rPr>
          <w:i/>
          <w:iCs/>
          <w:color w:val="595959"/>
          <w:sz w:val="18"/>
          <w:szCs w:val="18"/>
        </w:rPr>
        <w:t>Figures marked "estimate" are modelled for planning purposes, not disclosed by any named company.</w:t>
      </w:r>
    </w:p>
    <w:p w14:paraId="7C4EE1B5" w14:textId="77777777" w:rsidR="006E7073" w:rsidRDefault="00000000">
      <w:pPr>
        <w:pStyle w:val="Heading2"/>
        <w:spacing w:before="300" w:after="150"/>
      </w:pPr>
      <w:r>
        <w:t>6.1 Per-customer contribution margin</w:t>
      </w:r>
    </w:p>
    <w:p w14:paraId="7935EA37" w14:textId="77777777" w:rsidR="006E7073" w:rsidRDefault="00000000">
      <w:pPr>
        <w:spacing w:after="160" w:line="300" w:lineRule="auto"/>
      </w:pPr>
      <w:r>
        <w:rPr>
          <w:color w:val="202020"/>
          <w:sz w:val="21"/>
          <w:szCs w:val="21"/>
        </w:rPr>
        <w:t xml:space="preserve">On a £59/year Solo-tier customer: Stripe fee of roughly £1.09, plus an estimated £0.50 to £2 in </w:t>
      </w:r>
      <w:proofErr w:type="gramStart"/>
      <w:r>
        <w:rPr>
          <w:color w:val="202020"/>
          <w:sz w:val="21"/>
          <w:szCs w:val="21"/>
        </w:rPr>
        <w:t>compute</w:t>
      </w:r>
      <w:proofErr w:type="gramEnd"/>
      <w:r>
        <w:rPr>
          <w:color w:val="202020"/>
          <w:sz w:val="21"/>
          <w:szCs w:val="21"/>
        </w:rPr>
        <w:t xml:space="preserve">/storage per filing, plus an estimated £0.20 to £1 if AI-assisted document parsing is used, plus a </w:t>
      </w:r>
      <w:proofErr w:type="gramStart"/>
      <w:r>
        <w:rPr>
          <w:color w:val="202020"/>
          <w:sz w:val="21"/>
          <w:szCs w:val="21"/>
        </w:rPr>
        <w:t xml:space="preserve">modest </w:t>
      </w:r>
      <w:proofErr w:type="spellStart"/>
      <w:r>
        <w:rPr>
          <w:color w:val="202020"/>
          <w:sz w:val="21"/>
          <w:szCs w:val="21"/>
        </w:rPr>
        <w:t>amortised</w:t>
      </w:r>
      <w:proofErr w:type="spellEnd"/>
      <w:proofErr w:type="gramEnd"/>
      <w:r>
        <w:rPr>
          <w:color w:val="202020"/>
          <w:sz w:val="21"/>
          <w:szCs w:val="21"/>
        </w:rPr>
        <w:t xml:space="preserve"> support cost. This puts variable cost per customer in a rough £3 to £8 range, leaving roughly £51 to £56 </w:t>
      </w:r>
      <w:proofErr w:type="gramStart"/>
      <w:r>
        <w:rPr>
          <w:color w:val="202020"/>
          <w:sz w:val="21"/>
          <w:szCs w:val="21"/>
        </w:rPr>
        <w:t>of</w:t>
      </w:r>
      <w:proofErr w:type="gramEnd"/>
      <w:r>
        <w:rPr>
          <w:color w:val="202020"/>
          <w:sz w:val="21"/>
          <w:szCs w:val="21"/>
        </w:rPr>
        <w:t xml:space="preserve"> gross contribution, an 87% to 93% gross margin. This is a genuinely attractive unit margin, consistent with typical SaaS economics, the constraint on this business is customer volume and fixed-cost coverage, not per-unit profitability.</w:t>
      </w:r>
    </w:p>
    <w:p w14:paraId="24673DC9" w14:textId="77777777" w:rsidR="006E7073" w:rsidRDefault="00000000">
      <w:pPr>
        <w:pStyle w:val="Heading2"/>
        <w:spacing w:before="300" w:after="150"/>
      </w:pPr>
      <w:r>
        <w:t>6.2 Breakeven with unpaid, equity-only developers</w:t>
      </w:r>
    </w:p>
    <w:p w14:paraId="27BA20F6" w14:textId="77777777" w:rsidR="006E7073" w:rsidRDefault="00000000">
      <w:pPr>
        <w:spacing w:after="160" w:line="300" w:lineRule="auto"/>
      </w:pPr>
      <w:r>
        <w:rPr>
          <w:color w:val="202020"/>
          <w:sz w:val="21"/>
          <w:szCs w:val="21"/>
        </w:rPr>
        <w:t xml:space="preserve">With in-house developers working unpaid for equity rather than salary, the largest line item in a conventional SaaS cost model disappears from the cash side entirely. Fixed cash costs collapse to roughly the sum of the compliance and infrastructure lines in the table above, likely a few thousand pounds a year in total (ICO fee, insurance, hosting, Companies House filings, AML fees if Model B applies). At that cost base, breakeven on paying customers drops from the several-thousand range a funded team would require to well under one hundred Solo-tier customers, and cloud/compute costs, not salaries, become the binding constraint on how cheaply you can operate </w:t>
      </w:r>
      <w:proofErr w:type="gramStart"/>
      <w:r>
        <w:rPr>
          <w:color w:val="202020"/>
          <w:sz w:val="21"/>
          <w:szCs w:val="21"/>
        </w:rPr>
        <w:t>at</w:t>
      </w:r>
      <w:proofErr w:type="gramEnd"/>
      <w:r>
        <w:rPr>
          <w:color w:val="202020"/>
          <w:sz w:val="21"/>
          <w:szCs w:val="21"/>
        </w:rPr>
        <w:t xml:space="preserve"> scale.</w:t>
      </w:r>
    </w:p>
    <w:p w14:paraId="2A8F4826" w14:textId="77777777" w:rsidR="006E7073" w:rsidRDefault="00000000">
      <w:pPr>
        <w:spacing w:after="160" w:line="300" w:lineRule="auto"/>
      </w:pPr>
      <w:r>
        <w:rPr>
          <w:color w:val="202020"/>
          <w:sz w:val="21"/>
          <w:szCs w:val="21"/>
        </w:rPr>
        <w:t xml:space="preserve">This does not make the arrangement </w:t>
      </w:r>
      <w:proofErr w:type="gramStart"/>
      <w:r>
        <w:rPr>
          <w:color w:val="202020"/>
          <w:sz w:val="21"/>
          <w:szCs w:val="21"/>
        </w:rPr>
        <w:t>free,</w:t>
      </w:r>
      <w:proofErr w:type="gramEnd"/>
      <w:r>
        <w:rPr>
          <w:color w:val="202020"/>
          <w:sz w:val="21"/>
          <w:szCs w:val="21"/>
        </w:rPr>
        <w:t xml:space="preserve"> it moves the cost from cash to equity and from the P&amp;L to the cap table. Three things worth pricing in explicitly, not just noting:</w:t>
      </w:r>
    </w:p>
    <w:p w14:paraId="55CF97EB" w14:textId="77777777" w:rsidR="006E7073" w:rsidRDefault="00000000">
      <w:pPr>
        <w:pStyle w:val="ListParagraph"/>
        <w:numPr>
          <w:ilvl w:val="0"/>
          <w:numId w:val="2"/>
        </w:numPr>
        <w:spacing w:after="90" w:line="290" w:lineRule="auto"/>
      </w:pPr>
      <w:r>
        <w:rPr>
          <w:color w:val="202020"/>
          <w:sz w:val="21"/>
          <w:szCs w:val="21"/>
        </w:rPr>
        <w:t>Dilution is a real cost even though it is not a cash outflow: equity given to developers is equity you cannot later offer to investors, a co-founder, or an employee you do need to pay. Model it as a cost, not as "free."</w:t>
      </w:r>
    </w:p>
    <w:p w14:paraId="18040277" w14:textId="77777777" w:rsidR="006E7073" w:rsidRDefault="00000000">
      <w:pPr>
        <w:pStyle w:val="ListParagraph"/>
        <w:numPr>
          <w:ilvl w:val="0"/>
          <w:numId w:val="2"/>
        </w:numPr>
        <w:spacing w:after="90" w:line="290" w:lineRule="auto"/>
      </w:pPr>
      <w:r>
        <w:rPr>
          <w:color w:val="202020"/>
          <w:sz w:val="21"/>
          <w:szCs w:val="21"/>
        </w:rPr>
        <w:t xml:space="preserve">Unpaid, equity-only arrangements carry UK </w:t>
      </w:r>
      <w:proofErr w:type="gramStart"/>
      <w:r>
        <w:rPr>
          <w:color w:val="202020"/>
          <w:sz w:val="21"/>
          <w:szCs w:val="21"/>
        </w:rPr>
        <w:t>employment-law</w:t>
      </w:r>
      <w:proofErr w:type="gramEnd"/>
      <w:r>
        <w:rPr>
          <w:color w:val="202020"/>
          <w:sz w:val="21"/>
          <w:szCs w:val="21"/>
        </w:rPr>
        <w:t xml:space="preserve"> and tax nuance, if these developers work regular hours under your direction, HMRC may view them as employees or workers regardless of what the contract calls them, which has minimum wage and PAYE implications. Get this structure reviewed by an employment solicitor before relying on it, particularly given the AML and financial-data context this specific product sits in.</w:t>
      </w:r>
    </w:p>
    <w:p w14:paraId="6CDF5EE0" w14:textId="77777777" w:rsidR="006E7073" w:rsidRDefault="00000000">
      <w:pPr>
        <w:pStyle w:val="ListParagraph"/>
        <w:numPr>
          <w:ilvl w:val="0"/>
          <w:numId w:val="2"/>
        </w:numPr>
        <w:spacing w:after="90" w:line="290" w:lineRule="auto"/>
      </w:pPr>
      <w:r>
        <w:rPr>
          <w:color w:val="202020"/>
          <w:sz w:val="21"/>
          <w:szCs w:val="21"/>
        </w:rPr>
        <w:t>Retention risk is higher with unpaid arrangements than with salaried staff, since there is no cash cost to the developer walking away, and equity vesting schedules (a standard cliff plus vesting period) are the usual protection against this, build one in from day one rather than granting equity upfront.</w:t>
      </w:r>
    </w:p>
    <w:p w14:paraId="5047BACC" w14:textId="77777777" w:rsidR="006E7073" w:rsidRDefault="00000000">
      <w:pPr>
        <w:pStyle w:val="Heading1"/>
      </w:pPr>
      <w:r>
        <w:lastRenderedPageBreak/>
        <w:t>7. Risk Factors</w:t>
      </w:r>
    </w:p>
    <w:p w14:paraId="6AD61506" w14:textId="77777777" w:rsidR="006E7073" w:rsidRDefault="00000000">
      <w:pPr>
        <w:pStyle w:val="ListParagraph"/>
        <w:numPr>
          <w:ilvl w:val="0"/>
          <w:numId w:val="2"/>
        </w:numPr>
        <w:spacing w:after="90" w:line="290" w:lineRule="auto"/>
      </w:pPr>
      <w:r>
        <w:rPr>
          <w:color w:val="202020"/>
          <w:sz w:val="21"/>
          <w:szCs w:val="21"/>
        </w:rPr>
        <w:t xml:space="preserve">Accreditation risk: HMRC and Companies House can and do remove suppliers from </w:t>
      </w:r>
      <w:proofErr w:type="spellStart"/>
      <w:r>
        <w:rPr>
          <w:color w:val="202020"/>
          <w:sz w:val="21"/>
          <w:szCs w:val="21"/>
        </w:rPr>
        <w:t>recognised</w:t>
      </w:r>
      <w:proofErr w:type="spellEnd"/>
      <w:r>
        <w:rPr>
          <w:color w:val="202020"/>
          <w:sz w:val="21"/>
          <w:szCs w:val="21"/>
        </w:rPr>
        <w:t xml:space="preserve"> lists, HMRC's own changelog for the CT600 list shows 39 suppliers removed in a single update on 14 November 2023, with no public explanation found in trade press for that specific event. Recognition is not permanent or guaranteed to be retained without ongoing compliance.</w:t>
      </w:r>
    </w:p>
    <w:p w14:paraId="31F17D1E" w14:textId="77777777" w:rsidR="006E7073" w:rsidRDefault="00000000">
      <w:pPr>
        <w:pStyle w:val="ListParagraph"/>
        <w:numPr>
          <w:ilvl w:val="0"/>
          <w:numId w:val="2"/>
        </w:numPr>
        <w:spacing w:after="90" w:line="290" w:lineRule="auto"/>
      </w:pPr>
      <w:r>
        <w:rPr>
          <w:color w:val="202020"/>
          <w:sz w:val="21"/>
          <w:szCs w:val="21"/>
        </w:rPr>
        <w:t>Regulatory date risk: the Companies House software-only mandate has already moved once (from April 2027 to April 2028). Building a business plan around a single hard deadline is riskier than the official communications suggest, even with the stated 21-month notice commitment.</w:t>
      </w:r>
    </w:p>
    <w:p w14:paraId="1859BE25" w14:textId="77777777" w:rsidR="006E7073" w:rsidRDefault="00000000">
      <w:pPr>
        <w:pStyle w:val="ListParagraph"/>
        <w:numPr>
          <w:ilvl w:val="0"/>
          <w:numId w:val="2"/>
        </w:numPr>
        <w:spacing w:after="90" w:line="290" w:lineRule="auto"/>
      </w:pPr>
      <w:r>
        <w:rPr>
          <w:color w:val="202020"/>
          <w:sz w:val="21"/>
          <w:szCs w:val="21"/>
        </w:rPr>
        <w:t xml:space="preserve">AML classification risk: the assumption that self-filer software sits outside Money Laundering Regulation scope is this guide's own reasoning, not a confirmed regulatory ruling. Get this checked professionally before launch, misclassifying this </w:t>
      </w:r>
      <w:proofErr w:type="gramStart"/>
      <w:r>
        <w:rPr>
          <w:color w:val="202020"/>
          <w:sz w:val="21"/>
          <w:szCs w:val="21"/>
        </w:rPr>
        <w:t>is</w:t>
      </w:r>
      <w:proofErr w:type="gramEnd"/>
      <w:r>
        <w:rPr>
          <w:color w:val="202020"/>
          <w:sz w:val="21"/>
          <w:szCs w:val="21"/>
        </w:rPr>
        <w:t xml:space="preserve"> a criminal-law compliance failure, not a minor administrative one.</w:t>
      </w:r>
    </w:p>
    <w:p w14:paraId="45E0478A" w14:textId="77777777" w:rsidR="006E7073" w:rsidRDefault="00000000">
      <w:pPr>
        <w:pStyle w:val="ListParagraph"/>
        <w:numPr>
          <w:ilvl w:val="0"/>
          <w:numId w:val="2"/>
        </w:numPr>
        <w:spacing w:after="90" w:line="290" w:lineRule="auto"/>
      </w:pPr>
      <w:r>
        <w:rPr>
          <w:color w:val="202020"/>
          <w:sz w:val="21"/>
          <w:szCs w:val="21"/>
        </w:rPr>
        <w:t xml:space="preserve">Margin compression from free-tier competition: </w:t>
      </w:r>
      <w:proofErr w:type="spellStart"/>
      <w:r>
        <w:rPr>
          <w:color w:val="202020"/>
          <w:sz w:val="21"/>
          <w:szCs w:val="21"/>
        </w:rPr>
        <w:t>TinyTax's</w:t>
      </w:r>
      <w:proofErr w:type="spellEnd"/>
      <w:r>
        <w:rPr>
          <w:color w:val="202020"/>
          <w:sz w:val="21"/>
          <w:szCs w:val="21"/>
        </w:rPr>
        <w:t xml:space="preserve"> own strategy of offering free filing for simple cases sets a market expectation that a new entrant charging for the equivalent tier will struggle against.</w:t>
      </w:r>
    </w:p>
    <w:p w14:paraId="48255884" w14:textId="77777777" w:rsidR="006E7073" w:rsidRDefault="00000000">
      <w:pPr>
        <w:pStyle w:val="ListParagraph"/>
        <w:numPr>
          <w:ilvl w:val="0"/>
          <w:numId w:val="2"/>
        </w:numPr>
        <w:spacing w:after="90" w:line="290" w:lineRule="auto"/>
      </w:pPr>
      <w:r>
        <w:rPr>
          <w:color w:val="202020"/>
          <w:sz w:val="21"/>
          <w:szCs w:val="21"/>
        </w:rPr>
        <w:t xml:space="preserve">Thin, unverified data on several named competitors: pricing and team-size information for Easy Digital Filing, </w:t>
      </w:r>
      <w:proofErr w:type="spellStart"/>
      <w:r>
        <w:rPr>
          <w:color w:val="202020"/>
          <w:sz w:val="21"/>
          <w:szCs w:val="21"/>
        </w:rPr>
        <w:t>SimpleCompanyTax</w:t>
      </w:r>
      <w:proofErr w:type="spellEnd"/>
      <w:r>
        <w:rPr>
          <w:color w:val="202020"/>
          <w:sz w:val="21"/>
          <w:szCs w:val="21"/>
        </w:rPr>
        <w:t xml:space="preserve">, </w:t>
      </w:r>
      <w:proofErr w:type="spellStart"/>
      <w:r>
        <w:rPr>
          <w:color w:val="202020"/>
          <w:sz w:val="21"/>
          <w:szCs w:val="21"/>
        </w:rPr>
        <w:t>EfileReady</w:t>
      </w:r>
      <w:proofErr w:type="spellEnd"/>
      <w:r>
        <w:rPr>
          <w:color w:val="202020"/>
          <w:sz w:val="21"/>
          <w:szCs w:val="21"/>
        </w:rPr>
        <w:t xml:space="preserve"> and several smaller players could not be independently confirmed in this research pass, treat the peer table in Section 4 as strongest for </w:t>
      </w:r>
      <w:proofErr w:type="spellStart"/>
      <w:r>
        <w:rPr>
          <w:color w:val="202020"/>
          <w:sz w:val="21"/>
          <w:szCs w:val="21"/>
        </w:rPr>
        <w:t>TinyTax</w:t>
      </w:r>
      <w:proofErr w:type="spellEnd"/>
      <w:r>
        <w:rPr>
          <w:color w:val="202020"/>
          <w:sz w:val="21"/>
          <w:szCs w:val="21"/>
        </w:rPr>
        <w:t xml:space="preserve">, </w:t>
      </w:r>
      <w:proofErr w:type="spellStart"/>
      <w:r>
        <w:rPr>
          <w:color w:val="202020"/>
          <w:sz w:val="21"/>
          <w:szCs w:val="21"/>
        </w:rPr>
        <w:t>GoFile</w:t>
      </w:r>
      <w:proofErr w:type="spellEnd"/>
      <w:r>
        <w:rPr>
          <w:color w:val="202020"/>
          <w:sz w:val="21"/>
          <w:szCs w:val="21"/>
        </w:rPr>
        <w:t xml:space="preserve">, </w:t>
      </w:r>
      <w:proofErr w:type="spellStart"/>
      <w:r>
        <w:rPr>
          <w:color w:val="202020"/>
          <w:sz w:val="21"/>
          <w:szCs w:val="21"/>
        </w:rPr>
        <w:t>Taxpipe</w:t>
      </w:r>
      <w:proofErr w:type="spellEnd"/>
      <w:r>
        <w:rPr>
          <w:color w:val="202020"/>
          <w:sz w:val="21"/>
          <w:szCs w:val="21"/>
        </w:rPr>
        <w:t xml:space="preserve"> and </w:t>
      </w:r>
      <w:proofErr w:type="spellStart"/>
      <w:r>
        <w:rPr>
          <w:color w:val="202020"/>
          <w:sz w:val="21"/>
          <w:szCs w:val="21"/>
        </w:rPr>
        <w:t>WeFile</w:t>
      </w:r>
      <w:proofErr w:type="spellEnd"/>
      <w:r>
        <w:rPr>
          <w:color w:val="202020"/>
          <w:sz w:val="21"/>
          <w:szCs w:val="21"/>
        </w:rPr>
        <w:t>, and directional only for the rest.</w:t>
      </w:r>
    </w:p>
    <w:p w14:paraId="5BC1A28F" w14:textId="77777777" w:rsidR="006E7073" w:rsidRDefault="00000000">
      <w:pPr>
        <w:pStyle w:val="ListParagraph"/>
        <w:numPr>
          <w:ilvl w:val="0"/>
          <w:numId w:val="2"/>
        </w:numPr>
        <w:spacing w:after="90" w:line="290" w:lineRule="auto"/>
      </w:pPr>
      <w:r>
        <w:rPr>
          <w:color w:val="202020"/>
          <w:sz w:val="21"/>
          <w:szCs w:val="21"/>
        </w:rPr>
        <w:t>Tax-software error liability: a filing error in software you built carries different, and arguably higher, liability exposure than advice a human accountant gives, since you cannot argue professional judgement, only that the software correctly implemented the rules. Insurance and rigorous testing matter more here than in general SaaS.</w:t>
      </w:r>
    </w:p>
    <w:p w14:paraId="2E86234A" w14:textId="77777777" w:rsidR="006E7073" w:rsidRDefault="00000000">
      <w:pPr>
        <w:pStyle w:val="Heading1"/>
      </w:pPr>
      <w:r>
        <w:t>8. Sources</w:t>
      </w:r>
    </w:p>
    <w:p w14:paraId="6B049177" w14:textId="77777777" w:rsidR="006E7073" w:rsidRDefault="00000000">
      <w:pPr>
        <w:spacing w:after="160" w:line="300" w:lineRule="auto"/>
      </w:pPr>
      <w:r>
        <w:rPr>
          <w:color w:val="202020"/>
          <w:sz w:val="21"/>
          <w:szCs w:val="21"/>
        </w:rPr>
        <w:t>All sources below were fetched directly during research for this guide, current as of September 2026.</w:t>
      </w:r>
    </w:p>
    <w:p w14:paraId="294D7C4A" w14:textId="77777777" w:rsidR="006E7073" w:rsidRDefault="00000000">
      <w:pPr>
        <w:pStyle w:val="ListParagraph"/>
        <w:numPr>
          <w:ilvl w:val="0"/>
          <w:numId w:val="2"/>
        </w:numPr>
        <w:spacing w:after="90" w:line="290" w:lineRule="auto"/>
      </w:pPr>
      <w:r>
        <w:rPr>
          <w:color w:val="202020"/>
          <w:sz w:val="21"/>
          <w:szCs w:val="21"/>
        </w:rPr>
        <w:t>Closure of the service to file your company accounts and tax return, gov.uk: gov.uk/guidance/closure-of-the-service-to-file-your-company-accounts-and-tax-return</w:t>
      </w:r>
    </w:p>
    <w:p w14:paraId="1CA5F8AE" w14:textId="77777777" w:rsidR="006E7073" w:rsidRDefault="00000000">
      <w:pPr>
        <w:pStyle w:val="ListParagraph"/>
        <w:numPr>
          <w:ilvl w:val="0"/>
          <w:numId w:val="2"/>
        </w:numPr>
        <w:spacing w:after="90" w:line="290" w:lineRule="auto"/>
      </w:pPr>
      <w:r>
        <w:rPr>
          <w:color w:val="202020"/>
          <w:sz w:val="21"/>
          <w:szCs w:val="21"/>
        </w:rPr>
        <w:t>Changes to UK company law (accounts), official campaign page: changestoukcompanylaw.campaign.gov.uk/changes-to-accounts</w:t>
      </w:r>
    </w:p>
    <w:p w14:paraId="2641DDDD" w14:textId="77777777" w:rsidR="006E7073" w:rsidRDefault="00000000">
      <w:pPr>
        <w:pStyle w:val="ListParagraph"/>
        <w:numPr>
          <w:ilvl w:val="0"/>
          <w:numId w:val="2"/>
        </w:numPr>
        <w:spacing w:after="90" w:line="290" w:lineRule="auto"/>
      </w:pPr>
      <w:r>
        <w:rPr>
          <w:color w:val="202020"/>
          <w:sz w:val="21"/>
          <w:szCs w:val="21"/>
        </w:rPr>
        <w:t>Changes to Companies House fees, official campaign page: changestoukcompanylaw.campaign.gov.uk/changes-to-</w:t>
      </w:r>
      <w:proofErr w:type="gramStart"/>
      <w:r>
        <w:rPr>
          <w:color w:val="202020"/>
          <w:sz w:val="21"/>
          <w:szCs w:val="21"/>
        </w:rPr>
        <w:t>companies</w:t>
      </w:r>
      <w:proofErr w:type="gramEnd"/>
      <w:r>
        <w:rPr>
          <w:color w:val="202020"/>
          <w:sz w:val="21"/>
          <w:szCs w:val="21"/>
        </w:rPr>
        <w:t>-house-fees</w:t>
      </w:r>
    </w:p>
    <w:p w14:paraId="47E93908" w14:textId="77777777" w:rsidR="006E7073" w:rsidRDefault="00000000">
      <w:pPr>
        <w:pStyle w:val="ListParagraph"/>
        <w:numPr>
          <w:ilvl w:val="0"/>
          <w:numId w:val="2"/>
        </w:numPr>
        <w:spacing w:after="90" w:line="290" w:lineRule="auto"/>
      </w:pPr>
      <w:r>
        <w:rPr>
          <w:color w:val="202020"/>
          <w:sz w:val="21"/>
          <w:szCs w:val="21"/>
        </w:rPr>
        <w:t>Using Making Tax Digital for Income Tax, gov.uk: gov.uk/guidance/using-making-tax-digital-for-income-tax</w:t>
      </w:r>
    </w:p>
    <w:p w14:paraId="593DC843" w14:textId="77777777" w:rsidR="006E7073" w:rsidRDefault="00000000">
      <w:pPr>
        <w:pStyle w:val="ListParagraph"/>
        <w:numPr>
          <w:ilvl w:val="0"/>
          <w:numId w:val="2"/>
        </w:numPr>
        <w:spacing w:after="90" w:line="290" w:lineRule="auto"/>
      </w:pPr>
      <w:r>
        <w:rPr>
          <w:color w:val="202020"/>
          <w:sz w:val="21"/>
          <w:szCs w:val="21"/>
        </w:rPr>
        <w:t>Companies Register Activities, April 2024 to March 2025, gov.uk statistical release: gov.uk/government/statistics/companies-register-activities-statistical-release-april-2024-to-march-2025</w:t>
      </w:r>
    </w:p>
    <w:p w14:paraId="3238A2CF" w14:textId="77777777" w:rsidR="006E7073" w:rsidRDefault="00000000">
      <w:pPr>
        <w:pStyle w:val="ListParagraph"/>
        <w:numPr>
          <w:ilvl w:val="0"/>
          <w:numId w:val="2"/>
        </w:numPr>
        <w:spacing w:after="90" w:line="290" w:lineRule="auto"/>
      </w:pPr>
      <w:r>
        <w:rPr>
          <w:color w:val="202020"/>
          <w:sz w:val="21"/>
          <w:szCs w:val="21"/>
        </w:rPr>
        <w:t>Corporation Tax: commercial software suppliers, gov.uk: gov.uk/government/publications/corporation-tax-commercial-software-suppliers</w:t>
      </w:r>
    </w:p>
    <w:p w14:paraId="41CAAB54" w14:textId="77777777" w:rsidR="006E7073" w:rsidRDefault="00000000">
      <w:pPr>
        <w:pStyle w:val="ListParagraph"/>
        <w:numPr>
          <w:ilvl w:val="0"/>
          <w:numId w:val="2"/>
        </w:numPr>
        <w:spacing w:after="90" w:line="290" w:lineRule="auto"/>
      </w:pPr>
      <w:proofErr w:type="spellStart"/>
      <w:r>
        <w:rPr>
          <w:color w:val="202020"/>
          <w:sz w:val="21"/>
          <w:szCs w:val="21"/>
        </w:rPr>
        <w:t>Self Assessment</w:t>
      </w:r>
      <w:proofErr w:type="spellEnd"/>
      <w:r>
        <w:rPr>
          <w:color w:val="202020"/>
          <w:sz w:val="21"/>
          <w:szCs w:val="21"/>
        </w:rPr>
        <w:t>: commercial software suppliers, gov.uk: gov.uk/government/publications/self-assessment-commercial-software-suppliers</w:t>
      </w:r>
    </w:p>
    <w:p w14:paraId="171B7DF9" w14:textId="77777777" w:rsidR="006E7073" w:rsidRDefault="00000000">
      <w:pPr>
        <w:pStyle w:val="ListParagraph"/>
        <w:numPr>
          <w:ilvl w:val="0"/>
          <w:numId w:val="2"/>
        </w:numPr>
        <w:spacing w:after="90" w:line="290" w:lineRule="auto"/>
      </w:pPr>
      <w:r>
        <w:rPr>
          <w:color w:val="202020"/>
          <w:sz w:val="21"/>
          <w:szCs w:val="21"/>
        </w:rPr>
        <w:t>HMRC Developer Hub, Getting Started and API documentation: developer.service.hmrc.gov.uk</w:t>
      </w:r>
    </w:p>
    <w:p w14:paraId="14BC85BD" w14:textId="77777777" w:rsidR="006E7073" w:rsidRDefault="00000000">
      <w:pPr>
        <w:pStyle w:val="ListParagraph"/>
        <w:numPr>
          <w:ilvl w:val="0"/>
          <w:numId w:val="2"/>
        </w:numPr>
        <w:spacing w:after="90" w:line="290" w:lineRule="auto"/>
      </w:pPr>
      <w:r>
        <w:rPr>
          <w:color w:val="202020"/>
          <w:sz w:val="21"/>
          <w:szCs w:val="21"/>
        </w:rPr>
        <w:t>Companies House manipulate-company-data-</w:t>
      </w:r>
      <w:proofErr w:type="spellStart"/>
      <w:r>
        <w:rPr>
          <w:color w:val="202020"/>
          <w:sz w:val="21"/>
          <w:szCs w:val="21"/>
        </w:rPr>
        <w:t>api</w:t>
      </w:r>
      <w:proofErr w:type="spellEnd"/>
      <w:r>
        <w:rPr>
          <w:color w:val="202020"/>
          <w:sz w:val="21"/>
          <w:szCs w:val="21"/>
        </w:rPr>
        <w:t>-filing guide: developer-specs.company-information.service.gov.uk</w:t>
      </w:r>
    </w:p>
    <w:p w14:paraId="1F6353B1" w14:textId="77777777" w:rsidR="006E7073" w:rsidRDefault="00000000">
      <w:pPr>
        <w:pStyle w:val="ListParagraph"/>
        <w:numPr>
          <w:ilvl w:val="0"/>
          <w:numId w:val="2"/>
        </w:numPr>
        <w:spacing w:after="90" w:line="290" w:lineRule="auto"/>
      </w:pPr>
      <w:r>
        <w:rPr>
          <w:color w:val="202020"/>
          <w:sz w:val="21"/>
          <w:szCs w:val="21"/>
        </w:rPr>
        <w:lastRenderedPageBreak/>
        <w:t>0T TINYTAX LTD, company filing history and officers, Companies House: find-and-update.company-information.service.gov.uk/company/15863077</w:t>
      </w:r>
    </w:p>
    <w:p w14:paraId="408E7156" w14:textId="77777777" w:rsidR="006E7073" w:rsidRDefault="00000000">
      <w:pPr>
        <w:pStyle w:val="ListParagraph"/>
        <w:numPr>
          <w:ilvl w:val="0"/>
          <w:numId w:val="2"/>
        </w:numPr>
        <w:spacing w:after="90" w:line="290" w:lineRule="auto"/>
      </w:pPr>
      <w:proofErr w:type="spellStart"/>
      <w:r>
        <w:rPr>
          <w:color w:val="202020"/>
          <w:sz w:val="21"/>
          <w:szCs w:val="21"/>
        </w:rPr>
        <w:t>TinyTax</w:t>
      </w:r>
      <w:proofErr w:type="spellEnd"/>
      <w:r>
        <w:rPr>
          <w:color w:val="202020"/>
          <w:sz w:val="21"/>
          <w:szCs w:val="21"/>
        </w:rPr>
        <w:t xml:space="preserve"> pricing and product pages: tinytax.co.uk</w:t>
      </w:r>
    </w:p>
    <w:p w14:paraId="339EC763" w14:textId="77777777" w:rsidR="006E7073" w:rsidRDefault="00000000">
      <w:pPr>
        <w:pStyle w:val="ListParagraph"/>
        <w:numPr>
          <w:ilvl w:val="0"/>
          <w:numId w:val="2"/>
        </w:numPr>
        <w:spacing w:after="90" w:line="290" w:lineRule="auto"/>
      </w:pPr>
      <w:proofErr w:type="spellStart"/>
      <w:r>
        <w:rPr>
          <w:color w:val="202020"/>
          <w:sz w:val="21"/>
          <w:szCs w:val="21"/>
        </w:rPr>
        <w:t>TinyTax</w:t>
      </w:r>
      <w:proofErr w:type="spellEnd"/>
      <w:r>
        <w:rPr>
          <w:color w:val="202020"/>
          <w:sz w:val="21"/>
          <w:szCs w:val="21"/>
        </w:rPr>
        <w:t xml:space="preserve"> reviews, Trustpilot: uk.trustpilot.com/review/tinytax.co.uk</w:t>
      </w:r>
    </w:p>
    <w:p w14:paraId="6D53DDF4" w14:textId="77777777" w:rsidR="006E7073" w:rsidRDefault="00000000">
      <w:pPr>
        <w:pStyle w:val="ListParagraph"/>
        <w:numPr>
          <w:ilvl w:val="0"/>
          <w:numId w:val="2"/>
        </w:numPr>
        <w:spacing w:after="90" w:line="290" w:lineRule="auto"/>
      </w:pPr>
      <w:proofErr w:type="spellStart"/>
      <w:r>
        <w:rPr>
          <w:color w:val="202020"/>
          <w:sz w:val="21"/>
          <w:szCs w:val="21"/>
        </w:rPr>
        <w:t>TinyTax</w:t>
      </w:r>
      <w:proofErr w:type="spellEnd"/>
      <w:r>
        <w:rPr>
          <w:color w:val="202020"/>
          <w:sz w:val="21"/>
          <w:szCs w:val="21"/>
        </w:rPr>
        <w:t xml:space="preserve"> targets micro-entities with CT600 and accounts filing tool, </w:t>
      </w:r>
      <w:proofErr w:type="spellStart"/>
      <w:r>
        <w:rPr>
          <w:color w:val="202020"/>
          <w:sz w:val="21"/>
          <w:szCs w:val="21"/>
        </w:rPr>
        <w:t>AccountingWEB</w:t>
      </w:r>
      <w:proofErr w:type="spellEnd"/>
      <w:r>
        <w:rPr>
          <w:color w:val="202020"/>
          <w:sz w:val="21"/>
          <w:szCs w:val="21"/>
        </w:rPr>
        <w:t>: accountingweb.co.uk/tech/accounting-software/tinytax-targets-micro-entities-with-ct600-and-accounts-filing-tool</w:t>
      </w:r>
    </w:p>
    <w:p w14:paraId="4576D44C" w14:textId="77777777" w:rsidR="006E7073" w:rsidRDefault="00000000">
      <w:pPr>
        <w:pStyle w:val="ListParagraph"/>
        <w:numPr>
          <w:ilvl w:val="0"/>
          <w:numId w:val="2"/>
        </w:numPr>
        <w:spacing w:after="90" w:line="290" w:lineRule="auto"/>
      </w:pPr>
      <w:proofErr w:type="spellStart"/>
      <w:r>
        <w:rPr>
          <w:color w:val="202020"/>
          <w:sz w:val="21"/>
          <w:szCs w:val="21"/>
        </w:rPr>
        <w:t>GoFile</w:t>
      </w:r>
      <w:proofErr w:type="spellEnd"/>
      <w:r>
        <w:rPr>
          <w:color w:val="202020"/>
          <w:sz w:val="21"/>
          <w:szCs w:val="21"/>
        </w:rPr>
        <w:t xml:space="preserve"> for Accountants and pricing pages: gofile.co.uk</w:t>
      </w:r>
    </w:p>
    <w:p w14:paraId="7ABB4EC8" w14:textId="77777777" w:rsidR="006E7073" w:rsidRDefault="00000000">
      <w:pPr>
        <w:pStyle w:val="ListParagraph"/>
        <w:numPr>
          <w:ilvl w:val="0"/>
          <w:numId w:val="2"/>
        </w:numPr>
        <w:spacing w:after="90" w:line="290" w:lineRule="auto"/>
      </w:pPr>
      <w:proofErr w:type="spellStart"/>
      <w:r>
        <w:rPr>
          <w:color w:val="202020"/>
          <w:sz w:val="21"/>
          <w:szCs w:val="21"/>
        </w:rPr>
        <w:t>WeFile</w:t>
      </w:r>
      <w:proofErr w:type="spellEnd"/>
      <w:r>
        <w:rPr>
          <w:color w:val="202020"/>
          <w:sz w:val="21"/>
          <w:szCs w:val="21"/>
        </w:rPr>
        <w:t xml:space="preserve"> CT600 software comparison: wefile.co.uk/blog/best-ct600-filing-software-2026-comparison</w:t>
      </w:r>
    </w:p>
    <w:p w14:paraId="7ECA536D" w14:textId="77777777" w:rsidR="006E7073" w:rsidRDefault="00000000">
      <w:pPr>
        <w:pStyle w:val="ListParagraph"/>
        <w:numPr>
          <w:ilvl w:val="0"/>
          <w:numId w:val="2"/>
        </w:numPr>
        <w:spacing w:after="90" w:line="290" w:lineRule="auto"/>
      </w:pPr>
      <w:proofErr w:type="spellStart"/>
      <w:r>
        <w:rPr>
          <w:color w:val="202020"/>
          <w:sz w:val="21"/>
          <w:szCs w:val="21"/>
        </w:rPr>
        <w:t>Taxpipe</w:t>
      </w:r>
      <w:proofErr w:type="spellEnd"/>
      <w:r>
        <w:rPr>
          <w:color w:val="202020"/>
          <w:sz w:val="21"/>
          <w:szCs w:val="21"/>
        </w:rPr>
        <w:t xml:space="preserve"> pricing and comparison content: taxpipe.co.uk</w:t>
      </w:r>
    </w:p>
    <w:p w14:paraId="32EF77B5" w14:textId="77777777" w:rsidR="006E7073" w:rsidRDefault="00000000">
      <w:pPr>
        <w:pStyle w:val="ListParagraph"/>
        <w:numPr>
          <w:ilvl w:val="0"/>
          <w:numId w:val="2"/>
        </w:numPr>
        <w:spacing w:after="90" w:line="290" w:lineRule="auto"/>
      </w:pPr>
      <w:r>
        <w:rPr>
          <w:color w:val="202020"/>
          <w:sz w:val="21"/>
          <w:szCs w:val="21"/>
        </w:rPr>
        <w:t>ICO guide to the data protection fee: ico.org.uk/for-organisations/data-protection-fee/data-protection-fee</w:t>
      </w:r>
    </w:p>
    <w:p w14:paraId="27D01F04" w14:textId="77777777" w:rsidR="006E7073" w:rsidRDefault="00000000">
      <w:pPr>
        <w:pStyle w:val="ListParagraph"/>
        <w:numPr>
          <w:ilvl w:val="0"/>
          <w:numId w:val="2"/>
        </w:numPr>
        <w:spacing w:after="90" w:line="290" w:lineRule="auto"/>
      </w:pPr>
      <w:r>
        <w:rPr>
          <w:color w:val="202020"/>
          <w:sz w:val="21"/>
          <w:szCs w:val="21"/>
        </w:rPr>
        <w:t xml:space="preserve">HMRC AML Supervision Fees Guide (2026 </w:t>
      </w:r>
      <w:proofErr w:type="spellStart"/>
      <w:r>
        <w:rPr>
          <w:color w:val="202020"/>
          <w:sz w:val="21"/>
          <w:szCs w:val="21"/>
        </w:rPr>
        <w:t>rates</w:t>
      </w:r>
      <w:proofErr w:type="spellEnd"/>
      <w:r>
        <w:rPr>
          <w:color w:val="202020"/>
          <w:sz w:val="21"/>
          <w:szCs w:val="21"/>
        </w:rPr>
        <w:t>): veyco.com/resources/blog/</w:t>
      </w:r>
      <w:proofErr w:type="spellStart"/>
      <w:r>
        <w:rPr>
          <w:color w:val="202020"/>
          <w:sz w:val="21"/>
          <w:szCs w:val="21"/>
        </w:rPr>
        <w:t>hmrc</w:t>
      </w:r>
      <w:proofErr w:type="spellEnd"/>
      <w:r>
        <w:rPr>
          <w:color w:val="202020"/>
          <w:sz w:val="21"/>
          <w:szCs w:val="21"/>
        </w:rPr>
        <w:t>-</w:t>
      </w:r>
      <w:proofErr w:type="spellStart"/>
      <w:r>
        <w:rPr>
          <w:color w:val="202020"/>
          <w:sz w:val="21"/>
          <w:szCs w:val="21"/>
        </w:rPr>
        <w:t>aml</w:t>
      </w:r>
      <w:proofErr w:type="spellEnd"/>
      <w:r>
        <w:rPr>
          <w:color w:val="202020"/>
          <w:sz w:val="21"/>
          <w:szCs w:val="21"/>
        </w:rPr>
        <w:t>-supervision-fees-guide</w:t>
      </w:r>
    </w:p>
    <w:p w14:paraId="7642A222" w14:textId="77777777" w:rsidR="006E7073" w:rsidRDefault="00000000">
      <w:pPr>
        <w:pStyle w:val="ListParagraph"/>
        <w:numPr>
          <w:ilvl w:val="0"/>
          <w:numId w:val="2"/>
        </w:numPr>
        <w:spacing w:after="90" w:line="290" w:lineRule="auto"/>
      </w:pPr>
      <w:r>
        <w:rPr>
          <w:color w:val="202020"/>
          <w:sz w:val="21"/>
          <w:szCs w:val="21"/>
        </w:rPr>
        <w:t>Stripe Fees UK 2026: wearefounders.uk/stripe-fees-uk-2026</w:t>
      </w:r>
    </w:p>
    <w:p w14:paraId="7552EFB4" w14:textId="77777777" w:rsidR="006E7073" w:rsidRDefault="00000000">
      <w:pPr>
        <w:pStyle w:val="ListParagraph"/>
        <w:numPr>
          <w:ilvl w:val="0"/>
          <w:numId w:val="2"/>
        </w:numPr>
        <w:spacing w:after="90" w:line="290" w:lineRule="auto"/>
      </w:pPr>
      <w:proofErr w:type="spellStart"/>
      <w:r>
        <w:rPr>
          <w:color w:val="202020"/>
          <w:sz w:val="21"/>
          <w:szCs w:val="21"/>
        </w:rPr>
        <w:t>CoreFiling</w:t>
      </w:r>
      <w:proofErr w:type="spellEnd"/>
      <w:r>
        <w:rPr>
          <w:color w:val="202020"/>
          <w:sz w:val="21"/>
          <w:szCs w:val="21"/>
        </w:rPr>
        <w:t xml:space="preserve"> Seahorse SaaS: corefiling.com/seahorse-</w:t>
      </w:r>
      <w:proofErr w:type="spellStart"/>
      <w:r>
        <w:rPr>
          <w:color w:val="202020"/>
          <w:sz w:val="21"/>
          <w:szCs w:val="21"/>
        </w:rPr>
        <w:t>saas</w:t>
      </w:r>
      <w:proofErr w:type="spellEnd"/>
    </w:p>
    <w:p w14:paraId="09C2C840" w14:textId="77777777" w:rsidR="006E7073" w:rsidRDefault="00000000">
      <w:pPr>
        <w:pStyle w:val="ListParagraph"/>
        <w:numPr>
          <w:ilvl w:val="0"/>
          <w:numId w:val="2"/>
        </w:numPr>
        <w:spacing w:after="90" w:line="290" w:lineRule="auto"/>
      </w:pPr>
      <w:r>
        <w:rPr>
          <w:color w:val="202020"/>
          <w:sz w:val="21"/>
          <w:szCs w:val="21"/>
        </w:rPr>
        <w:t>Powered by Search, B2B SaaS CAC Benchmarks: poweredbysearch.com/learn/b2b-saas-cac-benchmarks</w:t>
      </w:r>
    </w:p>
    <w:sectPr w:rsidR="006E7073">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33470"/>
    <w:multiLevelType w:val="hybridMultilevel"/>
    <w:tmpl w:val="E932BEF2"/>
    <w:lvl w:ilvl="0" w:tplc="F2B818E8">
      <w:start w:val="1"/>
      <w:numFmt w:val="decimal"/>
      <w:lvlText w:val="%1."/>
      <w:lvlJc w:val="left"/>
      <w:pPr>
        <w:ind w:left="431" w:hanging="431"/>
      </w:pPr>
    </w:lvl>
    <w:lvl w:ilvl="1" w:tplc="C604FD5E">
      <w:numFmt w:val="decimal"/>
      <w:lvlText w:val=""/>
      <w:lvlJc w:val="left"/>
    </w:lvl>
    <w:lvl w:ilvl="2" w:tplc="953A39F6">
      <w:numFmt w:val="decimal"/>
      <w:lvlText w:val=""/>
      <w:lvlJc w:val="left"/>
    </w:lvl>
    <w:lvl w:ilvl="3" w:tplc="0CCC28A2">
      <w:numFmt w:val="decimal"/>
      <w:lvlText w:val=""/>
      <w:lvlJc w:val="left"/>
    </w:lvl>
    <w:lvl w:ilvl="4" w:tplc="1E8660AC">
      <w:numFmt w:val="decimal"/>
      <w:lvlText w:val=""/>
      <w:lvlJc w:val="left"/>
    </w:lvl>
    <w:lvl w:ilvl="5" w:tplc="013E1252">
      <w:numFmt w:val="decimal"/>
      <w:lvlText w:val=""/>
      <w:lvlJc w:val="left"/>
    </w:lvl>
    <w:lvl w:ilvl="6" w:tplc="516ADF02">
      <w:numFmt w:val="decimal"/>
      <w:lvlText w:val=""/>
      <w:lvlJc w:val="left"/>
    </w:lvl>
    <w:lvl w:ilvl="7" w:tplc="0EBA7ACA">
      <w:numFmt w:val="decimal"/>
      <w:lvlText w:val=""/>
      <w:lvlJc w:val="left"/>
    </w:lvl>
    <w:lvl w:ilvl="8" w:tplc="FFB671F2">
      <w:numFmt w:val="decimal"/>
      <w:lvlText w:val=""/>
      <w:lvlJc w:val="left"/>
    </w:lvl>
  </w:abstractNum>
  <w:abstractNum w:abstractNumId="1" w15:restartNumberingAfterBreak="0">
    <w:nsid w:val="662024F5"/>
    <w:multiLevelType w:val="hybridMultilevel"/>
    <w:tmpl w:val="FBA6AE38"/>
    <w:lvl w:ilvl="0" w:tplc="0FA0ABEC">
      <w:start w:val="1"/>
      <w:numFmt w:val="bullet"/>
      <w:lvlText w:val="●"/>
      <w:lvlJc w:val="left"/>
      <w:pPr>
        <w:ind w:left="720" w:hanging="360"/>
      </w:pPr>
    </w:lvl>
    <w:lvl w:ilvl="1" w:tplc="1608B1B2">
      <w:start w:val="1"/>
      <w:numFmt w:val="bullet"/>
      <w:lvlText w:val="○"/>
      <w:lvlJc w:val="left"/>
      <w:pPr>
        <w:ind w:left="1440" w:hanging="360"/>
      </w:pPr>
    </w:lvl>
    <w:lvl w:ilvl="2" w:tplc="67024C2E">
      <w:start w:val="1"/>
      <w:numFmt w:val="bullet"/>
      <w:lvlText w:val="■"/>
      <w:lvlJc w:val="left"/>
      <w:pPr>
        <w:ind w:left="2160" w:hanging="360"/>
      </w:pPr>
    </w:lvl>
    <w:lvl w:ilvl="3" w:tplc="DB70DFC0">
      <w:start w:val="1"/>
      <w:numFmt w:val="bullet"/>
      <w:lvlText w:val="●"/>
      <w:lvlJc w:val="left"/>
      <w:pPr>
        <w:ind w:left="2880" w:hanging="360"/>
      </w:pPr>
    </w:lvl>
    <w:lvl w:ilvl="4" w:tplc="75FCE55A">
      <w:start w:val="1"/>
      <w:numFmt w:val="bullet"/>
      <w:lvlText w:val="○"/>
      <w:lvlJc w:val="left"/>
      <w:pPr>
        <w:ind w:left="3600" w:hanging="360"/>
      </w:pPr>
    </w:lvl>
    <w:lvl w:ilvl="5" w:tplc="57A6F394">
      <w:start w:val="1"/>
      <w:numFmt w:val="bullet"/>
      <w:lvlText w:val="■"/>
      <w:lvlJc w:val="left"/>
      <w:pPr>
        <w:ind w:left="4320" w:hanging="360"/>
      </w:pPr>
    </w:lvl>
    <w:lvl w:ilvl="6" w:tplc="1B46C7DE">
      <w:start w:val="1"/>
      <w:numFmt w:val="bullet"/>
      <w:lvlText w:val="●"/>
      <w:lvlJc w:val="left"/>
      <w:pPr>
        <w:ind w:left="5040" w:hanging="360"/>
      </w:pPr>
    </w:lvl>
    <w:lvl w:ilvl="7" w:tplc="16EA97D8">
      <w:start w:val="1"/>
      <w:numFmt w:val="bullet"/>
      <w:lvlText w:val="●"/>
      <w:lvlJc w:val="left"/>
      <w:pPr>
        <w:ind w:left="5760" w:hanging="360"/>
      </w:pPr>
    </w:lvl>
    <w:lvl w:ilvl="8" w:tplc="E382724E">
      <w:start w:val="1"/>
      <w:numFmt w:val="bullet"/>
      <w:lvlText w:val="●"/>
      <w:lvlJc w:val="left"/>
      <w:pPr>
        <w:ind w:left="6480" w:hanging="360"/>
      </w:pPr>
    </w:lvl>
  </w:abstractNum>
  <w:abstractNum w:abstractNumId="2" w15:restartNumberingAfterBreak="0">
    <w:nsid w:val="69564C06"/>
    <w:multiLevelType w:val="hybridMultilevel"/>
    <w:tmpl w:val="A94C4E98"/>
    <w:lvl w:ilvl="0" w:tplc="A942CBFA">
      <w:start w:val="1"/>
      <w:numFmt w:val="bullet"/>
      <w:lvlText w:val="•"/>
      <w:lvlJc w:val="left"/>
      <w:pPr>
        <w:ind w:left="504" w:hanging="288"/>
      </w:pPr>
    </w:lvl>
    <w:lvl w:ilvl="1" w:tplc="ED240944">
      <w:start w:val="1"/>
      <w:numFmt w:val="bullet"/>
      <w:lvlText w:val="–"/>
      <w:lvlJc w:val="left"/>
      <w:pPr>
        <w:ind w:left="1008" w:hanging="288"/>
      </w:pPr>
    </w:lvl>
    <w:lvl w:ilvl="2" w:tplc="BDECB11E">
      <w:numFmt w:val="decimal"/>
      <w:lvlText w:val=""/>
      <w:lvlJc w:val="left"/>
    </w:lvl>
    <w:lvl w:ilvl="3" w:tplc="6E762E1A">
      <w:numFmt w:val="decimal"/>
      <w:lvlText w:val=""/>
      <w:lvlJc w:val="left"/>
    </w:lvl>
    <w:lvl w:ilvl="4" w:tplc="F7E00D4A">
      <w:numFmt w:val="decimal"/>
      <w:lvlText w:val=""/>
      <w:lvlJc w:val="left"/>
    </w:lvl>
    <w:lvl w:ilvl="5" w:tplc="19B6CF58">
      <w:numFmt w:val="decimal"/>
      <w:lvlText w:val=""/>
      <w:lvlJc w:val="left"/>
    </w:lvl>
    <w:lvl w:ilvl="6" w:tplc="EBB2A2C2">
      <w:numFmt w:val="decimal"/>
      <w:lvlText w:val=""/>
      <w:lvlJc w:val="left"/>
    </w:lvl>
    <w:lvl w:ilvl="7" w:tplc="73784086">
      <w:numFmt w:val="decimal"/>
      <w:lvlText w:val=""/>
      <w:lvlJc w:val="left"/>
    </w:lvl>
    <w:lvl w:ilvl="8" w:tplc="B45230CA">
      <w:numFmt w:val="decimal"/>
      <w:lvlText w:val=""/>
      <w:lvlJc w:val="left"/>
    </w:lvl>
  </w:abstractNum>
  <w:num w:numId="1" w16cid:durableId="948051426">
    <w:abstractNumId w:val="1"/>
    <w:lvlOverride w:ilvl="0">
      <w:startOverride w:val="1"/>
    </w:lvlOverride>
  </w:num>
  <w:num w:numId="2" w16cid:durableId="541140099">
    <w:abstractNumId w:val="2"/>
    <w:lvlOverride w:ilvl="0">
      <w:startOverride w:val="1"/>
    </w:lvlOverride>
  </w:num>
  <w:num w:numId="3" w16cid:durableId="5779022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073"/>
    <w:rsid w:val="005B6B20"/>
    <w:rsid w:val="005D1C96"/>
    <w:rsid w:val="006E7073"/>
    <w:rsid w:val="00731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5A6EE"/>
  <w15:docId w15:val="{558393C5-7BA3-41AF-A99F-AE8055A73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8A1F2D"/>
      </w:pBdr>
      <w:spacing w:before="400" w:after="200"/>
      <w:outlineLvl w:val="0"/>
    </w:pPr>
    <w:rPr>
      <w:b/>
      <w:bCs/>
      <w:color w:val="1F3A5F"/>
      <w:sz w:val="30"/>
      <w:szCs w:val="30"/>
    </w:rPr>
  </w:style>
  <w:style w:type="paragraph" w:styleId="Heading2">
    <w:name w:val="heading 2"/>
    <w:uiPriority w:val="9"/>
    <w:unhideWhenUsed/>
    <w:qFormat/>
    <w:pPr>
      <w:outlineLvl w:val="1"/>
    </w:pPr>
    <w:rPr>
      <w:b/>
      <w:bCs/>
      <w:color w:val="1F3A5F"/>
      <w:sz w:val="25"/>
      <w:szCs w:val="25"/>
    </w:rPr>
  </w:style>
  <w:style w:type="paragraph" w:styleId="Heading3">
    <w:name w:val="heading 3"/>
    <w:uiPriority w:val="9"/>
    <w:unhideWhenUsed/>
    <w:qFormat/>
    <w:pPr>
      <w:outlineLvl w:val="2"/>
    </w:pPr>
    <w:rPr>
      <w:b/>
      <w:bCs/>
      <w:i/>
      <w:iCs/>
      <w:color w:val="8A1F2D"/>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4953</Words>
  <Characters>28234</Characters>
  <Application>Microsoft Office Word</Application>
  <DocSecurity>0</DocSecurity>
  <Lines>235</Lines>
  <Paragraphs>66</Paragraphs>
  <ScaleCrop>false</ScaleCrop>
  <Company/>
  <LinksUpToDate>false</LinksUpToDate>
  <CharactersWithSpaces>33121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7859</cp:lastModifiedBy>
  <cp:revision>3</cp:revision>
  <dcterms:created xsi:type="dcterms:W3CDTF">2026-09-10T07:51:00Z</dcterms:created>
  <dcterms:modified xsi:type="dcterms:W3CDTF">2026-09-10T07:59:00Z</dcterms:modified>
</cp:coreProperties>
</file>