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xmlns:mc="http://schemas.openxmlformats.org/markup-compatibility/2006" mc:Ignorable="w14">
  <w:body>
    <w:p/>
    <w:sectPr w:rsidR="00FC693F" w:rsidRPr="0006063C" w:rsidSect="00034616">
      <w:headerReference r:id="rId9" w:type="default"/>
      <w:footerReference r:id="rId10" w:type="default"/>
      <w:headerReference w:type="first" r:id="rId11"/>
      <w:footerReference w:type="first" r:id="rId12"/>
      <w:pgSz w:h="15840" w:w="12240"/>
      <w:pgMar w:bottom="1037" w:footer="461" w:gutter="0" w:header="403" w:left="1123" w:right="1123" w:top="118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38B01B8">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C12A14E">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xmlns:mc="http://schemas.openxmlformats.org/markup-compatibility/2006" mc:Ignorable="w14">
  <w:footnote w:type="continuationSeparator" w:id="0">
    <w:p w14:paraId="50AA52CE">
      <w:r>
        <w:continuationSeparator/>
      </w:r>
    </w:p>
  </w:footnote>
  <w:footnote w:type="separator" w:id="-1">
    <w:p w14:paraId="517E727A">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5EF2FA8">
    <w:pPr>
      <w:pStyle w:val="Header"/>
      <w:jc w:val="left"/>
    </w:pPr>
    <w:r>
      <w:t>REASSESSING THE TRANSFERRED-POTENTIAL HYPOTHESIS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952160">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Liberation Serif" w:eastAsia="TeX Gyre Pagella" w:hAnsi="Liberation Serif"/>
      <w:color w:val="141414"/>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00"/>
      <w:outlineLvl w:val="0"/>
    </w:pPr>
    <w:rPr>
      <w:rFonts w:ascii="Liberation Sans" w:asciiTheme="majorHAnsi" w:cstheme="majorBidi" w:eastAsia="TeX Gyre Heros" w:eastAsiaTheme="majorEastAsia" w:hAnsi="Liberation Sans" w:hAnsiTheme="majorHAnsi"/>
      <w:b/>
      <w:bCs/>
      <w:color w:val="141414"/>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Liberation Sans" w:asciiTheme="majorHAnsi" w:cstheme="majorBidi" w:eastAsia="TeX Gyre Heros" w:eastAsiaTheme="majorEastAsia" w:hAnsi="Liberation Sans" w:hAnsiTheme="majorHAnsi"/>
      <w:b/>
      <w:bCs/>
      <w:color w:val="141414"/>
      <w:sz w:val="2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Liberation Sans" w:asciiTheme="majorHAnsi" w:cstheme="majorBidi" w:eastAsia="TeX Gyre Pagella" w:eastAsiaTheme="majorEastAsia" w:hAnsi="Liberation Sans" w:hAnsiTheme="majorHAnsi"/>
      <w:b/>
      <w:bCs/>
      <w:color w:val="141414"/>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180" w:line="240" w:lineRule="auto"/>
      <w:contextualSpacing/>
    </w:pPr>
    <w:rPr>
      <w:rFonts w:ascii="TeX Gyre Pagella" w:asciiTheme="majorHAnsi" w:cstheme="majorBidi" w:eastAsia="TeX Gyre Pagella" w:eastAsiaTheme="majorEastAsia" w:hAnsi="TeX Gyre Pagella" w:hAnsiTheme="majorHAnsi"/>
      <w:b/>
      <w:color w:val="141414"/>
      <w:spacing w:val="5"/>
      <w:kern w:val="28"/>
      <w:sz w:val="4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60"/>
    </w:pPr>
    <w:rPr>
      <w:rFonts w:ascii="TeX Gyre Pagella" w:asciiTheme="majorHAnsi" w:cstheme="majorBidi" w:eastAsia="TeX Gyre Pagella" w:eastAsiaTheme="majorEastAsia" w:hAnsi="TeX Gyre Pagella" w:hAnsiTheme="majorHAnsi"/>
      <w:i/>
      <w:iCs/>
      <w:color w:val="141414"/>
      <w:spacing w:val="15"/>
      <w:sz w:val="2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Liberation Serif" w:eastAsia="TeX Gyre Pagella" w:hAnsi="Liberation Serif"/>
      <w:color w:val="141414"/>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line="240" w:lineRule="auto"/>
    </w:pPr>
    <w:rPr>
      <w:rFonts w:ascii="TeX Gyre Pagella" w:eastAsia="TeX Gyre Pagella" w:hAnsi="TeX Gyre Pagella"/>
      <w:b/>
      <w:bCs/>
      <w:i/>
      <w:color w:val="141414"/>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Abstract">
    <w:name w:val="Abstract"/>
  </w:style>
  <w:style w:type="paragraph" w:styleId="AbstractTitle">
    <w:name w:val="Abstract Title"/>
  </w:style>
  <w:style w:type="paragraph" w:styleId="CaptionedFigure">
    <w:name w:val="Captioned Figure"/>
  </w:style>
  <w:style w:type="paragraph" w:styleId="Compact">
    <w:name w:val="Compact"/>
  </w:style>
  <w:style w:type="paragraph" w:styleId="FirstParagraph">
    <w:name w:val="First Paragraph"/>
  </w:style>
  <w:style w:type="paragraph" w:styleId="ImageCaption">
    <w:name w:val="Image Caption"/>
  </w:style>
  <w:style w:type="character" w:styleId="VerbatimChar">
    <w:name w:val="Verbatim Cha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Reassessing the Transferred-Potential Hypothesis</dc:title>
  <dc:creator>Ruot Koang Thor Monyjang Luak Pech Both Doah Yoal Joak</dc:creator>
  <dc:language>en-US</dc:language>
  <cp:keywords/>
  <dcterms:created xsi:type="dcterms:W3CDTF">2026-10-25T17:29:44Z</dcterms:created>
  <dcterms:modified xsi:type="dcterms:W3CDTF">2026-10-25T17:29:44Z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Jacobo Grinberg-Zylberbaum’s Syntergic Theory proposed that organized neural activity interacts with an underlying structure of space and that interpersonal interaction can leave measurable correlations between separated brains. The experimental claim most amenable to investigation is the transferred potential: a stimulus-locked electroencephalographic response in an unstimulated participant while a separated partner receives visual stimulation. This article reconstructs that claim, distinguishes it from later studies of receiver-side power, inter-brain synchrony, neuroimaging changes, and machine-learning classification, and assesses the conditions required for independent replication. The review draws on original publications, a facsimile of the 1994 report, methodological critiques, later experiments, and recent syntheses. It is a source-traced critical review, not a formally exhaustive systematic review. The available record does not establish a robustly replicated isolated-recipient evoked waveform or a new physical communication channel. Key limitations include incomplete raw-data provenance, unresolved event timing, analytical flexibility, and insufficiently constrained instrumental or environmental paths. To illustrate one statistical vulnerability, we executed a fully synthetic null benchmark containing 5,000 independent pairs of 128-sample signals per frequency condition. Naive Pearson tests yielded false-positive rates of 43.28% (13–35 Hz) and 62.06% (4–12 Hz); circular-shift calibration yielded 4.54% and 5.08%. These values describe simulated signals, not historical recordings or human EEG. We propose a reproducible reanalysis workflow and a prospective, preregistered multi-laboratory protocol with explicit controls for physical leakage, statistical dependence, and machine-learning data leakage. A surviving receiver-side association would justify further investigation but would not, on its own, establish a space-time lattice, entanglement, or a nonclassical transmission mechanism.</vt:lpwstr>
  </property>
  <property fmtid="{D5CDD505-2E9C-101B-9397-08002B2CF9AE}" pid="3" name="date">
    <vt:lpwstr>October 25, 2026</vt:lpwstr>
  </property>
  <property fmtid="{D5CDD505-2E9C-101B-9397-08002B2CF9AE}" pid="4" name="subtitle">
    <vt:lpwstr>Syntergic Theory, Isolated-Brain EEG Evidence, and Reproducible Tests</vt:lpwstr>
  </property>
</Properties>
</file>