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/>
          <w:b/>
          <w:color w:val="1F4D78"/>
          <w:sz w:val="44"/>
        </w:rPr>
        <w:t>Release Notes Agent Skill Factory</w:t>
      </w:r>
    </w:p>
    <w:p>
      <w:pPr>
        <w:spacing w:before="0" w:after="200" w:line="240" w:lineRule="auto"/>
      </w:pPr>
      <w:r>
        <w:rPr>
          <w:rFonts w:ascii="Calibri" w:hAnsi="Calibri"/>
          <w:b/>
          <w:color w:val="5A626C"/>
          <w:sz w:val="23"/>
        </w:rPr>
        <w:t>Exercise usefulness review</w:t>
      </w:r>
    </w:p>
    <w:p>
      <w:pPr>
        <w:spacing w:before="0" w:after="160" w:line="264" w:lineRule="auto"/>
        <w:shd w:fill="E8EEF5"/>
        <w:ind w:left="173" w:right="173"/>
      </w:pPr>
      <w:r>
        <w:rPr>
          <w:rFonts w:ascii="Calibri" w:hAnsi="Calibri"/>
          <w:b/>
          <w:color w:val="1F4D78"/>
          <w:sz w:val="20"/>
        </w:rPr>
        <w:t xml:space="preserve">VERDICT  </w:t>
      </w:r>
      <w:r>
        <w:rPr>
          <w:rFonts w:ascii="Calibri" w:hAnsi="Calibri"/>
          <w:b w:val="0"/>
          <w:color w:val="000000"/>
          <w:sz w:val="21"/>
        </w:rPr>
        <w:t>Helpful for juniors and mid-level engineers because it turns prompt craft into a reusable, testable artifact. Seniors need stronger CI, evaluation, and lifecycle extensions.</w:t>
      </w:r>
    </w:p>
    <w:p>
      <w:pPr>
        <w:pStyle w:val="Heading2"/>
      </w:pPr>
      <w:r>
        <w:t>What works well</w:t>
      </w:r>
    </w:p>
    <w:p>
      <w:pPr>
        <w:spacing w:before="0" w:after="120" w:line="264" w:lineRule="auto"/>
      </w:pPr>
      <w:r>
        <w:t>The exercise teaches a valuable boundary between agent judgment and deterministic tooling. The skill explains when to trigger, how to classify customer impact, and what publication rules apply; the scripts perform repeatable parsing, grouping, and evidence checks. Requiring generated notes, trigger cases, and verification evidence makes the package more credible than a prompt-only solution.</w:t>
      </w:r>
    </w:p>
    <w:p>
      <w:pPr>
        <w:pStyle w:val="Heading2"/>
      </w:pPr>
      <w:r>
        <w:t>Audience fit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 xml:space="preserve">Junior: </w:t>
      </w:r>
      <w:r>
        <w:rPr>
          <w:rFonts w:ascii="Calibri" w:hAnsi="Calibri"/>
          <w:b w:val="0"/>
          <w:color w:val="000000"/>
          <w:sz w:val="22"/>
        </w:rPr>
        <w:t>Strong introduction to SKILL.md structure, progressive disclosure, fixtures, and simple automated validation. A starter schema keeps the timebox realistic.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 xml:space="preserve">Mid-level: </w:t>
      </w:r>
      <w:r>
        <w:rPr>
          <w:rFonts w:ascii="Calibri" w:hAnsi="Calibri"/>
          <w:b w:val="0"/>
          <w:color w:val="000000"/>
          <w:sz w:val="22"/>
        </w:rPr>
        <w:t>Best fit. It exercises reusable workflow design, customer-impact judgment, release risk, and evidence-backed automation.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 xml:space="preserve">Senior: </w:t>
      </w:r>
      <w:r>
        <w:rPr>
          <w:rFonts w:ascii="Calibri" w:hAnsi="Calibri"/>
          <w:b w:val="0"/>
          <w:color w:val="000000"/>
          <w:sz w:val="22"/>
        </w:rPr>
        <w:t>Useful as a short design exercise, but the local fixture workflow does not test versioning, rollout governance, or organization-wide adoption.</w:t>
      </w:r>
    </w:p>
    <w:p>
      <w:pPr>
        <w:pStyle w:val="Heading2"/>
      </w:pPr>
      <w:r>
        <w:t>Recommended improvements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 xml:space="preserve">Use a real diff: </w:t>
      </w:r>
      <w:r>
        <w:rPr>
          <w:rFonts w:ascii="Calibri" w:hAnsi="Calibri"/>
          <w:b w:val="0"/>
          <w:color w:val="000000"/>
          <w:sz w:val="22"/>
        </w:rPr>
        <w:t>Provide messy commits, PR descriptions, and partial CI links rather than generic starter prose. This would make verification against source changes meaningful.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 xml:space="preserve">Clarify acceptance: </w:t>
      </w:r>
      <w:r>
        <w:rPr>
          <w:rFonts w:ascii="Calibri" w:hAnsi="Calibri"/>
          <w:b w:val="0"/>
          <w:color w:val="000000"/>
          <w:sz w:val="22"/>
        </w:rPr>
        <w:t>Specify the required Agent Skill location, input schema, publication policy, and expected trigger/non-trigger cases.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 xml:space="preserve">Add senior depth: </w:t>
      </w:r>
      <w:r>
        <w:rPr>
          <w:rFonts w:ascii="Calibri" w:hAnsi="Calibri"/>
          <w:b w:val="0"/>
          <w:color w:val="000000"/>
          <w:sz w:val="22"/>
        </w:rPr>
        <w:t>Offer an extension for CI execution, skill versioning, regression evals, multiple repositories, and measurable precision/recall for note inclusion.</w:t>
      </w:r>
    </w:p>
    <w:p>
      <w:pPr>
        <w:pStyle w:val="Heading2"/>
      </w:pPr>
      <w:r>
        <w:t>Observed result</w:t>
      </w:r>
    </w:p>
    <w:p>
      <w:pPr>
        <w:spacing w:before="0" w:after="0" w:line="264" w:lineRule="auto"/>
      </w:pPr>
      <w:r>
        <w:t>The completed package generated notes from 5 changes mapped to 5 diff files, elevated one breaking change, blocked one item without evidence, excluded one internal refactor, and passed 4 trigger smoke cases plus the application build gate.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color w:val="5A626C"/>
        <w:sz w:val="17"/>
      </w:rPr>
      <w:t>Exercise 01  |  30 July 2026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color w:val="5A626C"/>
        <w:sz w:val="17"/>
      </w:rPr>
      <w:t>SKILL PACKAGING EXERCISE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01 - Release Notes Agent Skill Factory Review</dc:title>
  <dc:subject>One-page usefulness review</dc:subject>
  <dc:creator>Code Walnut Exercise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