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42"/>
        </w:rPr>
        <w:t>Promptfoo Review Regression Lab</w:t>
      </w:r>
    </w:p>
    <w:p>
      <w:pPr>
        <w:spacing w:after="180"/>
      </w:pPr>
      <w:r>
        <w:rPr>
          <w:rFonts w:ascii="Calibri" w:hAnsi="Calibri"/>
          <w:b w:val="0"/>
          <w:color w:val="59647A"/>
          <w:sz w:val="22"/>
        </w:rPr>
        <w:t>Usefulness assessment for junior and senior engineers</w:t>
      </w:r>
    </w:p>
    <w:p>
      <w:pPr>
        <w:spacing w:after="140"/>
      </w:pPr>
      <w:r>
        <w:rPr>
          <w:rFonts w:ascii="Calibri" w:hAnsi="Calibri"/>
          <w:b/>
          <w:color w:val="1F4D78"/>
          <w:sz w:val="21"/>
        </w:rPr>
        <w:t xml:space="preserve">Verdict: Highly useful and unusually practical. </w:t>
      </w:r>
      <w:r>
        <w:rPr>
          <w:rFonts w:ascii="Calibri" w:hAnsi="Calibri"/>
          <w:b w:val="0"/>
          <w:sz w:val="21"/>
        </w:rPr>
        <w:t>The exercise teaches engineers to evaluate a review prompt against known escapes before trusting confident-looking output. The measured prompt improved from 25% to 100% while preserving a clean-control pass.</w:t>
      </w:r>
    </w:p>
    <w:p>
      <w:pPr>
        <w:pStyle w:val="Heading1"/>
      </w:pPr>
      <w:r>
        <w:t>What the exercise teaches</w:t>
      </w:r>
    </w:p>
    <w:p>
      <w:pPr>
        <w:pStyle w:val="ListBullet"/>
        <w:spacing w:after="60"/>
        <w:ind w:left="360" w:hanging="259"/>
      </w:pPr>
      <w:r>
        <w:rPr>
          <w:rFonts w:ascii="Calibri" w:hAnsi="Calibri"/>
          <w:b w:val="0"/>
          <w:sz w:val="20"/>
        </w:rPr>
        <w:t>Turn historical review misses into permanent, executable regression cases.</w:t>
      </w:r>
    </w:p>
    <w:p>
      <w:pPr>
        <w:pStyle w:val="ListBullet"/>
        <w:spacing w:after="60"/>
        <w:ind w:left="360" w:hanging="259"/>
      </w:pPr>
      <w:r>
        <w:rPr>
          <w:rFonts w:ascii="Calibri" w:hAnsi="Calibri"/>
          <w:b w:val="0"/>
          <w:sz w:val="20"/>
        </w:rPr>
        <w:t>Measure recall and false-positive control on the same prompt revision.</w:t>
      </w:r>
    </w:p>
    <w:p>
      <w:pPr>
        <w:pStyle w:val="ListBullet"/>
        <w:spacing w:after="60"/>
        <w:ind w:left="360" w:hanging="259"/>
      </w:pPr>
      <w:r>
        <w:rPr>
          <w:rFonts w:ascii="Calibri" w:hAnsi="Calibri"/>
          <w:b w:val="0"/>
          <w:sz w:val="20"/>
        </w:rPr>
        <w:t>Keep expected phrases outside prompts and require evidence-backed findings so score changes remain inspectable.</w:t>
      </w:r>
    </w:p>
    <w:p>
      <w:pPr>
        <w:pStyle w:val="Heading1"/>
      </w:pPr>
      <w:r>
        <w:t>Audience fit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656"/>
            <w:vAlign w:val="center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Level</w:t>
            </w:r>
          </w:p>
        </w:tc>
        <w:tc>
          <w:tcPr>
            <w:tcW w:type="dxa" w:w="3816"/>
            <w:vAlign w:val="center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Value</w:t>
            </w:r>
          </w:p>
        </w:tc>
        <w:tc>
          <w:tcPr>
            <w:tcW w:type="dxa" w:w="4176"/>
            <w:vAlign w:val="center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Main limitation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Junior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Introduces eval cases, assertions, controls, score deltas, and prompt iteration.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Needs guidance on avoiding test leakage and overfitting to fixture wording.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Senior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Strong foundation for review-prompt release gates and historical escape suites.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The deterministic provider does not measure adherence by the intended production model.</w:t>
            </w:r>
          </w:p>
        </w:tc>
      </w:tr>
    </w:tbl>
    <w:p>
      <w:pPr>
        <w:pStyle w:val="Heading1"/>
      </w:pPr>
      <w:r>
        <w:t>Recommended improvements</w:t>
      </w:r>
    </w:p>
    <w:p>
      <w:pPr>
        <w:spacing w:after="60"/>
        <w:ind w:left="259" w:hanging="259"/>
      </w:pPr>
      <w:r>
        <w:rPr>
          <w:rFonts w:ascii="Calibri" w:hAnsi="Calibri"/>
          <w:b/>
          <w:color w:val="1F4D78"/>
          <w:sz w:val="20"/>
        </w:rPr>
        <w:t>• Provide a production-model lane.</w:t>
      </w:r>
      <w:r>
        <w:rPr>
          <w:rFonts w:ascii="Calibri" w:hAnsi="Calibri"/>
          <w:b w:val="0"/>
          <w:sz w:val="20"/>
        </w:rPr>
        <w:t xml:space="preserve"> Keep deterministic CI checks, then run a second score against the model used for real reviews.</w:t>
      </w:r>
    </w:p>
    <w:p>
      <w:pPr>
        <w:spacing w:after="60"/>
        <w:ind w:left="259" w:hanging="259"/>
      </w:pPr>
      <w:r>
        <w:rPr>
          <w:rFonts w:ascii="Calibri" w:hAnsi="Calibri"/>
          <w:b/>
          <w:color w:val="1F4D78"/>
          <w:sz w:val="20"/>
        </w:rPr>
        <w:t>• Add adversarial controls.</w:t>
      </w:r>
      <w:r>
        <w:rPr>
          <w:rFonts w:ascii="Calibri" w:hAnsi="Calibri"/>
          <w:b w:val="0"/>
          <w:sz w:val="20"/>
        </w:rPr>
        <w:t xml:space="preserve"> Include harmless look-alike diffs and multi-bug cases to expose keyword matching and over-reporting.</w:t>
      </w:r>
    </w:p>
    <w:p>
      <w:pPr>
        <w:spacing w:after="60"/>
        <w:ind w:left="259" w:hanging="259"/>
      </w:pPr>
      <w:r>
        <w:rPr>
          <w:rFonts w:ascii="Calibri" w:hAnsi="Calibri"/>
          <w:b/>
          <w:color w:val="1F4D78"/>
          <w:sz w:val="20"/>
        </w:rPr>
        <w:t>• Define adoption thresholds.</w:t>
      </w:r>
      <w:r>
        <w:rPr>
          <w:rFonts w:ascii="Calibri" w:hAnsi="Calibri"/>
          <w:b w:val="0"/>
          <w:sz w:val="20"/>
        </w:rPr>
        <w:t xml:space="preserve"> Require minimum recall, clean-control precision, and no regression versus the previous prompt.</w:t>
      </w:r>
    </w:p>
    <w:p>
      <w:pPr>
        <w:spacing w:after="60"/>
        <w:ind w:left="259" w:hanging="259"/>
      </w:pPr>
      <w:r>
        <w:rPr>
          <w:rFonts w:ascii="Calibri" w:hAnsi="Calibri"/>
          <w:b/>
          <w:color w:val="1F4D78"/>
          <w:sz w:val="20"/>
        </w:rPr>
        <w:t>• Scale the history.</w:t>
      </w:r>
      <w:r>
        <w:rPr>
          <w:rFonts w:ascii="Calibri" w:hAnsi="Calibri"/>
          <w:b w:val="0"/>
          <w:sz w:val="20"/>
        </w:rPr>
        <w:t xml:space="preserve"> Add every escaped production defect with ownership, severity, and a retirement policy.</w:t>
      </w:r>
    </w:p>
    <w:p>
      <w:pPr>
        <w:pStyle w:val="Heading1"/>
      </w:pPr>
      <w:r>
        <w:t>Overall assessment</w:t>
      </w:r>
    </w:p>
    <w:p>
      <w:pPr>
        <w:spacing w:after="0"/>
      </w:pPr>
      <w:r>
        <w:rPr>
          <w:rFonts w:ascii="Calibri" w:hAnsi="Calibri"/>
          <w:b w:val="0"/>
          <w:sz w:val="20"/>
        </w:rPr>
        <w:t>Useful for all levels: junior engineers learn measurable prompt iteration, while seniors can extend it into model-specific release gates. Its strongest lesson is that review prompts are testable software; its key improvement is adding a hosted-model evaluation lane alongside the deterministic harness.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9647A"/>
        <w:sz w:val="16"/>
      </w:rPr>
      <w:t>Prepared 30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9647A"/>
        <w:sz w:val="17"/>
      </w:rPr>
      <w:t>EXERCISE REVIEW  |  CODE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Promptfoo Review Regression Lab - Exercise Review</dc:title>
  <dc:subject>Usefulness review for junior and senior engineers</dc:subject>
  <dc:creator>CodeWalnut Exercise Review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