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2020.04.27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九州奇士pc端俱乐部模块修改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青桔首页页面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大卫卢克移动端页面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工作总结：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不同手机各个包含图片的div之间有空隙，图片切图需要技巧。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苹果全面屏手机移动端底部会有留白，在head里面加一行代码即可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&lt;meta name="viewport" content="width=device-width,initial-scale=1.0,maximum-scale=1.0,minimum-scale=1.0,user-scalable=no, viewport-fit=cover" /&gt;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6CDC37"/>
    <w:multiLevelType w:val="singleLevel"/>
    <w:tmpl w:val="9C6CDC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163CA16"/>
    <w:multiLevelType w:val="singleLevel"/>
    <w:tmpl w:val="3163CA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51E41"/>
    <w:rsid w:val="4E8309AB"/>
    <w:rsid w:val="544224B6"/>
    <w:rsid w:val="71405FF8"/>
    <w:rsid w:val="733D4597"/>
    <w:rsid w:val="79E9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2020-04-27T03:17:00Z</dcterms:created>
  <dc:creator>CG-C31</dc:creator>
  <cp:lastModifiedBy>一见你就笑</cp:lastModifiedBy>
  <dcterms:modified xsi:type="dcterms:W3CDTF">2020-04-27T10:39:05Z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