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lang w:val="en-US" w:eastAsia="en-US"/>
        </w:rPr>
      </w:pPr>
      <w:r>
        <w:rPr>
          <w:rFonts w:cs="Calibri" w:ascii="Calibri" w:hAnsi="Calibri"/>
          <w:lang w:val="en-US" w:eastAsia="en-US"/>
        </w:rPr>
        <mc:AlternateContent>
          <mc:Choice Requires="wps">
            <w:drawing>
              <wp:anchor distT="0" distB="0" distL="114935" distR="114935" simplePos="0" relativeHeight="4" behindDoc="0" locked="0" layoutInCell="1" allowOverlap="1">
                <wp:simplePos x="0" y="0"/>
                <wp:positionH relativeFrom="column">
                  <wp:posOffset>-264795</wp:posOffset>
                </wp:positionH>
                <wp:positionV relativeFrom="paragraph">
                  <wp:posOffset>-579120</wp:posOffset>
                </wp:positionV>
                <wp:extent cx="1457325" cy="723900"/>
                <wp:effectExtent l="5715" t="5080" r="4445" b="5080"/>
                <wp:wrapNone/>
                <wp:docPr id="1" name=""/>
                <a:graphic xmlns:a="http://schemas.openxmlformats.org/drawingml/2006/main">
                  <a:graphicData uri="http://schemas.microsoft.com/office/word/2010/wordprocessingShape">
                    <wps:wsp>
                      <wps:cNvSpPr/>
                      <wps:spPr>
                        <a:xfrm>
                          <a:off x="0" y="0"/>
                          <a:ext cx="1457280" cy="723960"/>
                        </a:xfrm>
                        <a:prstGeom prst="rect">
                          <a:avLst/>
                        </a:prstGeom>
                        <a:blipFill rotWithShape="0">
                          <a:blip r:embed="rId2"/>
                          <a:stretch>
                            <a:fillRect/>
                          </a:stretch>
                        </a:blipFill>
                        <a:ln w="9360">
                          <a:solidFill>
                            <a:srgbClr val="FFFFFF"/>
                          </a:solidFill>
                          <a:miter/>
                        </a:ln>
                      </wps:spPr>
                      <wps:style>
                        <a:lnRef idx="0"/>
                        <a:fillRef idx="0"/>
                        <a:effectRef idx="0"/>
                        <a:fontRef idx="minor"/>
                      </wps:style>
                      <wps:bodyPr/>
                    </wps:wsp>
                  </a:graphicData>
                </a:graphic>
              </wp:anchor>
            </w:drawing>
          </mc:Choice>
          <mc:Fallback>
            <w:pict>
              <v:rect id="shape_0" stroked="t" o:allowincell="f" style="position:absolute;margin-left:-20.85pt;margin-top:-45.6pt;width:114.7pt;height:56.95pt;mso-wrap-style:none;v-text-anchor:middle">
                <v:fill r:id="rId3" o:detectmouseclick="t" type="frame" color2="black"/>
                <v:stroke color="white" weight="9360" joinstyle="miter" endcap="flat"/>
                <w10:wrap type="none"/>
              </v:rect>
            </w:pict>
          </mc:Fallback>
        </mc:AlternateContent>
      </w:r>
    </w:p>
    <w:tbl>
      <w:tblPr>
        <w:tblW w:w="10726" w:type="dxa"/>
        <w:jc w:val="center"/>
        <w:tblInd w:w="0" w:type="dxa"/>
        <w:tblLayout w:type="fixed"/>
        <w:tblCellMar>
          <w:top w:w="0" w:type="dxa"/>
          <w:start w:w="108" w:type="dxa"/>
          <w:bottom w:w="0" w:type="dxa"/>
          <w:end w:w="108" w:type="dxa"/>
        </w:tblCellMar>
      </w:tblPr>
      <w:tblGrid>
        <w:gridCol w:w="3887"/>
        <w:gridCol w:w="540"/>
        <w:gridCol w:w="2397"/>
        <w:gridCol w:w="663"/>
        <w:gridCol w:w="3239"/>
      </w:tblGrid>
      <w:tr>
        <w:trPr>
          <w:trHeight w:val="801" w:hRule="exact"/>
        </w:trPr>
        <w:tc>
          <w:tcPr>
            <w:tcW w:w="10726" w:type="dxa"/>
            <w:gridSpan w:val="5"/>
            <w:tcBorders/>
            <w:vAlign w:val="center"/>
          </w:tcPr>
          <w:p>
            <w:pPr>
              <w:pStyle w:val="Heading3"/>
              <w:ind w:hanging="0" w:start="0"/>
              <w:rPr>
                <w:rFonts w:ascii="Calibri" w:hAnsi="Calibri" w:cs="Calibri"/>
                <w:sz w:val="28"/>
              </w:rPr>
            </w:pPr>
            <w:r>
              <w:rPr>
                <w:rFonts w:cs="Calibri" w:ascii="Calibri" w:hAnsi="Calibri"/>
              </w:rPr>
              <w:t xml:space="preserve"> </w:t>
            </w:r>
            <w:r>
              <w:rPr>
                <w:rFonts w:cs="Calibri" w:ascii="Calibri" w:hAnsi="Calibri"/>
                <w:sz w:val="28"/>
              </w:rPr>
              <w:t>CHECKLIST FOR CARGO SECURING MANUAL APPROVAL</w:t>
            </w:r>
          </w:p>
          <w:p>
            <w:pPr>
              <w:pStyle w:val="Normal"/>
              <w:jc w:val="center"/>
              <w:rPr/>
            </w:pPr>
            <w:r>
              <w:rPr>
                <w:rFonts w:cs="Calibri" w:ascii="Calibri" w:hAnsi="Calibri"/>
                <w:sz w:val="20"/>
                <w:szCs w:val="20"/>
              </w:rPr>
              <w:t>To meet the requirements of the International Convention for the Safety of Live at Sea, 1974 and its Protocol of 1988.</w:t>
            </w:r>
          </w:p>
          <w:p>
            <w:pPr>
              <w:pStyle w:val="Normal"/>
              <w:jc w:val="center"/>
              <w:rPr>
                <w:rFonts w:ascii="Calibri" w:hAnsi="Calibri" w:cs="Calibri"/>
                <w:sz w:val="20"/>
                <w:szCs w:val="20"/>
              </w:rPr>
            </w:pPr>
            <w:r>
              <w:rPr>
                <w:rFonts w:cs="Calibri" w:ascii="Calibri" w:hAnsi="Calibri"/>
                <w:sz w:val="20"/>
                <w:szCs w:val="20"/>
              </w:rPr>
              <w:t xml:space="preserve">In accordance with </w:t>
            </w:r>
            <w:r>
              <w:rPr>
                <w:rFonts w:cs="Calibri" w:ascii="Calibri" w:hAnsi="Calibri"/>
                <w:b/>
                <w:sz w:val="20"/>
                <w:szCs w:val="20"/>
              </w:rPr>
              <w:t>IMO MSC.1/Circ.1353/Rev.2.</w:t>
            </w:r>
          </w:p>
        </w:tc>
      </w:tr>
      <w:tr>
        <w:trPr>
          <w:trHeight w:val="360" w:hRule="exact"/>
          <w:cantSplit/>
        </w:trPr>
        <w:tc>
          <w:tcPr>
            <w:tcW w:w="3887" w:type="dxa"/>
            <w:tcBorders/>
            <w:vAlign w:val="center"/>
          </w:tcPr>
          <w:p>
            <w:pPr>
              <w:pStyle w:val="Normal"/>
              <w:jc w:val="end"/>
              <w:rPr>
                <w:rFonts w:ascii="Calibri" w:hAnsi="Calibri" w:cs="Calibri"/>
                <w:sz w:val="20"/>
              </w:rPr>
            </w:pPr>
            <w:r>
              <w:rPr>
                <w:rFonts w:cs="Calibri" w:ascii="Calibri" w:hAnsi="Calibri"/>
                <w:sz w:val="20"/>
              </w:rPr>
              <w:t>Initial approval</w:t>
            </w:r>
          </w:p>
        </w:tc>
        <w:tc>
          <w:tcPr>
            <w:tcW w:w="540" w:type="dxa"/>
            <w:tcBorders/>
            <w:vAlign w:val="center"/>
          </w:tcPr>
          <w:p>
            <w:pPr>
              <w:pStyle w:val="Normal"/>
              <w:jc w:val="end"/>
              <w:rPr>
                <w:rFonts w:ascii="Calibri" w:hAnsi="Calibri" w:cs="Calibri"/>
                <w:sz w:val="18"/>
              </w:rPr>
            </w:pPr>
            <w:r>
              <w:fldChar w:fldCharType="begin">
                <w:ffData>
                  <w:name w:val="Check1"/>
                  <w:enabled/>
                  <w:calcOnExit w:val="0"/>
                  <w:checkBox>
                    <w:sizeAuto/>
                  </w:checkBox>
                </w:ffData>
              </w:fldChar>
            </w:r>
            <w:r>
              <w:rPr>
                <w:rFonts w:cs="Calibri" w:ascii="Calibri" w:hAnsi="Calibri"/>
                <w:sz w:val="18"/>
              </w:rPr>
              <w:instrText xml:space="preserve"> FORMCHECKBOX </w:instrText>
            </w:r>
            <w:r>
              <w:rPr>
                <w:rFonts w:cs="Calibri" w:ascii="Calibri" w:hAnsi="Calibri"/>
                <w:sz w:val="18"/>
              </w:rPr>
              <w:fldChar w:fldCharType="separate"/>
            </w:r>
            <w:bookmarkStart w:id="0" w:name="Check1"/>
            <w:bookmarkStart w:id="1" w:name="Check1"/>
            <w:bookmarkEnd w:id="1"/>
            <w:r/>
            <w:r>
              <w:rPr>
                <w:rFonts w:cs="Calibri" w:ascii="Calibri" w:hAnsi="Calibri"/>
                <w:sz w:val="18"/>
              </w:rPr>
              <w:fldChar w:fldCharType="end"/>
            </w:r>
            <w:r>
              <w:rPr>
                <w:rFonts w:cs="Calibri" w:ascii="Calibri" w:hAnsi="Calibri"/>
                <w:sz w:val="18"/>
              </w:rPr>
            </w:r>
          </w:p>
        </w:tc>
        <w:tc>
          <w:tcPr>
            <w:tcW w:w="2397" w:type="dxa"/>
            <w:tcBorders/>
            <w:vAlign w:val="center"/>
          </w:tcPr>
          <w:p>
            <w:pPr>
              <w:pStyle w:val="Normal"/>
              <w:jc w:val="end"/>
              <w:rPr>
                <w:rFonts w:ascii="Calibri" w:hAnsi="Calibri" w:cs="Calibri"/>
                <w:sz w:val="18"/>
              </w:rPr>
            </w:pPr>
            <w:r>
              <w:rPr>
                <w:rFonts w:cs="Calibri" w:ascii="Calibri" w:hAnsi="Calibri"/>
                <w:sz w:val="18"/>
              </w:rPr>
              <w:t>Amendments</w:t>
            </w:r>
          </w:p>
        </w:tc>
        <w:tc>
          <w:tcPr>
            <w:tcW w:w="663" w:type="dxa"/>
            <w:tcBorders/>
            <w:vAlign w:val="center"/>
          </w:tcPr>
          <w:p>
            <w:pPr>
              <w:pStyle w:val="Normal"/>
              <w:rPr>
                <w:rFonts w:ascii="Calibri" w:hAnsi="Calibri" w:cs="Calibri"/>
                <w:sz w:val="18"/>
              </w:rPr>
            </w:pPr>
            <w:r>
              <w:fldChar w:fldCharType="begin">
                <w:ffData>
                  <w:name w:val="Check1 Copy 1"/>
                  <w:enabled/>
                  <w:calcOnExit w:val="0"/>
                  <w:checkBox>
                    <w:sizeAuto/>
                  </w:checkBox>
                </w:ffData>
              </w:fldChar>
            </w:r>
            <w:r>
              <w:rPr>
                <w:rFonts w:cs="Calibri" w:ascii="Calibri" w:hAnsi="Calibri"/>
                <w:sz w:val="18"/>
              </w:rPr>
              <w:instrText xml:space="preserve"> FORMCHECKBOX </w:instrText>
            </w:r>
            <w:r>
              <w:rPr>
                <w:rFonts w:cs="Calibri" w:ascii="Calibri" w:hAnsi="Calibri"/>
                <w:sz w:val="18"/>
              </w:rPr>
              <w:fldChar w:fldCharType="separate"/>
            </w:r>
            <w:bookmarkStart w:id="2" w:name="Check1_Copy_1"/>
            <w:bookmarkStart w:id="3" w:name="Check1_Copy_1"/>
            <w:bookmarkEnd w:id="3"/>
            <w:r/>
            <w:r>
              <w:rPr>
                <w:rFonts w:cs="Calibri" w:ascii="Calibri" w:hAnsi="Calibri"/>
                <w:sz w:val="18"/>
              </w:rPr>
              <w:fldChar w:fldCharType="end"/>
            </w:r>
            <w:r>
              <w:rPr>
                <w:rFonts w:cs="Calibri" w:ascii="Calibri" w:hAnsi="Calibri"/>
                <w:sz w:val="18"/>
              </w:rPr>
            </w:r>
          </w:p>
        </w:tc>
        <w:tc>
          <w:tcPr>
            <w:tcW w:w="3239" w:type="dxa"/>
            <w:tcBorders/>
            <w:vAlign w:val="center"/>
          </w:tcPr>
          <w:p>
            <w:pPr>
              <w:pStyle w:val="Normal"/>
              <w:snapToGrid w:val="false"/>
              <w:rPr>
                <w:rFonts w:ascii="Calibri" w:hAnsi="Calibri" w:cs="Calibri"/>
                <w:sz w:val="20"/>
              </w:rPr>
            </w:pPr>
            <w:r>
              <w:rPr>
                <w:rFonts w:cs="Calibri" w:ascii="Calibri" w:hAnsi="Calibri"/>
                <w:sz w:val="20"/>
              </w:rPr>
            </w:r>
          </w:p>
        </w:tc>
      </w:tr>
    </w:tbl>
    <w:p>
      <w:pPr>
        <w:pStyle w:val="Normal"/>
        <w:rPr>
          <w:rFonts w:ascii="Calibri" w:hAnsi="Calibri" w:cs="Calibri"/>
          <w:vanish/>
        </w:rPr>
      </w:pPr>
      <w:r>
        <w:rPr>
          <w:rFonts w:cs="Calibri" w:ascii="Calibri" w:hAnsi="Calibri"/>
          <w:vanish/>
        </w:rPr>
      </w:r>
    </w:p>
    <w:tbl>
      <w:tblPr>
        <w:tblpPr w:vertAnchor="page" w:horzAnchor="page" w:leftFromText="141" w:rightFromText="141" w:tblpX="8307" w:tblpY="610"/>
        <w:tblW w:w="3214" w:type="dxa"/>
        <w:jc w:val="start"/>
        <w:tblInd w:w="70" w:type="dxa"/>
        <w:tblLayout w:type="fixed"/>
        <w:tblCellMar>
          <w:top w:w="0" w:type="dxa"/>
          <w:start w:w="70" w:type="dxa"/>
          <w:bottom w:w="0" w:type="dxa"/>
          <w:end w:w="70" w:type="dxa"/>
        </w:tblCellMar>
      </w:tblPr>
      <w:tblGrid>
        <w:gridCol w:w="1204"/>
        <w:gridCol w:w="2010"/>
      </w:tblGrid>
      <w:tr>
        <w:trPr/>
        <w:tc>
          <w:tcPr>
            <w:tcW w:w="1204" w:type="dxa"/>
            <w:tcBorders/>
          </w:tcPr>
          <w:p>
            <w:pPr>
              <w:pStyle w:val="Heading"/>
              <w:jc w:val="start"/>
              <w:rPr>
                <w:rFonts w:ascii="Calibri" w:hAnsi="Calibri" w:cs="Calibri"/>
                <w:sz w:val="18"/>
                <w:szCs w:val="18"/>
              </w:rPr>
            </w:pPr>
            <w:r>
              <w:rPr>
                <w:rFonts w:cs="Calibri" w:ascii="Calibri" w:hAnsi="Calibri"/>
                <w:sz w:val="18"/>
                <w:szCs w:val="18"/>
              </w:rPr>
              <w:t>Report No.:</w:t>
            </w:r>
          </w:p>
        </w:tc>
        <w:tc>
          <w:tcPr>
            <w:tcW w:w="2010" w:type="dxa"/>
            <w:tcBorders>
              <w:bottom w:val="single" w:sz="4" w:space="0" w:color="000000"/>
            </w:tcBorders>
          </w:tcPr>
          <w:p>
            <w:pPr>
              <w:pStyle w:val="Heading"/>
              <w:rPr>
                <w:rFonts w:ascii="Calibri" w:hAnsi="Calibri" w:cs="Calibri"/>
                <w:sz w:val="18"/>
                <w:szCs w:val="18"/>
              </w:rPr>
            </w:pPr>
            <w:r>
              <w:fldChar w:fldCharType="begin">
                <w:ffData>
                  <w:name w:val="Texto1"/>
                  <w:enabled/>
                  <w:calcOnExit w:val="0"/>
                  <w:textInput/>
                </w:ffData>
              </w:fldChar>
            </w:r>
            <w:r>
              <w:rPr>
                <w:rFonts w:cs="Calibri" w:ascii="Calibri" w:hAnsi="Calibri"/>
                <w:b w:val="false"/>
                <w:sz w:val="18"/>
                <w:szCs w:val="18"/>
                <w:lang w:val="en-US" w:eastAsia="en-US"/>
              </w:rPr>
              <w:instrText xml:space="preserve"> FORMTEXT </w:instrText>
            </w:r>
            <w:r>
              <w:rPr>
                <w:rFonts w:cs="Calibri" w:ascii="Calibri" w:hAnsi="Calibri"/>
                <w:b w:val="false"/>
                <w:sz w:val="18"/>
                <w:szCs w:val="18"/>
                <w:lang w:val="en-US" w:eastAsia="en-US"/>
              </w:rPr>
            </w:r>
            <w:r>
              <w:rPr>
                <w:rFonts w:cs="Calibri" w:ascii="Calibri" w:hAnsi="Calibri"/>
                <w:b w:val="false"/>
                <w:sz w:val="18"/>
                <w:szCs w:val="18"/>
                <w:lang w:val="en-US" w:eastAsia="en-US"/>
              </w:rPr>
              <w:fldChar w:fldCharType="separate"/>
            </w:r>
            <w:r>
              <w:rPr>
                <w:rFonts w:cs="Calibri" w:ascii="Calibri" w:hAnsi="Calibri"/>
                <w:b w:val="false"/>
                <w:sz w:val="18"/>
                <w:szCs w:val="18"/>
                <w:lang w:val="en-US" w:eastAsia="en-US"/>
              </w:rPr>
              <w:t>     </w:t>
            </w:r>
            <w:r>
              <w:rPr>
                <w:rFonts w:cs="Calibri" w:ascii="Calibri" w:hAnsi="Calibri"/>
                <w:b w:val="false"/>
                <w:sz w:val="18"/>
                <w:szCs w:val="18"/>
                <w:lang w:val="en-US" w:eastAsia="en-US"/>
              </w:rPr>
            </w:r>
            <w:r>
              <w:rPr>
                <w:rFonts w:cs="Calibri" w:ascii="Calibri" w:hAnsi="Calibri"/>
                <w:b w:val="false"/>
                <w:sz w:val="18"/>
                <w:szCs w:val="18"/>
                <w:lang w:val="en-US" w:eastAsia="en-US"/>
              </w:rPr>
              <w:fldChar w:fldCharType="end"/>
            </w:r>
            <w:r>
              <w:rPr>
                <w:rFonts w:cs="Calibri" w:ascii="Calibri" w:hAnsi="Calibri"/>
                <w:sz w:val="18"/>
                <w:szCs w:val="18"/>
              </w:rPr>
              <w:t>-CSM-</w:t>
            </w:r>
            <w:r>
              <w:fldChar w:fldCharType="begin">
                <w:ffData>
                  <w:name w:val="Texto1 Copy 1"/>
                  <w:enabled/>
                  <w:calcOnExit w:val="0"/>
                  <w:textInput/>
                </w:ffData>
              </w:fldChar>
            </w:r>
            <w:r>
              <w:rPr>
                <w:rFonts w:cs="Calibri" w:ascii="Calibri" w:hAnsi="Calibri"/>
                <w:b w:val="false"/>
                <w:sz w:val="18"/>
                <w:szCs w:val="18"/>
                <w:lang w:val="en-US" w:eastAsia="en-US"/>
              </w:rPr>
              <w:instrText xml:space="preserve"> FORMTEXT </w:instrText>
            </w:r>
            <w:r>
              <w:rPr>
                <w:rFonts w:cs="Calibri" w:ascii="Calibri" w:hAnsi="Calibri"/>
                <w:b w:val="false"/>
                <w:sz w:val="18"/>
                <w:szCs w:val="18"/>
                <w:lang w:val="en-US" w:eastAsia="en-US"/>
              </w:rPr>
            </w:r>
            <w:r>
              <w:rPr>
                <w:rFonts w:cs="Calibri" w:ascii="Calibri" w:hAnsi="Calibri"/>
                <w:b w:val="false"/>
                <w:sz w:val="18"/>
                <w:szCs w:val="18"/>
                <w:lang w:val="en-US" w:eastAsia="en-US"/>
              </w:rPr>
              <w:fldChar w:fldCharType="separate"/>
            </w:r>
            <w:r>
              <w:rPr>
                <w:rFonts w:cs="Calibri" w:ascii="Calibri" w:hAnsi="Calibri"/>
                <w:b w:val="false"/>
                <w:sz w:val="18"/>
                <w:szCs w:val="18"/>
                <w:lang w:val="en-US" w:eastAsia="en-US"/>
              </w:rPr>
              <w:t>     </w:t>
            </w:r>
            <w:r/>
            <w:r>
              <w:rPr>
                <w:rFonts w:cs="Calibri" w:ascii="Calibri" w:hAnsi="Calibri"/>
                <w:b w:val="false"/>
                <w:sz w:val="18"/>
                <w:szCs w:val="18"/>
                <w:lang w:val="en-US" w:eastAsia="en-US"/>
              </w:rPr>
              <w:fldChar w:fldCharType="end"/>
            </w:r>
            <w:r>
              <w:rPr>
                <w:rFonts w:cs="Calibri" w:ascii="Calibri" w:hAnsi="Calibri"/>
                <w:b w:val="false"/>
                <w:sz w:val="18"/>
                <w:szCs w:val="18"/>
                <w:lang w:val="en-US" w:eastAsia="en-US"/>
              </w:rPr>
            </w:r>
          </w:p>
        </w:tc>
      </w:tr>
    </w:tbl>
    <w:p>
      <w:pPr>
        <w:pStyle w:val="Normal"/>
        <w:rPr>
          <w:rFonts w:ascii="Calibri" w:hAnsi="Calibri" w:cs="Calibri"/>
        </w:rPr>
      </w:pPr>
      <w:r>
        <w:rPr>
          <w:rFonts w:cs="Calibri" w:ascii="Calibri" w:hAnsi="Calibri"/>
        </w:rPr>
      </w:r>
    </w:p>
    <w:tbl>
      <w:tblPr>
        <w:tblW w:w="10729" w:type="dxa"/>
        <w:jc w:val="center"/>
        <w:tblInd w:w="0" w:type="dxa"/>
        <w:tblLayout w:type="fixed"/>
        <w:tblCellMar>
          <w:top w:w="0" w:type="dxa"/>
          <w:start w:w="108" w:type="dxa"/>
          <w:bottom w:w="0" w:type="dxa"/>
          <w:end w:w="108" w:type="dxa"/>
        </w:tblCellMar>
      </w:tblPr>
      <w:tblGrid>
        <w:gridCol w:w="1840"/>
        <w:gridCol w:w="2505"/>
        <w:gridCol w:w="2261"/>
        <w:gridCol w:w="4123"/>
      </w:tblGrid>
      <w:tr>
        <w:trPr>
          <w:trHeight w:val="432" w:hRule="exact"/>
          <w:cantSplit/>
        </w:trPr>
        <w:tc>
          <w:tcPr>
            <w:tcW w:w="1840" w:type="dxa"/>
            <w:tcBorders>
              <w:top w:val="single"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Ship’s Name</w:t>
            </w:r>
          </w:p>
        </w:tc>
        <w:tc>
          <w:tcPr>
            <w:tcW w:w="2505" w:type="dxa"/>
            <w:tcBorders>
              <w:top w:val="single"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lang w:eastAsia="ko-KR"/>
              </w:rPr>
            </w:pPr>
            <w:r>
              <w:fldChar w:fldCharType="begin">
                <w:ffData>
                  <w:name w:val="Texto1 Copy 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tcBorders>
              <w:top w:val="single" w:sz="4" w:space="0" w:color="000000"/>
              <w:start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IMO No.</w:t>
            </w:r>
          </w:p>
        </w:tc>
        <w:tc>
          <w:tcPr>
            <w:tcW w:w="4123" w:type="dxa"/>
            <w:tcBorders>
              <w:top w:val="single" w:sz="4" w:space="0" w:color="000000"/>
              <w:start w:val="dotted" w:sz="4" w:space="0" w:color="000000"/>
              <w:end w:val="single" w:sz="4" w:space="0" w:color="000000"/>
            </w:tcBorders>
            <w:vAlign w:val="center"/>
          </w:tcPr>
          <w:p>
            <w:pPr>
              <w:pStyle w:val="Normal"/>
              <w:rPr>
                <w:rFonts w:ascii="Calibri" w:hAnsi="Calibri" w:cs="Calibri"/>
                <w:b/>
                <w:bCs/>
                <w:sz w:val="18"/>
                <w:szCs w:val="18"/>
              </w:rPr>
            </w:pPr>
            <w:r>
              <w:fldChar w:fldCharType="begin">
                <w:ffData>
                  <w:name w:val="Texto1 Copy 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559" w:hRule="exact"/>
          <w:cantSpli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CSM Prepared by:</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lang w:eastAsia="ko-KR"/>
              </w:rPr>
            </w:pPr>
            <w:r>
              <w:fldChar w:fldCharType="begin">
                <w:ffData>
                  <w:name w:val="Texto1 Copy 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vMerge w:val="restart"/>
            <w:tcBorders>
              <w:top w:val="dotted" w:sz="4" w:space="0" w:color="000000"/>
              <w:start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Company Name</w:t>
            </w:r>
          </w:p>
        </w:tc>
        <w:tc>
          <w:tcPr>
            <w:tcW w:w="4123" w:type="dxa"/>
            <w:vMerge w:val="restart"/>
            <w:tcBorders>
              <w:top w:val="dotted" w:sz="4" w:space="0" w:color="000000"/>
              <w:start w:val="dotted" w:sz="4" w:space="0" w:color="000000"/>
              <w:end w:val="single" w:sz="4" w:space="0" w:color="000000"/>
            </w:tcBorders>
            <w:vAlign w:val="center"/>
          </w:tcPr>
          <w:p>
            <w:pPr>
              <w:pStyle w:val="Normal"/>
              <w:rPr>
                <w:rFonts w:ascii="Calibri" w:hAnsi="Calibri" w:cs="Calibri"/>
                <w:b/>
                <w:bCs/>
                <w:sz w:val="18"/>
                <w:szCs w:val="18"/>
              </w:rPr>
            </w:pPr>
            <w:r>
              <w:fldChar w:fldCharType="begin">
                <w:ffData>
                  <w:name w:val="Texto1 Copy 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432" w:hRule="exact"/>
          <w:cantSpli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Call Sign</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lang w:eastAsia="ko-KR"/>
              </w:rPr>
            </w:pPr>
            <w:r>
              <w:fldChar w:fldCharType="begin">
                <w:ffData>
                  <w:name w:val="Texto1 Copy 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vMerge w:val="continue"/>
            <w:tcBorders>
              <w:top w:val="dotted" w:sz="4" w:space="0" w:color="000000"/>
              <w:start w:val="dotted" w:sz="4" w:space="0" w:color="000000"/>
              <w:end w:val="dotted" w:sz="4" w:space="0" w:color="000000"/>
            </w:tcBorders>
            <w:vAlign w:val="center"/>
          </w:tcPr>
          <w:p>
            <w:pPr>
              <w:pStyle w:val="Normal"/>
              <w:snapToGrid w:val="false"/>
              <w:rPr>
                <w:rFonts w:ascii="Calibri" w:hAnsi="Calibri" w:cs="Calibri"/>
                <w:b/>
                <w:bCs/>
                <w:sz w:val="20"/>
                <w:szCs w:val="18"/>
                <w:lang w:eastAsia="ko-KR"/>
              </w:rPr>
            </w:pPr>
            <w:r>
              <w:rPr>
                <w:rFonts w:cs="Calibri" w:ascii="Calibri" w:hAnsi="Calibri"/>
                <w:b/>
                <w:bCs/>
                <w:sz w:val="20"/>
                <w:szCs w:val="18"/>
                <w:lang w:eastAsia="ko-KR"/>
              </w:rPr>
            </w:r>
          </w:p>
        </w:tc>
        <w:tc>
          <w:tcPr>
            <w:tcW w:w="4123" w:type="dxa"/>
            <w:vMerge w:val="continue"/>
            <w:tcBorders>
              <w:top w:val="dotted" w:sz="4" w:space="0" w:color="000000"/>
              <w:start w:val="dotted" w:sz="4" w:space="0" w:color="000000"/>
              <w:end w:val="single" w:sz="4" w:space="0" w:color="000000"/>
            </w:tcBorders>
            <w:vAlign w:val="center"/>
          </w:tcPr>
          <w:p>
            <w:pPr>
              <w:pStyle w:val="Normal"/>
              <w:snapToGrid w:val="false"/>
              <w:rPr>
                <w:rFonts w:ascii="Calibri" w:hAnsi="Calibri" w:cs="Calibri"/>
                <w:b/>
                <w:bCs/>
                <w:sz w:val="18"/>
                <w:szCs w:val="18"/>
              </w:rPr>
            </w:pPr>
            <w:r>
              <w:rPr>
                <w:rFonts w:cs="Calibri" w:ascii="Calibri" w:hAnsi="Calibri"/>
                <w:b/>
                <w:bCs/>
                <w:sz w:val="18"/>
                <w:szCs w:val="18"/>
              </w:rPr>
            </w:r>
          </w:p>
        </w:tc>
      </w:tr>
      <w:tr>
        <w:trPr>
          <w:trHeight w:val="406" w:hRule="exact"/>
          <w:cantSpli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Date Keel Laid</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lang w:eastAsia="ko-KR"/>
              </w:rPr>
            </w:pPr>
            <w:r>
              <w:fldChar w:fldCharType="begin">
                <w:ffData>
                  <w:name w:val="Texto1 Copy 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 xml:space="preserve">Operation Manager </w:t>
            </w:r>
          </w:p>
        </w:tc>
        <w:tc>
          <w:tcPr>
            <w:tcW w:w="4123" w:type="dxa"/>
            <w:tcBorders>
              <w:top w:val="dotted" w:sz="4" w:space="0" w:color="000000"/>
              <w:start w:val="dotted" w:sz="4" w:space="0" w:color="000000"/>
              <w:bottom w:val="dotted" w:sz="4" w:space="0" w:color="000000"/>
              <w:end w:val="single" w:sz="4" w:space="0" w:color="000000"/>
            </w:tcBorders>
            <w:vAlign w:val="center"/>
          </w:tcPr>
          <w:p>
            <w:pPr>
              <w:pStyle w:val="Normal"/>
              <w:rPr>
                <w:rFonts w:ascii="Calibri" w:hAnsi="Calibri" w:cs="Calibri"/>
                <w:b/>
                <w:bCs/>
                <w:sz w:val="18"/>
                <w:szCs w:val="18"/>
              </w:rPr>
            </w:pPr>
            <w:r>
              <w:fldChar w:fldCharType="begin">
                <w:ffData>
                  <w:name w:val="Texto1 Copy 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432" w:hRule="exact"/>
          <w:cantSpli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Patent No.</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lang w:eastAsia="ko-KR"/>
              </w:rPr>
            </w:pPr>
            <w:r>
              <w:fldChar w:fldCharType="begin">
                <w:ffData>
                  <w:name w:val="Texto1 Copy 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DPA Name</w:t>
            </w:r>
          </w:p>
        </w:tc>
        <w:tc>
          <w:tcPr>
            <w:tcW w:w="4123" w:type="dxa"/>
            <w:tcBorders>
              <w:top w:val="dotted" w:sz="4" w:space="0" w:color="000000"/>
              <w:start w:val="dotted" w:sz="4" w:space="0" w:color="000000"/>
              <w:bottom w:val="dotted" w:sz="4" w:space="0" w:color="000000"/>
              <w:end w:val="single" w:sz="4" w:space="0" w:color="000000"/>
            </w:tcBorders>
            <w:vAlign w:val="center"/>
          </w:tcPr>
          <w:p>
            <w:pPr>
              <w:pStyle w:val="Normal"/>
              <w:rPr>
                <w:rFonts w:ascii="Calibri" w:hAnsi="Calibri" w:cs="Calibri"/>
                <w:b/>
                <w:bCs/>
                <w:sz w:val="18"/>
                <w:szCs w:val="18"/>
              </w:rPr>
            </w:pPr>
            <w:r>
              <w:fldChar w:fldCharType="begin">
                <w:ffData>
                  <w:name w:val="Texto1 Copy 1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432" w:hRule="exact"/>
          <w:cantSpli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Gross Tonnage</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rPr>
            </w:pPr>
            <w:r>
              <w:fldChar w:fldCharType="begin">
                <w:ffData>
                  <w:name w:val="Texto1 Copy 1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vMerge w:val="restart"/>
            <w:tcBorders>
              <w:top w:val="dotted" w:sz="4" w:space="0" w:color="000000"/>
              <w:start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Address:</w:t>
            </w:r>
          </w:p>
        </w:tc>
        <w:tc>
          <w:tcPr>
            <w:tcW w:w="4123" w:type="dxa"/>
            <w:vMerge w:val="restart"/>
            <w:tcBorders>
              <w:top w:val="dotted" w:sz="4" w:space="0" w:color="000000"/>
              <w:start w:val="dotted" w:sz="4" w:space="0" w:color="000000"/>
              <w:end w:val="single" w:sz="4" w:space="0" w:color="000000"/>
            </w:tcBorders>
            <w:vAlign w:val="center"/>
          </w:tcPr>
          <w:p>
            <w:pPr>
              <w:pStyle w:val="Normal"/>
              <w:rPr>
                <w:rFonts w:ascii="Calibri" w:hAnsi="Calibri" w:cs="Calibri"/>
                <w:b/>
                <w:bCs/>
                <w:sz w:val="18"/>
                <w:szCs w:val="18"/>
              </w:rPr>
            </w:pPr>
            <w:r>
              <w:fldChar w:fldCharType="begin">
                <w:ffData>
                  <w:name w:val="Texto1 Copy 1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541" w:hRule="exact"/>
          <w:cantSpli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Type Of Ship</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rPr>
            </w:pPr>
            <w:r>
              <w:fldChar w:fldCharType="begin">
                <w:ffData>
                  <w:name w:val="Texto1 Copy 1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vMerge w:val="continue"/>
            <w:tcBorders>
              <w:top w:val="dotted" w:sz="4" w:space="0" w:color="000000"/>
              <w:start w:val="dotted" w:sz="4" w:space="0" w:color="000000"/>
              <w:end w:val="dotted" w:sz="4" w:space="0" w:color="000000"/>
            </w:tcBorders>
            <w:vAlign w:val="center"/>
          </w:tcPr>
          <w:p>
            <w:pPr>
              <w:pStyle w:val="Normal"/>
              <w:snapToGrid w:val="false"/>
              <w:rPr>
                <w:rFonts w:ascii="Calibri" w:hAnsi="Calibri" w:cs="Calibri"/>
                <w:b/>
                <w:bCs/>
                <w:sz w:val="20"/>
                <w:szCs w:val="18"/>
              </w:rPr>
            </w:pPr>
            <w:r>
              <w:rPr>
                <w:rFonts w:cs="Calibri" w:ascii="Calibri" w:hAnsi="Calibri"/>
                <w:b/>
                <w:bCs/>
                <w:sz w:val="20"/>
                <w:szCs w:val="18"/>
              </w:rPr>
            </w:r>
          </w:p>
        </w:tc>
        <w:tc>
          <w:tcPr>
            <w:tcW w:w="4123" w:type="dxa"/>
            <w:vMerge w:val="continue"/>
            <w:tcBorders>
              <w:top w:val="dotted" w:sz="4" w:space="0" w:color="000000"/>
              <w:start w:val="dotted" w:sz="4" w:space="0" w:color="000000"/>
              <w:end w:val="single" w:sz="4" w:space="0" w:color="000000"/>
            </w:tcBorders>
            <w:vAlign w:val="center"/>
          </w:tcPr>
          <w:p>
            <w:pPr>
              <w:pStyle w:val="Normal"/>
              <w:snapToGrid w:val="false"/>
              <w:rPr>
                <w:rFonts w:ascii="Calibri" w:hAnsi="Calibri" w:cs="Calibri"/>
                <w:b/>
                <w:bCs/>
                <w:sz w:val="18"/>
                <w:szCs w:val="18"/>
              </w:rPr>
            </w:pPr>
            <w:r>
              <w:rPr>
                <w:rFonts w:cs="Calibri" w:ascii="Calibri" w:hAnsi="Calibri"/>
                <w:b/>
                <w:bCs/>
                <w:sz w:val="18"/>
                <w:szCs w:val="18"/>
              </w:rPr>
            </w:r>
          </w:p>
        </w:tc>
      </w:tr>
      <w:tr>
        <w:trPr>
          <w:trHeight w:val="432" w:hRule="exact"/>
        </w:trPr>
        <w:tc>
          <w:tcPr>
            <w:tcW w:w="1840" w:type="dxa"/>
            <w:tcBorders>
              <w:top w:val="dotted" w:sz="4" w:space="0" w:color="000000"/>
              <w:start w:val="single"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E-mail:</w:t>
            </w:r>
          </w:p>
        </w:tc>
        <w:tc>
          <w:tcPr>
            <w:tcW w:w="2505"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b/>
                <w:bCs/>
                <w:sz w:val="18"/>
                <w:szCs w:val="18"/>
              </w:rPr>
            </w:pPr>
            <w:r>
              <w:fldChar w:fldCharType="begin">
                <w:ffData>
                  <w:name w:val="Texto1 Copy 1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c>
          <w:tcPr>
            <w:tcW w:w="2261" w:type="dxa"/>
            <w:tcBorders>
              <w:top w:val="dotted" w:sz="4" w:space="0" w:color="000000"/>
              <w:start w:val="dotted" w:sz="4" w:space="0" w:color="000000"/>
              <w:bottom w:val="dotted" w:sz="4" w:space="0" w:color="000000"/>
              <w:end w:val="dotted" w:sz="4" w:space="0" w:color="000000"/>
            </w:tcBorders>
            <w:vAlign w:val="center"/>
          </w:tcPr>
          <w:p>
            <w:pPr>
              <w:pStyle w:val="Normal"/>
              <w:rPr>
                <w:rFonts w:ascii="Calibri" w:hAnsi="Calibri" w:cs="Calibri"/>
                <w:sz w:val="20"/>
              </w:rPr>
            </w:pPr>
            <w:r>
              <w:rPr>
                <w:rFonts w:cs="Calibri" w:ascii="Calibri" w:hAnsi="Calibri"/>
                <w:sz w:val="20"/>
              </w:rPr>
              <w:t>Telephone:</w:t>
            </w:r>
          </w:p>
        </w:tc>
        <w:tc>
          <w:tcPr>
            <w:tcW w:w="4123" w:type="dxa"/>
            <w:tcBorders>
              <w:top w:val="dotted" w:sz="4" w:space="0" w:color="000000"/>
              <w:start w:val="dotted" w:sz="4" w:space="0" w:color="000000"/>
              <w:bottom w:val="dotted" w:sz="4" w:space="0" w:color="000000"/>
              <w:end w:val="single" w:sz="4" w:space="0" w:color="000000"/>
            </w:tcBorders>
            <w:vAlign w:val="center"/>
          </w:tcPr>
          <w:p>
            <w:pPr>
              <w:pStyle w:val="Normal"/>
              <w:rPr>
                <w:rFonts w:ascii="Calibri" w:hAnsi="Calibri" w:cs="Calibri"/>
                <w:b/>
                <w:bCs/>
                <w:sz w:val="18"/>
                <w:szCs w:val="18"/>
              </w:rPr>
            </w:pPr>
            <w:r>
              <w:fldChar w:fldCharType="begin">
                <w:ffData>
                  <w:name w:val="Texto1 Copy 1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bl>
    <w:p>
      <w:pPr>
        <w:pStyle w:val="Normal"/>
        <w:rPr>
          <w:rFonts w:ascii="Calibri" w:hAnsi="Calibri" w:cs="Calibri"/>
        </w:rPr>
      </w:pPr>
      <w:r>
        <w:rPr>
          <w:rFonts w:cs="Calibri" w:ascii="Calibri" w:hAnsi="Calibri"/>
        </w:rPr>
      </w:r>
    </w:p>
    <w:tbl>
      <w:tblPr>
        <w:tblW w:w="10729" w:type="dxa"/>
        <w:jc w:val="center"/>
        <w:tblInd w:w="0" w:type="dxa"/>
        <w:tblLayout w:type="fixed"/>
        <w:tblCellMar>
          <w:top w:w="0" w:type="dxa"/>
          <w:start w:w="108" w:type="dxa"/>
          <w:bottom w:w="0" w:type="dxa"/>
          <w:end w:w="108" w:type="dxa"/>
        </w:tblCellMar>
      </w:tblPr>
      <w:tblGrid>
        <w:gridCol w:w="1490"/>
        <w:gridCol w:w="5363"/>
        <w:gridCol w:w="679"/>
        <w:gridCol w:w="578"/>
        <w:gridCol w:w="605"/>
        <w:gridCol w:w="2014"/>
      </w:tblGrid>
      <w:tr>
        <w:trPr>
          <w:tblHeader w:val="true"/>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sz w:val="18"/>
                <w:szCs w:val="18"/>
              </w:rPr>
            </w:pPr>
            <w:r>
              <w:rPr>
                <w:rFonts w:cs="Calibri" w:ascii="Calibri" w:hAnsi="Calibri"/>
                <w:b/>
                <w:sz w:val="18"/>
                <w:szCs w:val="18"/>
              </w:rPr>
              <w:t>Reference</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Heading2"/>
              <w:keepNext w:val="false"/>
              <w:ind w:hanging="0" w:start="0"/>
              <w:jc w:val="start"/>
              <w:rPr>
                <w:rFonts w:ascii="Calibri" w:hAnsi="Calibri" w:cs="Calibri"/>
                <w:sz w:val="18"/>
                <w:szCs w:val="18"/>
              </w:rPr>
            </w:pPr>
            <w:r>
              <w:rPr>
                <w:rFonts w:cs="Calibri" w:ascii="Calibri" w:hAnsi="Calibri"/>
                <w:sz w:val="18"/>
                <w:szCs w:val="18"/>
              </w:rPr>
              <w:t>CHECKLIST FOR THE PREPARATION OF THE CARGO SECURING MANUAL</w:t>
            </w:r>
            <w:r>
              <w:rPr>
                <w:rStyle w:val="FootnoteCharacters"/>
                <w:rStyle w:val="FootnoteReference"/>
                <w:rFonts w:cs="Calibri" w:ascii="Calibri" w:hAnsi="Calibri"/>
                <w:sz w:val="18"/>
                <w:szCs w:val="18"/>
              </w:rPr>
              <w:footnoteReference w:id="2"/>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bCs/>
                <w:sz w:val="18"/>
                <w:szCs w:val="18"/>
              </w:rPr>
            </w:pPr>
            <w:r>
              <w:rPr>
                <w:rFonts w:cs="Calibri" w:ascii="Calibri" w:hAnsi="Calibri"/>
                <w:b/>
                <w:bCs/>
                <w:sz w:val="18"/>
                <w:szCs w:val="18"/>
              </w:rPr>
              <w:t>YES</w:t>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bCs/>
                <w:sz w:val="18"/>
                <w:szCs w:val="18"/>
              </w:rPr>
            </w:pPr>
            <w:r>
              <w:rPr>
                <w:rFonts w:cs="Calibri" w:ascii="Calibri" w:hAnsi="Calibri"/>
                <w:b/>
                <w:bCs/>
                <w:sz w:val="18"/>
                <w:szCs w:val="18"/>
              </w:rPr>
              <w:t>NO</w:t>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bCs/>
                <w:sz w:val="18"/>
                <w:szCs w:val="18"/>
              </w:rPr>
            </w:pPr>
            <w:r>
              <w:rPr>
                <w:rFonts w:cs="Calibri" w:ascii="Calibri" w:hAnsi="Calibri"/>
                <w:b/>
                <w:bCs/>
                <w:sz w:val="18"/>
                <w:szCs w:val="18"/>
              </w:rPr>
              <w:t>N/A</w:t>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bCs/>
                <w:sz w:val="18"/>
                <w:szCs w:val="18"/>
              </w:rPr>
            </w:pPr>
            <w:r>
              <w:rPr>
                <w:rFonts w:cs="Calibri" w:ascii="Calibri" w:hAnsi="Calibri"/>
                <w:b/>
                <w:bCs/>
                <w:sz w:val="18"/>
                <w:szCs w:val="18"/>
              </w:rPr>
              <w:t>CSM Pages and references (required)</w:t>
            </w:r>
          </w:p>
        </w:tc>
      </w:tr>
      <w:tr>
        <w:trPr>
          <w:trHeight w:val="23" w:hRule="atLeast"/>
          <w:cantSplit/>
        </w:trPr>
        <w:tc>
          <w:tcPr>
            <w:tcW w:w="1072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sz w:val="18"/>
                <w:szCs w:val="18"/>
              </w:rPr>
            </w:pPr>
            <w:r>
              <w:rPr>
                <w:rFonts w:cs="Calibri" w:ascii="Calibri" w:hAnsi="Calibri"/>
                <w:b/>
                <w:sz w:val="18"/>
                <w:szCs w:val="18"/>
              </w:rPr>
              <w:t xml:space="preserve">GENERAL INFORMATION </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 section with definitions is included which include but not limited to "Cargo Securing Devices", "Maximum Securing Load", "Standardized Cargo", Semi-standardized Cargo", "Non-standardized Cargo" etc.</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 w:name="Check1_Copy_2"/>
            <w:bookmarkStart w:id="5" w:name="Check1_Copy_2"/>
            <w:bookmarkEnd w:id="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 w:name="Check1_Copy_3"/>
            <w:bookmarkStart w:id="7" w:name="Check1_Copy_3"/>
            <w:bookmarkEnd w:id="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8" w:name="Check1_Copy_4"/>
            <w:bookmarkStart w:id="9" w:name="Check1_Copy_4"/>
            <w:bookmarkEnd w:id="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Cargo Securing Manual is developed, taking into account the recommendations given in MSC.1/Circ.1353/Rev.2, and is written in the working language or languages of the ship. In the case that the language or languages used is not English, French or Spanish, a translation into one of these languages should be included.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0" w:name="Check1_Copy_5"/>
            <w:bookmarkStart w:id="11" w:name="Check1_Copy_5"/>
            <w:bookmarkEnd w:id="1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2" w:name="Check1_Copy_6"/>
            <w:bookmarkStart w:id="13" w:name="Check1_Copy_6"/>
            <w:bookmarkEnd w:id="1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4" w:name="Check1_Copy_7"/>
            <w:bookmarkStart w:id="15" w:name="Check1_Copy_7"/>
            <w:bookmarkEnd w:id="1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mentions that the guidance given herein should by no means rule out the principles of good seamanship, neither can it</w:t>
            </w:r>
          </w:p>
          <w:p>
            <w:pPr>
              <w:pStyle w:val="Normal"/>
              <w:jc w:val="both"/>
              <w:rPr>
                <w:rFonts w:ascii="Calibri" w:hAnsi="Calibri" w:cs="Calibri"/>
                <w:sz w:val="18"/>
                <w:szCs w:val="18"/>
              </w:rPr>
            </w:pPr>
            <w:r>
              <w:rPr>
                <w:rFonts w:cs="Calibri" w:ascii="Calibri" w:hAnsi="Calibri"/>
                <w:sz w:val="18"/>
                <w:szCs w:val="18"/>
              </w:rPr>
              <w:t>replace experience in stowage and securing practice.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6" w:name="Check1_Copy_8"/>
            <w:bookmarkStart w:id="17" w:name="Check1_Copy_8"/>
            <w:bookmarkEnd w:id="1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8" w:name="Check1_Copy_9"/>
            <w:bookmarkStart w:id="19" w:name="Check1_Copy_9"/>
            <w:bookmarkEnd w:id="1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0" w:name="Check1_Copy_10"/>
            <w:bookmarkStart w:id="21" w:name="Check1_Copy_10"/>
            <w:bookmarkEnd w:id="2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mentions that the information and requirements set forth in this manual are consistent with the requirements of the</w:t>
            </w:r>
          </w:p>
          <w:p>
            <w:pPr>
              <w:pStyle w:val="Normal"/>
              <w:jc w:val="both"/>
              <w:rPr>
                <w:rFonts w:ascii="Calibri" w:hAnsi="Calibri" w:cs="Calibri"/>
                <w:sz w:val="18"/>
                <w:szCs w:val="18"/>
              </w:rPr>
            </w:pPr>
            <w:r>
              <w:rPr>
                <w:rFonts w:cs="Calibri" w:ascii="Calibri" w:hAnsi="Calibri"/>
                <w:sz w:val="18"/>
                <w:szCs w:val="18"/>
              </w:rPr>
              <w:t>vessel's trim and stability booklet, International Load Line Certificate (1966), the hull strength loading manual (if provided) and with the requirements of the International Maritime Dangerous Goods (IMDG) Code (if applicable);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2" w:name="Check1_Copy_11"/>
            <w:bookmarkStart w:id="23" w:name="Check1_Copy_11"/>
            <w:bookmarkEnd w:id="2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4" w:name="Check1_Copy_12"/>
            <w:bookmarkStart w:id="25" w:name="Check1_Copy_12"/>
            <w:bookmarkEnd w:id="2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6" w:name="Check1_Copy_13"/>
            <w:bookmarkStart w:id="27" w:name="Check1_Copy_13"/>
            <w:bookmarkEnd w:id="2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1.3.3</w:t>
            </w:r>
          </w:p>
        </w:tc>
        <w:tc>
          <w:tcPr>
            <w:tcW w:w="5363"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rPr>
            </w:pPr>
            <w:r>
              <w:rPr>
                <w:rFonts w:cs="Calibri" w:ascii="Calibri" w:hAnsi="Calibri"/>
                <w:sz w:val="18"/>
                <w:szCs w:val="18"/>
              </w:rPr>
              <w:t>The plan mentions that this Cargo Securing Manual specifies arrangements and cargo securing devices provided on board the ship for the correct application to and the securing of cargo units, containers, vehicles and other entities, based on transverse, longitudinal and vertical forces which may arise during adverse weather and sea conditions;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8" w:name="Check1_Copy_14"/>
            <w:bookmarkStart w:id="29" w:name="Check1_Copy_14"/>
            <w:bookmarkEnd w:id="2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0" w:name="Check1_Copy_15"/>
            <w:bookmarkStart w:id="31" w:name="Check1_Copy_15"/>
            <w:bookmarkEnd w:id="3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2" w:name="Check1_Copy_16"/>
            <w:bookmarkStart w:id="33" w:name="Check1_Copy_16"/>
            <w:bookmarkEnd w:id="3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1.3.4</w:t>
            </w:r>
          </w:p>
        </w:tc>
        <w:tc>
          <w:tcPr>
            <w:tcW w:w="5363"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rPr>
            </w:pPr>
            <w:r>
              <w:rPr>
                <w:rFonts w:cs="Calibri" w:ascii="Calibri" w:hAnsi="Calibri"/>
                <w:sz w:val="18"/>
                <w:szCs w:val="18"/>
              </w:rPr>
              <w:t>The plan mentions that it is imperative to the safety of the ship and the protection of the cargo and personnel that the securing of the cargo is carried out properly and that only appropriate securing points or fittings should be used for cargo securing;</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4" w:name="Check1_Copy_17"/>
            <w:bookmarkStart w:id="35" w:name="Check1_Copy_17"/>
            <w:bookmarkEnd w:id="3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6" w:name="Check1_Copy_18"/>
            <w:bookmarkStart w:id="37" w:name="Check1_Copy_18"/>
            <w:bookmarkEnd w:id="3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8" w:name="Check1_Copy_19"/>
            <w:bookmarkStart w:id="39" w:name="Check1_Copy_19"/>
            <w:bookmarkEnd w:id="3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1.3.5</w:t>
            </w:r>
          </w:p>
        </w:tc>
        <w:tc>
          <w:tcPr>
            <w:tcW w:w="5363"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18"/>
                <w:szCs w:val="18"/>
              </w:rPr>
            </w:pPr>
            <w:r>
              <w:rPr>
                <w:rFonts w:cs="Calibri" w:ascii="Calibri" w:hAnsi="Calibri"/>
                <w:sz w:val="18"/>
                <w:szCs w:val="18"/>
              </w:rPr>
              <w:t>The plan mentions that the cargo securing devices mentioned in this manual should be applied so as to be suitable and adapted to the quantity, type of packaging and physical properties of the cargo to be carried. When new or alternative types of cargo securing devices are introduced, the Cargo Securing Manual should be revised accordingly.</w:t>
            </w:r>
          </w:p>
          <w:p>
            <w:pPr>
              <w:pStyle w:val="Normal"/>
              <w:rPr>
                <w:rFonts w:ascii="Calibri" w:hAnsi="Calibri" w:cs="Calibri"/>
              </w:rPr>
            </w:pPr>
            <w:r>
              <w:rPr>
                <w:rFonts w:cs="Calibri" w:ascii="Calibri" w:hAnsi="Calibri"/>
                <w:sz w:val="18"/>
                <w:szCs w:val="18"/>
              </w:rPr>
              <w:t>Alternative cargo securing devices introduced should not have less strength than the devices being replaced.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0" w:name="Check1_Copy_20"/>
            <w:bookmarkStart w:id="41" w:name="Check1_Copy_20"/>
            <w:bookmarkEnd w:id="4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2" w:name="Check1_Copy_21"/>
            <w:bookmarkStart w:id="43" w:name="Check1_Copy_21"/>
            <w:bookmarkEnd w:id="4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4" w:name="Check1_Copy_22"/>
            <w:bookmarkStart w:id="45" w:name="Check1_Copy_22"/>
            <w:bookmarkEnd w:id="4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1.3.6</w:t>
            </w:r>
          </w:p>
        </w:tc>
        <w:tc>
          <w:tcPr>
            <w:tcW w:w="5363"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rPr>
            </w:pPr>
            <w:r>
              <w:rPr>
                <w:rFonts w:cs="Calibri" w:ascii="Calibri" w:hAnsi="Calibri"/>
                <w:sz w:val="18"/>
                <w:szCs w:val="18"/>
              </w:rPr>
              <w:t>The plan mentions that there should be a sufficient quantity of reserve cargo securing devices on board the ship.</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6" w:name="Check1_Copy_23"/>
            <w:bookmarkStart w:id="47" w:name="Check1_Copy_23"/>
            <w:bookmarkEnd w:id="4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8" w:name="Check1_Copy_24"/>
            <w:bookmarkStart w:id="49" w:name="Check1_Copy_24"/>
            <w:bookmarkEnd w:id="4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0" w:name="Check1_Copy_25"/>
            <w:bookmarkStart w:id="51" w:name="Check1_Copy_25"/>
            <w:bookmarkEnd w:id="5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1.3.7</w:t>
            </w:r>
          </w:p>
        </w:tc>
        <w:tc>
          <w:tcPr>
            <w:tcW w:w="5363"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 w:val="18"/>
                <w:szCs w:val="18"/>
              </w:rPr>
              <w:t>The plan mentions that information on the strength and instructions for the use and maintenance of each specific type of cargo securing device, where applicable, is provided in this manual. The cargo securing devices should be maintained</w:t>
            </w:r>
          </w:p>
          <w:p>
            <w:pPr>
              <w:pStyle w:val="Normal"/>
              <w:rPr>
                <w:rFonts w:ascii="Calibri" w:hAnsi="Calibri" w:cs="Calibri"/>
              </w:rPr>
            </w:pPr>
            <w:r>
              <w:rPr>
                <w:rFonts w:cs="Calibri" w:ascii="Calibri" w:hAnsi="Calibri"/>
                <w:sz w:val="18"/>
                <w:szCs w:val="18"/>
              </w:rPr>
              <w:t>in a satisfactory condition. Items worn or damaged to such an extent that their quality is impaired should be replaced;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2" w:name="Check1_Copy_26"/>
            <w:bookmarkStart w:id="53" w:name="Check1_Copy_26"/>
            <w:bookmarkEnd w:id="5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4" w:name="Check1_Copy_27"/>
            <w:bookmarkStart w:id="55" w:name="Check1_Copy_27"/>
            <w:bookmarkEnd w:id="5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6" w:name="Check1_Copy_28"/>
            <w:bookmarkStart w:id="57" w:name="Check1_Copy_28"/>
            <w:bookmarkEnd w:id="5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1.3.8</w:t>
            </w:r>
          </w:p>
        </w:tc>
        <w:tc>
          <w:tcPr>
            <w:tcW w:w="5363"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 w:val="18"/>
                <w:szCs w:val="18"/>
              </w:rPr>
              <w:t>The plan mentions that the Cargo Safe Access Plan (CSAP) is intended to provide detailed information for persons engaged in work connected with cargo stowage and securing. Safe access should be provided and maintained in accordance with this plan.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8" w:name="Check1_Copy_29"/>
            <w:bookmarkStart w:id="59" w:name="Check1_Copy_29"/>
            <w:bookmarkEnd w:id="5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0" w:name="Check1_Copy_30"/>
            <w:bookmarkStart w:id="61" w:name="Check1_Copy_30"/>
            <w:bookmarkEnd w:id="6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2" w:name="Check1_Copy_31"/>
            <w:bookmarkStart w:id="63" w:name="Check1_Copy_31"/>
            <w:bookmarkEnd w:id="6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072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sz w:val="18"/>
                <w:szCs w:val="18"/>
              </w:rPr>
            </w:pPr>
            <w:r>
              <w:rPr>
                <w:rFonts w:cs="Calibri" w:ascii="Calibri" w:hAnsi="Calibri"/>
                <w:b/>
                <w:sz w:val="18"/>
                <w:szCs w:val="18"/>
              </w:rPr>
              <w:t>SECURING DEVICES AND ARRANGEMENTS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rPr>
                <w:rFonts w:cs="Calibri" w:ascii="Calibri" w:hAnsi="Calibri"/>
                <w:sz w:val="18"/>
                <w:szCs w:val="18"/>
              </w:rPr>
              <w:t>2.1</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b/>
                <w:sz w:val="18"/>
                <w:szCs w:val="18"/>
              </w:rPr>
            </w:pPr>
            <w:r>
              <w:rPr>
                <w:rFonts w:cs="Calibri" w:ascii="Calibri" w:hAnsi="Calibri"/>
                <w:sz w:val="18"/>
                <w:szCs w:val="18"/>
              </w:rPr>
              <w:t>Specification for fixed cargo securing devices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rPr>
                <w:rFonts w:cs="Calibri" w:ascii="Calibri" w:hAnsi="Calibri"/>
                <w:sz w:val="18"/>
                <w:szCs w:val="18"/>
              </w:rPr>
              <w:t>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should indicate and where necessary illustrate the number, locations, type and MSL of the fixed</w:t>
            </w:r>
          </w:p>
          <w:p>
            <w:pPr>
              <w:pStyle w:val="Normal"/>
              <w:jc w:val="both"/>
              <w:rPr>
                <w:rFonts w:ascii="Calibri" w:hAnsi="Calibri" w:cs="Calibri"/>
                <w:sz w:val="18"/>
                <w:szCs w:val="18"/>
              </w:rPr>
            </w:pPr>
            <w:r>
              <w:rPr>
                <w:rFonts w:cs="Calibri" w:ascii="Calibri" w:hAnsi="Calibri"/>
                <w:sz w:val="18"/>
                <w:szCs w:val="18"/>
              </w:rPr>
              <w:t>devices used to secure cargo and should as a minimum contain the following information: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4" w:name="Check1_Copy_32"/>
            <w:bookmarkStart w:id="65" w:name="Check1_Copy_32"/>
            <w:bookmarkEnd w:id="6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6" w:name="Check1_Copy_33"/>
            <w:bookmarkStart w:id="67" w:name="Check1_Copy_33"/>
            <w:bookmarkEnd w:id="6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8" w:name="Check1_Copy_34"/>
            <w:bookmarkStart w:id="69" w:name="Check1_Copy_34"/>
            <w:bookmarkEnd w:id="6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rPr>
                <w:rFonts w:cs="Calibri" w:ascii="Calibri" w:hAnsi="Calibri"/>
                <w:sz w:val="18"/>
                <w:szCs w:val="18"/>
              </w:rPr>
              <w:t>2.1.1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a list and/or plan of the fixed cargo securing devices, which should be supplemented with appropriate documentation for each type of device as far as practicable. The appropriate documentation should include information as applicable regarding:</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3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70" w:name="Check1_Copy_35"/>
            <w:bookmarkStart w:id="71" w:name="Check1_Copy_35"/>
            <w:bookmarkEnd w:id="7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72" w:name="Check1_Copy_36"/>
            <w:bookmarkStart w:id="73" w:name="Check1_Copy_36"/>
            <w:bookmarkEnd w:id="7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74" w:name="Check1_Copy_37"/>
            <w:bookmarkStart w:id="75" w:name="Check1_Copy_37"/>
            <w:bookmarkEnd w:id="7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bCs/>
                <w:sz w:val="18"/>
                <w:szCs w:val="18"/>
              </w:rPr>
            </w:pPr>
            <w:r>
              <w:fldChar w:fldCharType="begin">
                <w:ffData>
                  <w:name w:val="Texto1 Copy 2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ascii="Calibri" w:hAnsi="Calibri"/>
                <w:sz w:val="18"/>
                <w:szCs w:val="18"/>
              </w:rPr>
              <w:t>2.1.1.1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Heading2"/>
              <w:keepNext w:val="false"/>
              <w:ind w:hanging="0" w:start="0"/>
              <w:jc w:val="start"/>
              <w:rPr>
                <w:rFonts w:ascii="Calibri" w:hAnsi="Calibri" w:cs="Calibri"/>
                <w:b w:val="false"/>
                <w:sz w:val="18"/>
                <w:szCs w:val="18"/>
              </w:rPr>
            </w:pPr>
            <w:r>
              <w:rPr>
                <w:rFonts w:cs="Calibri" w:ascii="Calibri" w:hAnsi="Calibri"/>
                <w:b w:val="false"/>
                <w:sz w:val="18"/>
                <w:szCs w:val="18"/>
              </w:rPr>
              <w:t>Name of manufacturer</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3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76" w:name="Check1_Copy_38"/>
            <w:bookmarkStart w:id="77" w:name="Check1_Copy_38"/>
            <w:bookmarkEnd w:id="7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78" w:name="Check1_Copy_39"/>
            <w:bookmarkStart w:id="79" w:name="Check1_Copy_39"/>
            <w:bookmarkEnd w:id="7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4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80" w:name="Check1_Copy_40"/>
            <w:bookmarkStart w:id="81" w:name="Check1_Copy_40"/>
            <w:bookmarkEnd w:id="8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bCs/>
                <w:sz w:val="18"/>
                <w:szCs w:val="18"/>
              </w:rPr>
            </w:pPr>
            <w:r>
              <w:fldChar w:fldCharType="begin">
                <w:ffData>
                  <w:name w:val="Texto1 Copy 2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 xml:space="preserve">Type designation of item with simple sketch for ease of identification </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82" w:name="Check1_Copy_41"/>
            <w:bookmarkStart w:id="83" w:name="Check1_Copy_41"/>
            <w:bookmarkEnd w:id="8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84" w:name="Check1_Copy_42"/>
            <w:bookmarkStart w:id="85" w:name="Check1_Copy_42"/>
            <w:bookmarkEnd w:id="8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86" w:name="Check1_Copy_43"/>
            <w:bookmarkStart w:id="87" w:name="Check1_Copy_43"/>
            <w:bookmarkEnd w:id="8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2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2.1.1.3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Material(s)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88" w:name="Check1_Copy_44"/>
            <w:bookmarkStart w:id="89" w:name="Check1_Copy_44"/>
            <w:bookmarkEnd w:id="8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90" w:name="Check1_Copy_45"/>
            <w:bookmarkStart w:id="91" w:name="Check1_Copy_45"/>
            <w:bookmarkEnd w:id="9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92" w:name="Check1_Copy_46"/>
            <w:bookmarkStart w:id="93" w:name="Check1_Copy_46"/>
            <w:bookmarkEnd w:id="9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3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2.1.1.4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Identification marking</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94" w:name="Check1_Copy_47"/>
            <w:bookmarkStart w:id="95" w:name="Check1_Copy_47"/>
            <w:bookmarkEnd w:id="9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96" w:name="Check1_Copy_48"/>
            <w:bookmarkStart w:id="97" w:name="Check1_Copy_48"/>
            <w:bookmarkEnd w:id="9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4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98" w:name="Check1_Copy_49"/>
            <w:bookmarkStart w:id="99" w:name="Check1_Copy_49"/>
            <w:bookmarkEnd w:id="9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3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2.1.1.5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 xml:space="preserve">Strength test result or ultimate tensile strength test result </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5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00" w:name="Check1_Copy_50"/>
            <w:bookmarkStart w:id="101" w:name="Check1_Copy_50"/>
            <w:bookmarkEnd w:id="10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5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02" w:name="Check1_Copy_51"/>
            <w:bookmarkStart w:id="103" w:name="Check1_Copy_51"/>
            <w:bookmarkEnd w:id="10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5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04" w:name="Check1_Copy_52"/>
            <w:bookmarkStart w:id="105" w:name="Check1_Copy_52"/>
            <w:bookmarkEnd w:id="10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3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2.1.1.6</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 xml:space="preserve">Result of non-destructive testing </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3"/>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06" w:name="Check1_Copy_53"/>
            <w:bookmarkStart w:id="107" w:name="Check1_Copy_53"/>
            <w:bookmarkEnd w:id="107"/>
            <w:r/>
            <w:r>
              <w:rPr>
                <w:rFonts w:cs="Calibri" w:ascii="Calibri" w:hAnsi="Calibri"/>
                <w:iCs/>
                <w:sz w:val="18"/>
                <w:szCs w:val="18"/>
              </w:rPr>
              <w:fldChar w:fldCharType="end"/>
            </w:r>
            <w:r>
              <w:rPr>
                <w:rFonts w:cs="Calibri" w:ascii="Calibri" w:hAnsi="Calibri"/>
                <w:iCs/>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4"/>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08" w:name="Check1_Copy_54"/>
            <w:bookmarkStart w:id="109" w:name="Check1_Copy_54"/>
            <w:bookmarkEnd w:id="109"/>
            <w:r/>
            <w:r>
              <w:rPr>
                <w:rFonts w:cs="Calibri" w:ascii="Calibri" w:hAnsi="Calibri"/>
                <w:iCs/>
                <w:sz w:val="18"/>
                <w:szCs w:val="18"/>
              </w:rPr>
              <w:fldChar w:fldCharType="end"/>
            </w:r>
            <w:r>
              <w:rPr>
                <w:rFonts w:cs="Calibri" w:ascii="Calibri" w:hAnsi="Calibri"/>
                <w:iCs/>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5"/>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10" w:name="Check1_Copy_55"/>
            <w:bookmarkStart w:id="111" w:name="Check1_Copy_55"/>
            <w:bookmarkEnd w:id="111"/>
            <w:r/>
            <w:r>
              <w:rPr>
                <w:rFonts w:cs="Calibri" w:ascii="Calibri" w:hAnsi="Calibri"/>
                <w:iCs/>
                <w:sz w:val="18"/>
                <w:szCs w:val="18"/>
              </w:rPr>
              <w:fldChar w:fldCharType="end"/>
            </w:r>
            <w:r>
              <w:rPr>
                <w:rFonts w:cs="Calibri" w:ascii="Calibri" w:hAnsi="Calibri"/>
                <w:iCs/>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Texto1 Copy 3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2.1.1.7</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Maximum Securing Load (MSL)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6"/>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12" w:name="Check1_Copy_56"/>
            <w:bookmarkStart w:id="113" w:name="Check1_Copy_56"/>
            <w:bookmarkEnd w:id="113"/>
            <w:r/>
            <w:r>
              <w:rPr>
                <w:rFonts w:cs="Calibri" w:ascii="Calibri" w:hAnsi="Calibri"/>
                <w:iCs/>
                <w:sz w:val="18"/>
                <w:szCs w:val="18"/>
              </w:rPr>
              <w:fldChar w:fldCharType="end"/>
            </w:r>
            <w:r>
              <w:rPr>
                <w:rFonts w:cs="Calibri" w:ascii="Calibri" w:hAnsi="Calibri"/>
                <w:iCs/>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7"/>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14" w:name="Check1_Copy_57"/>
            <w:bookmarkStart w:id="115" w:name="Check1_Copy_57"/>
            <w:bookmarkEnd w:id="115"/>
            <w:r/>
            <w:r>
              <w:rPr>
                <w:rFonts w:cs="Calibri" w:ascii="Calibri" w:hAnsi="Calibri"/>
                <w:iCs/>
                <w:sz w:val="18"/>
                <w:szCs w:val="18"/>
              </w:rPr>
              <w:fldChar w:fldCharType="end"/>
            </w:r>
            <w:r>
              <w:rPr>
                <w:rFonts w:cs="Calibri" w:ascii="Calibri" w:hAnsi="Calibri"/>
                <w:iCs/>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8"/>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16" w:name="Check1_Copy_58"/>
            <w:bookmarkStart w:id="117" w:name="Check1_Copy_58"/>
            <w:bookmarkEnd w:id="117"/>
            <w:r/>
            <w:r>
              <w:rPr>
                <w:rFonts w:cs="Calibri" w:ascii="Calibri" w:hAnsi="Calibri"/>
                <w:iCs/>
                <w:sz w:val="18"/>
                <w:szCs w:val="18"/>
              </w:rPr>
              <w:fldChar w:fldCharType="end"/>
            </w:r>
            <w:r>
              <w:rPr>
                <w:rFonts w:cs="Calibri" w:ascii="Calibri" w:hAnsi="Calibri"/>
                <w:iCs/>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Texto1 Copy 3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fixed securing devices on bulkheads, web frames, stanchions, etc. and their types (e.g. pad eyes, eyebolts), where provided, including their MSL;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59"/>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18" w:name="Check1_Copy_59"/>
            <w:bookmarkStart w:id="119" w:name="Check1_Copy_59"/>
            <w:bookmarkEnd w:id="119"/>
            <w:r/>
            <w:r>
              <w:rPr>
                <w:rFonts w:cs="Calibri" w:ascii="Calibri" w:hAnsi="Calibri"/>
                <w:iCs/>
                <w:sz w:val="18"/>
                <w:szCs w:val="18"/>
              </w:rPr>
              <w:fldChar w:fldCharType="end"/>
            </w:r>
            <w:r>
              <w:rPr>
                <w:rFonts w:cs="Calibri" w:ascii="Calibri" w:hAnsi="Calibri"/>
                <w:iCs/>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60"/>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20" w:name="Check1_Copy_60"/>
            <w:bookmarkStart w:id="121" w:name="Check1_Copy_60"/>
            <w:bookmarkEnd w:id="121"/>
            <w:r/>
            <w:r>
              <w:rPr>
                <w:rFonts w:cs="Calibri" w:ascii="Calibri" w:hAnsi="Calibri"/>
                <w:iCs/>
                <w:sz w:val="18"/>
                <w:szCs w:val="18"/>
              </w:rPr>
              <w:fldChar w:fldCharType="end"/>
            </w:r>
            <w:r>
              <w:rPr>
                <w:rFonts w:cs="Calibri" w:ascii="Calibri" w:hAnsi="Calibri"/>
                <w:iCs/>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61"/>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22" w:name="Check1_Copy_61"/>
            <w:bookmarkStart w:id="123" w:name="Check1_Copy_61"/>
            <w:bookmarkEnd w:id="123"/>
            <w:r/>
            <w:r>
              <w:rPr>
                <w:rFonts w:cs="Calibri" w:ascii="Calibri" w:hAnsi="Calibri"/>
                <w:iCs/>
                <w:sz w:val="18"/>
                <w:szCs w:val="18"/>
              </w:rPr>
              <w:fldChar w:fldCharType="end"/>
            </w:r>
            <w:r>
              <w:rPr>
                <w:rFonts w:cs="Calibri" w:ascii="Calibri" w:hAnsi="Calibri"/>
                <w:iCs/>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Texto1 Copy 3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fixed securing devices on decks and their types (e.g. elephant feet fittings, container fittings, apertures) where provided, including their MSL;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24" w:name="Check1_Copy_62"/>
            <w:bookmarkStart w:id="125" w:name="Check1_Copy_62"/>
            <w:bookmarkEnd w:id="12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26" w:name="Check1_Copy_63"/>
            <w:bookmarkStart w:id="127" w:name="Check1_Copy_63"/>
            <w:bookmarkEnd w:id="12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28" w:name="Check1_Copy_64"/>
            <w:bookmarkStart w:id="129" w:name="Check1_Copy_64"/>
            <w:bookmarkEnd w:id="12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3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fixed securing devices on deckheads, where provided, listing their types and MSL;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30" w:name="Check1_Copy_65"/>
            <w:bookmarkStart w:id="131" w:name="Check1_Copy_65"/>
            <w:bookmarkEnd w:id="13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32" w:name="Check1_Copy_66"/>
            <w:bookmarkStart w:id="133" w:name="Check1_Copy_66"/>
            <w:bookmarkEnd w:id="13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34" w:name="Check1_Copy_67"/>
            <w:bookmarkStart w:id="135" w:name="Check1_Copy_67"/>
            <w:bookmarkEnd w:id="13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3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2.1.5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for existing ships with non-standardized fixed securing devices, the information on MSL and location of securing points is deemed sufficient.</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36" w:name="Check1_Copy_68"/>
            <w:bookmarkStart w:id="137" w:name="Check1_Copy_68"/>
            <w:bookmarkEnd w:id="13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6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38" w:name="Check1_Copy_69"/>
            <w:bookmarkStart w:id="139" w:name="Check1_Copy_69"/>
            <w:bookmarkEnd w:id="13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7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40" w:name="Check1_Copy_70"/>
            <w:bookmarkStart w:id="141" w:name="Check1_Copy_70"/>
            <w:bookmarkEnd w:id="14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3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b/>
                <w:sz w:val="18"/>
                <w:szCs w:val="18"/>
              </w:rPr>
            </w:pPr>
            <w:r>
              <w:rPr>
                <w:rFonts w:cs="Calibri" w:ascii="Calibri" w:hAnsi="Calibri"/>
                <w:sz w:val="18"/>
                <w:szCs w:val="18"/>
              </w:rPr>
              <w:t>Specification for portable cargo securing devices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should describe the number of and the functional and design characteristics of the portable cargo securing devices carried on board the ship, and should be supplemented by suitable drawings or sketches if deemed necessary. It should contain the following information as applicable: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71"/>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42" w:name="Check1_Copy_71"/>
            <w:bookmarkStart w:id="143" w:name="Check1_Copy_71"/>
            <w:bookmarkEnd w:id="143"/>
            <w:r/>
            <w:r>
              <w:rPr>
                <w:rFonts w:cs="Calibri" w:ascii="Calibri" w:hAnsi="Calibri"/>
                <w:iCs/>
                <w:sz w:val="18"/>
                <w:szCs w:val="18"/>
              </w:rPr>
              <w:fldChar w:fldCharType="end"/>
            </w:r>
            <w:r>
              <w:rPr>
                <w:rFonts w:cs="Calibri" w:ascii="Calibri" w:hAnsi="Calibri"/>
                <w:iCs/>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72"/>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44" w:name="Check1_Copy_72"/>
            <w:bookmarkStart w:id="145" w:name="Check1_Copy_72"/>
            <w:bookmarkEnd w:id="145"/>
            <w:r/>
            <w:r>
              <w:rPr>
                <w:rFonts w:cs="Calibri" w:ascii="Calibri" w:hAnsi="Calibri"/>
                <w:iCs/>
                <w:sz w:val="18"/>
                <w:szCs w:val="18"/>
              </w:rPr>
              <w:fldChar w:fldCharType="end"/>
            </w:r>
            <w:r>
              <w:rPr>
                <w:rFonts w:cs="Calibri" w:ascii="Calibri" w:hAnsi="Calibri"/>
                <w:iCs/>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73"/>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46" w:name="Check1_Copy_73"/>
            <w:bookmarkStart w:id="147" w:name="Check1_Copy_73"/>
            <w:bookmarkEnd w:id="147"/>
            <w:r/>
            <w:r>
              <w:rPr>
                <w:rFonts w:cs="Calibri" w:ascii="Calibri" w:hAnsi="Calibri"/>
                <w:iCs/>
                <w:sz w:val="18"/>
                <w:szCs w:val="18"/>
              </w:rPr>
              <w:fldChar w:fldCharType="end"/>
            </w:r>
            <w:r>
              <w:rPr>
                <w:rFonts w:cs="Calibri" w:ascii="Calibri" w:hAnsi="Calibri"/>
                <w:iCs/>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Texto1 Copy 3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 list for the portable securing devices, which should be supplemented with appropriate documentation for each type of device, as far as practicable; the appropriate documentation should include information as applicable regarding:</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74"/>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48" w:name="Check1_Copy_74"/>
            <w:bookmarkStart w:id="149" w:name="Check1_Copy_74"/>
            <w:bookmarkEnd w:id="149"/>
            <w:r/>
            <w:r>
              <w:rPr>
                <w:rFonts w:cs="Calibri" w:ascii="Calibri" w:hAnsi="Calibri"/>
                <w:iCs/>
                <w:sz w:val="18"/>
                <w:szCs w:val="18"/>
              </w:rPr>
              <w:fldChar w:fldCharType="end"/>
            </w:r>
            <w:r>
              <w:rPr>
                <w:rFonts w:cs="Calibri" w:ascii="Calibri" w:hAnsi="Calibri"/>
                <w:iCs/>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75"/>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50" w:name="Check1_Copy_75"/>
            <w:bookmarkStart w:id="151" w:name="Check1_Copy_75"/>
            <w:bookmarkEnd w:id="151"/>
            <w:r/>
            <w:r>
              <w:rPr>
                <w:rFonts w:cs="Calibri" w:ascii="Calibri" w:hAnsi="Calibri"/>
                <w:iCs/>
                <w:sz w:val="18"/>
                <w:szCs w:val="18"/>
              </w:rPr>
              <w:fldChar w:fldCharType="end"/>
            </w:r>
            <w:r>
              <w:rPr>
                <w:rFonts w:cs="Calibri" w:ascii="Calibri" w:hAnsi="Calibri"/>
                <w:iCs/>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Check1 Copy 76"/>
                  <w:enabled/>
                  <w:calcOnExit w:val="0"/>
                  <w:checkBox>
                    <w:sizeAuto/>
                  </w:checkBox>
                </w:ffData>
              </w:fldChar>
            </w:r>
            <w:r>
              <w:rPr>
                <w:rFonts w:cs="Calibri" w:ascii="Calibri" w:hAnsi="Calibri"/>
                <w:iCs/>
                <w:sz w:val="18"/>
                <w:szCs w:val="18"/>
              </w:rPr>
              <w:instrText xml:space="preserve"> FORMCHECKBOX </w:instrText>
            </w:r>
            <w:r>
              <w:rPr>
                <w:rFonts w:cs="Calibri" w:ascii="Calibri" w:hAnsi="Calibri"/>
                <w:iCs/>
                <w:sz w:val="18"/>
                <w:szCs w:val="18"/>
              </w:rPr>
              <w:fldChar w:fldCharType="separate"/>
            </w:r>
            <w:bookmarkStart w:id="152" w:name="Check1_Copy_76"/>
            <w:bookmarkStart w:id="153" w:name="Check1_Copy_76"/>
            <w:bookmarkEnd w:id="153"/>
            <w:r/>
            <w:r>
              <w:rPr>
                <w:rFonts w:cs="Calibri" w:ascii="Calibri" w:hAnsi="Calibri"/>
                <w:iCs/>
                <w:sz w:val="18"/>
                <w:szCs w:val="18"/>
              </w:rPr>
              <w:fldChar w:fldCharType="end"/>
            </w:r>
            <w:r>
              <w:rPr>
                <w:rFonts w:cs="Calibri" w:ascii="Calibri" w:hAnsi="Calibri"/>
                <w:iCs/>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iCs/>
                <w:sz w:val="18"/>
                <w:szCs w:val="18"/>
              </w:rPr>
            </w:pPr>
            <w:r>
              <w:fldChar w:fldCharType="begin">
                <w:ffData>
                  <w:name w:val="Texto1 Copy 4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name of manufacturer;</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7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54" w:name="Check1_Copy_77"/>
            <w:bookmarkStart w:id="155" w:name="Check1_Copy_77"/>
            <w:bookmarkEnd w:id="15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7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56" w:name="Check1_Copy_78"/>
            <w:bookmarkStart w:id="157" w:name="Check1_Copy_78"/>
            <w:bookmarkEnd w:id="15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7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58" w:name="Check1_Copy_79"/>
            <w:bookmarkStart w:id="159" w:name="Check1_Copy_79"/>
            <w:bookmarkEnd w:id="15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type designation of item with simple sketch for ease of identification;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60" w:name="Check1_Copy_80"/>
            <w:bookmarkStart w:id="161" w:name="Check1_Copy_80"/>
            <w:bookmarkEnd w:id="16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62" w:name="Check1_Copy_81"/>
            <w:bookmarkStart w:id="163" w:name="Check1_Copy_81"/>
            <w:bookmarkEnd w:id="16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64" w:name="Check1_Copy_82"/>
            <w:bookmarkStart w:id="165" w:name="Check1_Copy_82"/>
            <w:bookmarkEnd w:id="16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material(s), including minimum safe operational temperature;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66" w:name="Check1_Copy_83"/>
            <w:bookmarkStart w:id="167" w:name="Check1_Copy_83"/>
            <w:bookmarkEnd w:id="16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68" w:name="Check1_Copy_84"/>
            <w:bookmarkStart w:id="169" w:name="Check1_Copy_84"/>
            <w:bookmarkEnd w:id="16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70" w:name="Check1_Copy_85"/>
            <w:bookmarkStart w:id="171" w:name="Check1_Copy_85"/>
            <w:bookmarkEnd w:id="17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identification marking;</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72" w:name="Check1_Copy_86"/>
            <w:bookmarkStart w:id="173" w:name="Check1_Copy_86"/>
            <w:bookmarkEnd w:id="17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74" w:name="Check1_Copy_87"/>
            <w:bookmarkStart w:id="175" w:name="Check1_Copy_87"/>
            <w:bookmarkEnd w:id="17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76" w:name="Check1_Copy_88"/>
            <w:bookmarkStart w:id="177" w:name="Check1_Copy_88"/>
            <w:bookmarkEnd w:id="17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strength test result or ultimate tensile strength test result;</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8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78" w:name="Check1_Copy_89"/>
            <w:bookmarkStart w:id="179" w:name="Check1_Copy_89"/>
            <w:bookmarkEnd w:id="17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80" w:name="Check1_Copy_90"/>
            <w:bookmarkStart w:id="181" w:name="Check1_Copy_90"/>
            <w:bookmarkEnd w:id="18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82" w:name="Check1_Copy_91"/>
            <w:bookmarkStart w:id="183" w:name="Check1_Copy_91"/>
            <w:bookmarkEnd w:id="18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2.2.1.6</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result of non-destructive testing;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84" w:name="Check1_Copy_92"/>
            <w:bookmarkStart w:id="185" w:name="Check1_Copy_92"/>
            <w:bookmarkEnd w:id="18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86" w:name="Check1_Copy_93"/>
            <w:bookmarkStart w:id="187" w:name="Check1_Copy_93"/>
            <w:bookmarkEnd w:id="18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88" w:name="Check1_Copy_94"/>
            <w:bookmarkStart w:id="189" w:name="Check1_Copy_94"/>
            <w:bookmarkEnd w:id="18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2.2.1.7</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maximum securing load (MSL);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90" w:name="Check1_Copy_95"/>
            <w:bookmarkStart w:id="191" w:name="Check1_Copy_95"/>
            <w:bookmarkEnd w:id="19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92" w:name="Check1_Copy_96"/>
            <w:bookmarkStart w:id="193" w:name="Check1_Copy_96"/>
            <w:bookmarkEnd w:id="19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94" w:name="Check1_Copy_97"/>
            <w:bookmarkStart w:id="195" w:name="Check1_Copy_97"/>
            <w:bookmarkEnd w:id="19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container stacking fittings, container deck securing fittings, fittings for interlocking of containers, bridgefittings, etc. their MSL and use;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96" w:name="Check1_Copy_98"/>
            <w:bookmarkStart w:id="197" w:name="Check1_Copy_98"/>
            <w:bookmarkEnd w:id="19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9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198" w:name="Check1_Copy_99"/>
            <w:bookmarkStart w:id="199" w:name="Check1_Copy_99"/>
            <w:bookmarkEnd w:id="19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00" w:name="Check1_Copy_100"/>
            <w:bookmarkStart w:id="201" w:name="Check1_Copy_100"/>
            <w:bookmarkEnd w:id="20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chains, wire lashings, rods, etc. their MSL and use;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02" w:name="Check1_Copy_101"/>
            <w:bookmarkStart w:id="203" w:name="Check1_Copy_101"/>
            <w:bookmarkEnd w:id="20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04" w:name="Check1_Copy_102"/>
            <w:bookmarkStart w:id="205" w:name="Check1_Copy_102"/>
            <w:bookmarkEnd w:id="20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06" w:name="Check1_Copy_103"/>
            <w:bookmarkStart w:id="207" w:name="Check1_Copy_103"/>
            <w:bookmarkEnd w:id="20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4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tensioners (e.g. turnbuckles, chain tensioners), their MSL and use;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08" w:name="Check1_Copy_104"/>
            <w:bookmarkStart w:id="209" w:name="Check1_Copy_104"/>
            <w:bookmarkEnd w:id="20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10" w:name="Check1_Copy_105"/>
            <w:bookmarkStart w:id="211" w:name="Check1_Copy_105"/>
            <w:bookmarkEnd w:id="21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12" w:name="Check1_Copy_106"/>
            <w:bookmarkStart w:id="213" w:name="Check1_Copy_106"/>
            <w:bookmarkEnd w:id="21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securing gear for cars, if appropriate, and other vehicles, their MSL and use;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14" w:name="Check1_Copy_107"/>
            <w:bookmarkStart w:id="215" w:name="Check1_Copy_107"/>
            <w:bookmarkEnd w:id="21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16" w:name="Check1_Copy_108"/>
            <w:bookmarkStart w:id="217" w:name="Check1_Copy_108"/>
            <w:bookmarkEnd w:id="21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0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18" w:name="Check1_Copy_109"/>
            <w:bookmarkStart w:id="219" w:name="Check1_Copy_109"/>
            <w:bookmarkEnd w:id="21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2.2.6</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trestles and jacks, etc. for vehicles (trailers) where provided, including their MSL and use;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1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20" w:name="Check1_Copy_110"/>
            <w:bookmarkStart w:id="221" w:name="Check1_Copy_110"/>
            <w:bookmarkEnd w:id="22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1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22" w:name="Check1_Copy_111"/>
            <w:bookmarkStart w:id="223" w:name="Check1_Copy_111"/>
            <w:bookmarkEnd w:id="22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1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24" w:name="Check1_Copy_112"/>
            <w:bookmarkStart w:id="225" w:name="Check1_Copy_112"/>
            <w:bookmarkEnd w:id="22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2.2.7</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anti-skid material (e.g. soft boards) for use with cargo units having low frictional characteristics.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1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26" w:name="Check1_Copy_113"/>
            <w:bookmarkStart w:id="227" w:name="Check1_Copy_113"/>
            <w:bookmarkEnd w:id="22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1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28" w:name="Check1_Copy_114"/>
            <w:bookmarkStart w:id="229" w:name="Check1_Copy_114"/>
            <w:bookmarkEnd w:id="22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Check1 Copy 11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30" w:name="Check1_Copy_115"/>
            <w:bookmarkStart w:id="231" w:name="Check1_Copy_115"/>
            <w:bookmarkEnd w:id="23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rPr>
                <w:rFonts w:cs="Calibri" w:ascii="Calibri" w:hAnsi="Calibri"/>
                <w:sz w:val="18"/>
                <w:szCs w:val="18"/>
              </w:rPr>
              <w:t>Inspection and maintenance schemes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should describe inspection and maintenance schemes of the cargo securing devices on board the ship.</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1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32" w:name="Check1_Copy_116"/>
            <w:bookmarkStart w:id="233" w:name="Check1_Copy_116"/>
            <w:bookmarkEnd w:id="23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1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34" w:name="Check1_Copy_117"/>
            <w:bookmarkStart w:id="235" w:name="Check1_Copy_117"/>
            <w:bookmarkEnd w:id="23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1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36" w:name="Check1_Copy_118"/>
            <w:bookmarkStart w:id="237" w:name="Check1_Copy_118"/>
            <w:bookmarkEnd w:id="23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Regular inspections and maintenance should be carried out under the responsibility of the master. Cargo</w:t>
            </w:r>
          </w:p>
          <w:p>
            <w:pPr>
              <w:pStyle w:val="Normal"/>
              <w:jc w:val="both"/>
              <w:rPr>
                <w:rFonts w:ascii="Calibri" w:hAnsi="Calibri" w:cs="Calibri"/>
                <w:sz w:val="18"/>
                <w:szCs w:val="18"/>
              </w:rPr>
            </w:pPr>
            <w:r>
              <w:rPr>
                <w:rFonts w:cs="Calibri" w:ascii="Calibri" w:hAnsi="Calibri"/>
                <w:sz w:val="18"/>
                <w:szCs w:val="18"/>
              </w:rPr>
              <w:t>securing devices inspections as a minimum should include: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1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38" w:name="Check1_Copy_119"/>
            <w:bookmarkStart w:id="239" w:name="Check1_Copy_119"/>
            <w:bookmarkEnd w:id="23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40" w:name="Check1_Copy_120"/>
            <w:bookmarkStart w:id="241" w:name="Check1_Copy_120"/>
            <w:bookmarkEnd w:id="24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42" w:name="Check1_Copy_121"/>
            <w:bookmarkStart w:id="243" w:name="Check1_Copy_121"/>
            <w:bookmarkEnd w:id="24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routine visual examinations of components being utilized;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44" w:name="Check1_Copy_122"/>
            <w:bookmarkStart w:id="245" w:name="Check1_Copy_122"/>
            <w:bookmarkEnd w:id="24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46" w:name="Check1_Copy_123"/>
            <w:bookmarkStart w:id="247" w:name="Check1_Copy_123"/>
            <w:bookmarkEnd w:id="24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48" w:name="Check1_Copy_124"/>
            <w:bookmarkStart w:id="249" w:name="Check1_Copy_124"/>
            <w:bookmarkEnd w:id="24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periodic examinations/re-testing as required by the Administration; when required, the cargo securing devices</w:t>
            </w:r>
          </w:p>
          <w:p>
            <w:pPr>
              <w:pStyle w:val="Normal"/>
              <w:jc w:val="both"/>
              <w:rPr>
                <w:rFonts w:ascii="Calibri" w:hAnsi="Calibri" w:cs="Calibri"/>
                <w:sz w:val="18"/>
                <w:szCs w:val="18"/>
              </w:rPr>
            </w:pPr>
            <w:r>
              <w:rPr>
                <w:rFonts w:cs="Calibri" w:ascii="Calibri" w:hAnsi="Calibri"/>
                <w:sz w:val="18"/>
                <w:szCs w:val="18"/>
              </w:rPr>
              <w:t>concerned should be subjected to inspections by the Administration.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50" w:name="Check1_Copy_125"/>
            <w:bookmarkStart w:id="251" w:name="Check1_Copy_125"/>
            <w:bookmarkEnd w:id="25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52" w:name="Check1_Copy_126"/>
            <w:bookmarkStart w:id="253" w:name="Check1_Copy_126"/>
            <w:bookmarkEnd w:id="25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54" w:name="Check1_Copy_127"/>
            <w:bookmarkStart w:id="255" w:name="Check1_Copy_127"/>
            <w:bookmarkEnd w:id="25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should document actions to inspect and maintain the ship's cargo securing devices. Entries should be made in a record book, which should be kept with the Cargo Securing Manual. This record book should contain the following information: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56" w:name="Check1_Copy_128"/>
            <w:bookmarkStart w:id="257" w:name="Check1_Copy_128"/>
            <w:bookmarkEnd w:id="25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2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58" w:name="Check1_Copy_129"/>
            <w:bookmarkStart w:id="259" w:name="Check1_Copy_129"/>
            <w:bookmarkEnd w:id="25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60" w:name="Check1_Copy_130"/>
            <w:bookmarkStart w:id="261" w:name="Check1_Copy_130"/>
            <w:bookmarkEnd w:id="26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procedures for accepting, maintaining and repairing or rejecting cargo securing devices;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62" w:name="Check1_Copy_131"/>
            <w:bookmarkStart w:id="263" w:name="Check1_Copy_131"/>
            <w:bookmarkEnd w:id="26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64" w:name="Check1_Copy_132"/>
            <w:bookmarkStart w:id="265" w:name="Check1_Copy_132"/>
            <w:bookmarkEnd w:id="26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66" w:name="Check1_Copy_133"/>
            <w:bookmarkStart w:id="267" w:name="Check1_Copy_133"/>
            <w:bookmarkEnd w:id="26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5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record of inspections.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68" w:name="Check1_Copy_134"/>
            <w:bookmarkStart w:id="269" w:name="Check1_Copy_134"/>
            <w:bookmarkEnd w:id="26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70" w:name="Check1_Copy_135"/>
            <w:bookmarkStart w:id="271" w:name="Check1_Copy_135"/>
            <w:bookmarkEnd w:id="27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72" w:name="Check1_Copy_136"/>
            <w:bookmarkStart w:id="273" w:name="Check1_Copy_136"/>
            <w:bookmarkEnd w:id="27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The plan should contain information for the master regarding inspections and adjustment of securing arrangements during the voyage.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74" w:name="Check1_Copy_137"/>
            <w:bookmarkStart w:id="275" w:name="Check1_Copy_137"/>
            <w:bookmarkEnd w:id="27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76" w:name="Check1_Copy_138"/>
            <w:bookmarkStart w:id="277" w:name="Check1_Copy_138"/>
            <w:bookmarkEnd w:id="27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3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78" w:name="Check1_Copy_139"/>
            <w:bookmarkStart w:id="279" w:name="Check1_Copy_139"/>
            <w:bookmarkEnd w:id="27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2.3.4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Computerized maintenance procedures may be referred to in the plan.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80" w:name="Check1_Copy_140"/>
            <w:bookmarkStart w:id="281" w:name="Check1_Copy_140"/>
            <w:bookmarkEnd w:id="28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82" w:name="Check1_Copy_141"/>
            <w:bookmarkStart w:id="283" w:name="Check1_Copy_141"/>
            <w:bookmarkEnd w:id="28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84" w:name="Check1_Copy_142"/>
            <w:bookmarkStart w:id="285" w:name="Check1_Copy_142"/>
            <w:bookmarkEnd w:id="28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0729" w:type="dxa"/>
            <w:gridSpan w:val="6"/>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b/>
                <w:sz w:val="18"/>
                <w:szCs w:val="18"/>
              </w:rPr>
            </w:pPr>
            <w:r>
              <w:rPr>
                <w:rFonts w:cs="Calibri" w:ascii="Calibri" w:hAnsi="Calibri"/>
                <w:b/>
                <w:iCs/>
                <w:sz w:val="18"/>
                <w:szCs w:val="18"/>
              </w:rPr>
              <w:t>STOWAGE AND SECURING OF NON-STANDARDIZED AND SEMI-STANDARDIZED CARGO</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3.1</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b/>
                <w:sz w:val="18"/>
                <w:szCs w:val="18"/>
              </w:rPr>
            </w:pPr>
            <w:r>
              <w:rPr>
                <w:rFonts w:cs="Calibri" w:ascii="Calibri" w:hAnsi="Calibri"/>
                <w:sz w:val="18"/>
                <w:szCs w:val="18"/>
              </w:rPr>
              <w:t>Handling and safety instructions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3.1</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b/>
                <w:sz w:val="18"/>
                <w:szCs w:val="18"/>
              </w:rPr>
            </w:pPr>
            <w:r>
              <w:rPr>
                <w:rFonts w:cs="Calibri" w:ascii="Calibri" w:hAnsi="Calibri"/>
                <w:sz w:val="18"/>
                <w:szCs w:val="18"/>
              </w:rPr>
              <w:t>The plan should contain:</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instructions on the proper handling of the securing devices;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86" w:name="Check1_Copy_143"/>
            <w:bookmarkStart w:id="287" w:name="Check1_Copy_143"/>
            <w:bookmarkEnd w:id="28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88" w:name="Check1_Copy_144"/>
            <w:bookmarkStart w:id="289" w:name="Check1_Copy_144"/>
            <w:bookmarkEnd w:id="28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90" w:name="Check1_Copy_145"/>
            <w:bookmarkStart w:id="291" w:name="Check1_Copy_145"/>
            <w:bookmarkEnd w:id="29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safety instructions related to handling of securing devices and to securing and unsecuring of units by ship or shore personnel.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92" w:name="Check1_Copy_146"/>
            <w:bookmarkStart w:id="293" w:name="Check1_Copy_146"/>
            <w:bookmarkEnd w:id="29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94" w:name="Check1_Copy_147"/>
            <w:bookmarkStart w:id="295" w:name="Check1_Copy_147"/>
            <w:bookmarkEnd w:id="29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96" w:name="Check1_Copy_148"/>
            <w:bookmarkStart w:id="297" w:name="Check1_Copy_148"/>
            <w:bookmarkEnd w:id="29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Calibri" w:ascii="Calibri" w:hAnsi="Calibri"/>
                <w:sz w:val="18"/>
                <w:szCs w:val="18"/>
              </w:rPr>
              <w:t>Evaluation of forces acting on cargo units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b/>
                <w:sz w:val="18"/>
                <w:szCs w:val="18"/>
              </w:rPr>
            </w:pPr>
            <w:r>
              <w:rPr>
                <w:rFonts w:cs="Calibri" w:ascii="Calibri" w:hAnsi="Calibri"/>
                <w:sz w:val="18"/>
                <w:szCs w:val="18"/>
              </w:rPr>
              <w:t>The plan should contain the following information:</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tables or diagrams giving a broad outline of the accelerations which can be expected in various positions on board the ship in adverse sea conditions and with a range of applicable metacentric height (GM) values;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4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298" w:name="Check1_Copy_149"/>
            <w:bookmarkStart w:id="299" w:name="Check1_Copy_149"/>
            <w:bookmarkEnd w:id="29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00" w:name="Check1_Copy_150"/>
            <w:bookmarkStart w:id="301" w:name="Check1_Copy_150"/>
            <w:bookmarkEnd w:id="30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02" w:name="Check1_Copy_151"/>
            <w:bookmarkStart w:id="303" w:name="Check1_Copy_151"/>
            <w:bookmarkEnd w:id="30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examples of the forces acting on typical cargo units when subjected to the accelerations referred to in paragraph 3.2.1 and angles of roll and metacentric height (GM) values above which the forces acting on the cargo units exceed the permissible limit for the specified securing arrangements as far as practicable;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04" w:name="Check1_Copy_152"/>
            <w:bookmarkStart w:id="305" w:name="Check1_Copy_152"/>
            <w:bookmarkEnd w:id="30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06" w:name="Check1_Copy_153"/>
            <w:bookmarkStart w:id="307" w:name="Check1_Copy_153"/>
            <w:bookmarkEnd w:id="30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08" w:name="Check1_Copy_154"/>
            <w:bookmarkStart w:id="309" w:name="Check1_Copy_154"/>
            <w:bookmarkEnd w:id="30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examples of how to calculate number and strength of portable securing devices required to counteract the forces referred to in 3.2.2 as well as safety factors to be used for different types of portable cargo securing devices; calculations may be carried out according to annex 13 to the CSS Code or methods accepted by the Administration;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10" w:name="Check1_Copy_155"/>
            <w:bookmarkStart w:id="311" w:name="Check1_Copy_155"/>
            <w:bookmarkEnd w:id="31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12" w:name="Check1_Copy_156"/>
            <w:bookmarkStart w:id="313" w:name="Check1_Copy_156"/>
            <w:bookmarkEnd w:id="31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14" w:name="Check1_Copy_157"/>
            <w:bookmarkStart w:id="315" w:name="Check1_Copy_157"/>
            <w:bookmarkEnd w:id="31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it is recommended that the designer of a Cargo Securing Manual convert the calculation method used into a form suiting the particular ship, its securing devices and the cargo carried; this form may consist of applicable diagrams, tables or calculated examples;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16" w:name="Check1_Copy_158"/>
            <w:bookmarkStart w:id="317" w:name="Check1_Copy_158"/>
            <w:bookmarkEnd w:id="31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5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18" w:name="Check1_Copy_159"/>
            <w:bookmarkStart w:id="319" w:name="Check1_Copy_159"/>
            <w:bookmarkEnd w:id="31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20" w:name="Check1_Copy_160"/>
            <w:bookmarkStart w:id="321" w:name="Check1_Copy_160"/>
            <w:bookmarkEnd w:id="32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3.2.5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cs="Calibri" w:ascii="Calibri" w:hAnsi="Calibri"/>
                <w:sz w:val="18"/>
                <w:szCs w:val="18"/>
              </w:rPr>
              <w:t>other operational arrangements such as electronic data processing (EDP) or use of a loading computer may be accepted as alternatives to the requirements of paragraphs 3.2.1 to 3.2.4 above, providing that this system contains the same information.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22" w:name="Check1_Copy_161"/>
            <w:bookmarkStart w:id="323" w:name="Check1_Copy_161"/>
            <w:bookmarkEnd w:id="32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24" w:name="Check1_Copy_162"/>
            <w:bookmarkStart w:id="325" w:name="Check1_Copy_162"/>
            <w:bookmarkEnd w:id="32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26" w:name="Check1_Copy_163"/>
            <w:bookmarkStart w:id="327" w:name="Check1_Copy_163"/>
            <w:bookmarkEnd w:id="32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6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b/>
                <w:sz w:val="18"/>
                <w:szCs w:val="18"/>
              </w:rPr>
            </w:pPr>
            <w:r>
              <w:rPr>
                <w:rFonts w:cs="Calibri" w:ascii="Calibri" w:hAnsi="Calibri"/>
                <w:sz w:val="18"/>
                <w:szCs w:val="18"/>
              </w:rPr>
              <w:t>Application of portable securing devices on various cargo units, vehicles and stowage blocks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draw the master's attention to the correct application of portable securing devices, taking into account the following factors, as reflected in annex 13 of the CSS Code: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28" w:name="Check1_Copy_164"/>
            <w:bookmarkStart w:id="329" w:name="Check1_Copy_164"/>
            <w:bookmarkEnd w:id="32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30" w:name="Check1_Copy_165"/>
            <w:bookmarkStart w:id="331" w:name="Check1_Copy_165"/>
            <w:bookmarkEnd w:id="33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32" w:name="Check1_Copy_166"/>
            <w:bookmarkStart w:id="333" w:name="Check1_Copy_166"/>
            <w:bookmarkEnd w:id="33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duration of the voyage;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34" w:name="Check1_Copy_167"/>
            <w:bookmarkStart w:id="335" w:name="Check1_Copy_167"/>
            <w:bookmarkEnd w:id="33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36" w:name="Check1_Copy_168"/>
            <w:bookmarkStart w:id="337" w:name="Check1_Copy_168"/>
            <w:bookmarkEnd w:id="33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6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38" w:name="Check1_Copy_169"/>
            <w:bookmarkStart w:id="339" w:name="Check1_Copy_169"/>
            <w:bookmarkEnd w:id="33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geographical area of the voyage with particular regard to the minimum safe operational temperature of the portable securing devices;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40" w:name="Check1_Copy_170"/>
            <w:bookmarkStart w:id="341" w:name="Check1_Copy_170"/>
            <w:bookmarkEnd w:id="34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42" w:name="Check1_Copy_171"/>
            <w:bookmarkStart w:id="343" w:name="Check1_Copy_171"/>
            <w:bookmarkEnd w:id="34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44" w:name="Check1_Copy_172"/>
            <w:bookmarkStart w:id="345" w:name="Check1_Copy_172"/>
            <w:bookmarkEnd w:id="34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sea conditions which may be expected;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46" w:name="Check1_Copy_173"/>
            <w:bookmarkStart w:id="347" w:name="Check1_Copy_173"/>
            <w:bookmarkEnd w:id="34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48" w:name="Check1_Copy_174"/>
            <w:bookmarkStart w:id="349" w:name="Check1_Copy_174"/>
            <w:bookmarkEnd w:id="34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50" w:name="Check1_Copy_175"/>
            <w:bookmarkStart w:id="351" w:name="Check1_Copy_175"/>
            <w:bookmarkEnd w:id="35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dimensions, design and characteristics of the ship;</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52" w:name="Check1_Copy_176"/>
            <w:bookmarkStart w:id="353" w:name="Check1_Copy_176"/>
            <w:bookmarkEnd w:id="35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54" w:name="Check1_Copy_177"/>
            <w:bookmarkStart w:id="355" w:name="Check1_Copy_177"/>
            <w:bookmarkEnd w:id="35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56" w:name="Check1_Copy_178"/>
            <w:bookmarkStart w:id="357" w:name="Check1_Copy_178"/>
            <w:bookmarkEnd w:id="35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expected static and dynamic forces during the voyage;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7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58" w:name="Check1_Copy_179"/>
            <w:bookmarkStart w:id="359" w:name="Check1_Copy_179"/>
            <w:bookmarkEnd w:id="35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60" w:name="Check1_Copy_180"/>
            <w:bookmarkStart w:id="361" w:name="Check1_Copy_180"/>
            <w:bookmarkEnd w:id="36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62" w:name="Check1_Copy_181"/>
            <w:bookmarkStart w:id="363" w:name="Check1_Copy_181"/>
            <w:bookmarkEnd w:id="36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3.3.1.6</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type and packaging of cargo units including vehicles;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64" w:name="Check1_Copy_182"/>
            <w:bookmarkStart w:id="365" w:name="Check1_Copy_182"/>
            <w:bookmarkEnd w:id="36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66" w:name="Check1_Copy_183"/>
            <w:bookmarkStart w:id="367" w:name="Check1_Copy_183"/>
            <w:bookmarkEnd w:id="36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68" w:name="Check1_Copy_184"/>
            <w:bookmarkStart w:id="369" w:name="Check1_Copy_184"/>
            <w:bookmarkEnd w:id="36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3.3.1.7</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intended stowage pattern of the cargo units including vehicles;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70" w:name="Check1_Copy_185"/>
            <w:bookmarkStart w:id="371" w:name="Check1_Copy_185"/>
            <w:bookmarkEnd w:id="37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72" w:name="Check1_Copy_186"/>
            <w:bookmarkStart w:id="373" w:name="Check1_Copy_186"/>
            <w:bookmarkEnd w:id="37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74" w:name="Check1_Copy_187"/>
            <w:bookmarkStart w:id="375" w:name="Check1_Copy_187"/>
            <w:bookmarkEnd w:id="37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3.3.1.8</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mass and dimensions of the cargo units and vehicles.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76" w:name="Check1_Copy_188"/>
            <w:bookmarkStart w:id="377" w:name="Check1_Copy_188"/>
            <w:bookmarkEnd w:id="37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8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78" w:name="Check1_Copy_189"/>
            <w:bookmarkStart w:id="379" w:name="Check1_Copy_189"/>
            <w:bookmarkEnd w:id="37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80" w:name="Check1_Copy_190"/>
            <w:bookmarkStart w:id="381" w:name="Check1_Copy_190"/>
            <w:bookmarkEnd w:id="38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describe the application of portable cargo securing devices as to number of lashings and allowable lashing angles. Where necessary, the text should be supplemented by suitable drawings or sketches to facilitate the correct understanding and proper application of the securing devices to various types of cargo and cargo units. It should be pointed out that for certain cargo units and other entities with low friction resistance, it is advisable to place soft boards or other anti-skid material under the cargo to increase friction between the deck</w:t>
            </w:r>
          </w:p>
          <w:p>
            <w:pPr>
              <w:pStyle w:val="Normal"/>
              <w:jc w:val="both"/>
              <w:rPr>
                <w:rFonts w:ascii="Calibri" w:hAnsi="Calibri" w:cs="Calibri"/>
                <w:sz w:val="18"/>
                <w:szCs w:val="18"/>
              </w:rPr>
            </w:pPr>
            <w:r>
              <w:rPr>
                <w:rFonts w:cs="Calibri" w:ascii="Calibri" w:hAnsi="Calibri"/>
                <w:sz w:val="18"/>
                <w:szCs w:val="18"/>
              </w:rPr>
              <w:t>and the cargo.</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82" w:name="Check1_Copy_191"/>
            <w:bookmarkStart w:id="383" w:name="Check1_Copy_191"/>
            <w:bookmarkEnd w:id="38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84" w:name="Check1_Copy_192"/>
            <w:bookmarkStart w:id="385" w:name="Check1_Copy_192"/>
            <w:bookmarkEnd w:id="38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86" w:name="Check1_Copy_193"/>
            <w:bookmarkStart w:id="387" w:name="Check1_Copy_193"/>
            <w:bookmarkEnd w:id="38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7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contain guidance as to the recommended location and method of stowing and securing of containers, trailers and other cargo carrying vehicles, palletized cargoes, unit loads and single cargo items (e.g. woodpulp, paper rolls), heavy weight cargoes, cars and other vehicles.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88" w:name="Check1_Copy_194"/>
            <w:bookmarkStart w:id="389" w:name="Check1_Copy_194"/>
            <w:bookmarkEnd w:id="38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90" w:name="Check1_Copy_195"/>
            <w:bookmarkStart w:id="391" w:name="Check1_Copy_195"/>
            <w:bookmarkEnd w:id="39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92" w:name="Check1_Copy_196"/>
            <w:bookmarkStart w:id="393" w:name="Check1_Copy_196"/>
            <w:bookmarkEnd w:id="39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3.3.4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When weather-dependent lashing is applied, operational procedures should be developed in accordance with</w:t>
            </w:r>
          </w:p>
          <w:p>
            <w:pPr>
              <w:pStyle w:val="Normal"/>
              <w:jc w:val="both"/>
              <w:rPr>
                <w:rFonts w:ascii="Calibri" w:hAnsi="Calibri" w:cs="Calibri"/>
                <w:sz w:val="18"/>
                <w:szCs w:val="18"/>
              </w:rPr>
            </w:pPr>
            <w:r>
              <w:rPr>
                <w:rFonts w:cs="Calibri" w:ascii="Calibri" w:hAnsi="Calibri"/>
                <w:sz w:val="18"/>
                <w:szCs w:val="18"/>
              </w:rPr>
              <w:t>annex 13 of the CSS Code.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94" w:name="Check1_Copy_197"/>
            <w:bookmarkStart w:id="395" w:name="Check1_Copy_197"/>
            <w:bookmarkEnd w:id="39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96" w:name="Check1_Copy_198"/>
            <w:bookmarkStart w:id="397" w:name="Check1_Copy_198"/>
            <w:bookmarkEnd w:id="39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19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398" w:name="Check1_Copy_199"/>
            <w:bookmarkStart w:id="399" w:name="Check1_Copy_199"/>
            <w:bookmarkEnd w:id="39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3.4</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iCs/>
                <w:sz w:val="18"/>
                <w:szCs w:val="18"/>
              </w:rPr>
              <w:t>Supplementary requirements for ro-ro ships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3.4.1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manual should contain sketches showing the layout of the fixed securing devices with identification of strength (MSL) as well as longitudinal and transverse distances between securing points. In preparing this section further guidance should be utilized from IMO Assembly resolutions A.533(13) and A.581(14) , as appropriate.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00" w:name="Check1_Copy_200"/>
            <w:bookmarkStart w:id="401" w:name="Check1_Copy_200"/>
            <w:bookmarkEnd w:id="40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02" w:name="Check1_Copy_201"/>
            <w:bookmarkStart w:id="403" w:name="Check1_Copy_201"/>
            <w:bookmarkEnd w:id="40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04" w:name="Check1_Copy_202"/>
            <w:bookmarkStart w:id="405" w:name="Check1_Copy_202"/>
            <w:bookmarkEnd w:id="40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3.4.2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In designing securing arrangements for cargo units, including vehicles and containers, on ro-ro passenger ships and specifying minimum strength requirements for securing devices used, forces due to the motion of the ship, angle of heel after damage or flooding and other considerations relevant to the effectiveness of the cargo securing arrangement should be taken into account.</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06" w:name="Check1_Copy_203"/>
            <w:bookmarkStart w:id="407" w:name="Check1_Copy_203"/>
            <w:bookmarkEnd w:id="40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08" w:name="Check1_Copy_204"/>
            <w:bookmarkStart w:id="409" w:name="Check1_Copy_204"/>
            <w:bookmarkEnd w:id="40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10" w:name="Check1_Copy_205"/>
            <w:bookmarkStart w:id="411" w:name="Check1_Copy_205"/>
            <w:bookmarkEnd w:id="41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3.5</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Bulk carriers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snapToGrid w:val="false"/>
              <w:ind w:hanging="0" w:start="0"/>
              <w:rPr>
                <w:rFonts w:ascii="Calibri" w:hAnsi="Calibri" w:cs="Calibri"/>
                <w:i w:val="false"/>
                <w:iCs w:val="false"/>
                <w:sz w:val="18"/>
                <w:szCs w:val="18"/>
              </w:rPr>
            </w:pPr>
            <w:r>
              <w:rPr>
                <w:rFonts w:cs="Calibri" w:ascii="Calibri" w:hAnsi="Calibri"/>
                <w:i w:val="false"/>
                <w:iCs w:val="false"/>
                <w:sz w:val="18"/>
                <w:szCs w:val="18"/>
              </w:rPr>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If bulk carriers carry cargo units falling within the scope of chapter VI/5 or chapter VII/5 of the SOLAS Convention, this cargo shall be stowed and secured in accordance with a Cargo Securing Manual, approved by the Administration.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12" w:name="Check1_Copy_206"/>
            <w:bookmarkStart w:id="413" w:name="Check1_Copy_206"/>
            <w:bookmarkEnd w:id="41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14" w:name="Check1_Copy_207"/>
            <w:bookmarkStart w:id="415" w:name="Check1_Copy_207"/>
            <w:bookmarkEnd w:id="41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16" w:name="Check1_Copy_208"/>
            <w:bookmarkStart w:id="417" w:name="Check1_Copy_208"/>
            <w:bookmarkEnd w:id="41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072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iCs/>
                <w:sz w:val="18"/>
                <w:szCs w:val="18"/>
              </w:rPr>
            </w:pPr>
            <w:r>
              <w:rPr>
                <w:rFonts w:cs="Calibri" w:ascii="Calibri" w:hAnsi="Calibri"/>
                <w:b/>
                <w:iCs/>
                <w:sz w:val="18"/>
                <w:szCs w:val="18"/>
              </w:rPr>
              <w:t>STOWAGE AND SECURING OF CONTAINERS AND OTHER STANDARDIZED CARGO</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4.1</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Handling and safety instructions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4.1</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 xml:space="preserve">The plan should include: </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instructions on the proper handling of the securing devices;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0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18" w:name="Check1_Copy_209"/>
            <w:bookmarkStart w:id="419" w:name="Check1_Copy_209"/>
            <w:bookmarkEnd w:id="41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20" w:name="Check1_Copy_210"/>
            <w:bookmarkStart w:id="421" w:name="Check1_Copy_210"/>
            <w:bookmarkEnd w:id="42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22" w:name="Check1_Copy_211"/>
            <w:bookmarkStart w:id="423" w:name="Check1_Copy_211"/>
            <w:bookmarkEnd w:id="42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safety instructions related to handling of securing devices and to securing and unsecuring of containers or</w:t>
            </w:r>
          </w:p>
          <w:p>
            <w:pPr>
              <w:pStyle w:val="Normal"/>
              <w:jc w:val="both"/>
              <w:rPr>
                <w:rFonts w:ascii="Calibri" w:hAnsi="Calibri" w:cs="Calibri"/>
                <w:sz w:val="18"/>
                <w:szCs w:val="18"/>
              </w:rPr>
            </w:pPr>
            <w:r>
              <w:rPr>
                <w:rFonts w:cs="Calibri" w:ascii="Calibri" w:hAnsi="Calibri"/>
                <w:sz w:val="18"/>
                <w:szCs w:val="18"/>
              </w:rPr>
              <w:t>other standardized cargo by ship or shore personnel.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24" w:name="Check1_Copy_212"/>
            <w:bookmarkStart w:id="425" w:name="Check1_Copy_212"/>
            <w:bookmarkEnd w:id="42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26" w:name="Check1_Copy_213"/>
            <w:bookmarkStart w:id="427" w:name="Check1_Copy_213"/>
            <w:bookmarkEnd w:id="42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28" w:name="Check1_Copy_214"/>
            <w:bookmarkStart w:id="429" w:name="Check1_Copy_214"/>
            <w:bookmarkEnd w:id="42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Stowage and securing instructions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is applicable to any stowage and securing system (i.e. stowage within or without cellguides) for</w:t>
            </w:r>
          </w:p>
          <w:p>
            <w:pPr>
              <w:pStyle w:val="Normal"/>
              <w:jc w:val="both"/>
              <w:rPr>
                <w:rFonts w:ascii="Calibri" w:hAnsi="Calibri" w:cs="Calibri"/>
                <w:sz w:val="18"/>
                <w:szCs w:val="18"/>
              </w:rPr>
            </w:pPr>
            <w:r>
              <w:rPr>
                <w:rFonts w:cs="Calibri" w:ascii="Calibri" w:hAnsi="Calibri"/>
                <w:sz w:val="18"/>
                <w:szCs w:val="18"/>
              </w:rPr>
              <w:t>containers and other standardized cargo. On existing ships the relevant documents regarding safe stowage and</w:t>
            </w:r>
          </w:p>
          <w:p>
            <w:pPr>
              <w:pStyle w:val="Normal"/>
              <w:jc w:val="both"/>
              <w:rPr>
                <w:rFonts w:ascii="Calibri" w:hAnsi="Calibri" w:cs="Calibri"/>
                <w:sz w:val="18"/>
                <w:szCs w:val="18"/>
              </w:rPr>
            </w:pPr>
            <w:r>
              <w:rPr>
                <w:rFonts w:cs="Calibri" w:ascii="Calibri" w:hAnsi="Calibri"/>
                <w:sz w:val="18"/>
                <w:szCs w:val="18"/>
              </w:rPr>
              <w:t>securing may be integrated into the material used for the preparation of this chapter.</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30" w:name="Check1_Copy_215"/>
            <w:bookmarkStart w:id="431" w:name="Check1_Copy_215"/>
            <w:bookmarkEnd w:id="43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32" w:name="Check1_Copy_216"/>
            <w:bookmarkStart w:id="433" w:name="Check1_Copy_216"/>
            <w:bookmarkEnd w:id="43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34" w:name="Check1_Copy_217"/>
            <w:bookmarkStart w:id="435" w:name="Check1_Copy_217"/>
            <w:bookmarkEnd w:id="43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iCs/>
                <w:sz w:val="18"/>
                <w:szCs w:val="18"/>
              </w:rPr>
              <w:t>Stowage and securing plan</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consist of a comprehensive and understandable plan or set of plans providing the necessary overview on: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36" w:name="Check1_Copy_218"/>
            <w:bookmarkStart w:id="437" w:name="Check1_Copy_218"/>
            <w:bookmarkEnd w:id="43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1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38" w:name="Check1_Copy_219"/>
            <w:bookmarkStart w:id="439" w:name="Check1_Copy_219"/>
            <w:bookmarkEnd w:id="43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40" w:name="Check1_Copy_220"/>
            <w:bookmarkStart w:id="441" w:name="Check1_Copy_220"/>
            <w:bookmarkEnd w:id="44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longitudinal and athwartship views of under deck and on deck stowage locations of containers as appropriate;</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42" w:name="Check1_Copy_221"/>
            <w:bookmarkStart w:id="443" w:name="Check1_Copy_221"/>
            <w:bookmarkEnd w:id="44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44" w:name="Check1_Copy_222"/>
            <w:bookmarkStart w:id="445" w:name="Check1_Copy_222"/>
            <w:bookmarkEnd w:id="44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46" w:name="Check1_Copy_223"/>
            <w:bookmarkStart w:id="447" w:name="Check1_Copy_223"/>
            <w:bookmarkEnd w:id="44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8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alternative stowage patterns for containers of different dimensions;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48" w:name="Check1_Copy_224"/>
            <w:bookmarkStart w:id="449" w:name="Check1_Copy_224"/>
            <w:bookmarkEnd w:id="44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50" w:name="Check1_Copy_225"/>
            <w:bookmarkStart w:id="451" w:name="Check1_Copy_225"/>
            <w:bookmarkEnd w:id="45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52" w:name="Check1_Copy_226"/>
            <w:bookmarkStart w:id="453" w:name="Check1_Copy_226"/>
            <w:bookmarkEnd w:id="45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maximum stack masses;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54" w:name="Check1_Copy_227"/>
            <w:bookmarkStart w:id="455" w:name="Check1_Copy_227"/>
            <w:bookmarkEnd w:id="45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56" w:name="Check1_Copy_228"/>
            <w:bookmarkStart w:id="457" w:name="Check1_Copy_228"/>
            <w:bookmarkEnd w:id="45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2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58" w:name="Check1_Copy_229"/>
            <w:bookmarkStart w:id="459" w:name="Check1_Copy_229"/>
            <w:bookmarkEnd w:id="45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permissible vertical sequences of masses in stacks;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60" w:name="Check1_Copy_230"/>
            <w:bookmarkStart w:id="461" w:name="Check1_Copy_230"/>
            <w:bookmarkEnd w:id="46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62" w:name="Check1_Copy_231"/>
            <w:bookmarkStart w:id="463" w:name="Check1_Copy_231"/>
            <w:bookmarkEnd w:id="46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64" w:name="Check1_Copy_232"/>
            <w:bookmarkStart w:id="465" w:name="Check1_Copy_232"/>
            <w:bookmarkEnd w:id="46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maximum stack heights with respect to approved sight lines;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66" w:name="Check1_Copy_233"/>
            <w:bookmarkStart w:id="467" w:name="Check1_Copy_233"/>
            <w:bookmarkEnd w:id="46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68" w:name="Check1_Copy_234"/>
            <w:bookmarkStart w:id="469" w:name="Check1_Copy_234"/>
            <w:bookmarkEnd w:id="46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70" w:name="Check1_Copy_235"/>
            <w:bookmarkStart w:id="471" w:name="Check1_Copy_235"/>
            <w:bookmarkEnd w:id="47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4.2.1.6</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application of securing devices using suitable symbols with due regard to stowage position, stack mass, sequence of masses in stack and stack height; the symbols used should be consistent throughout the Cargo Securing Manual.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72" w:name="Check1_Copy_236"/>
            <w:bookmarkStart w:id="473" w:name="Check1_Copy_236"/>
            <w:bookmarkEnd w:id="47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74" w:name="Check1_Copy_237"/>
            <w:bookmarkStart w:id="475" w:name="Check1_Copy_237"/>
            <w:bookmarkEnd w:id="47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76" w:name="Check1_Copy_238"/>
            <w:bookmarkStart w:id="477" w:name="Check1_Copy_238"/>
            <w:bookmarkEnd w:id="47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4.2.2</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iCs/>
                <w:sz w:val="18"/>
                <w:szCs w:val="18"/>
              </w:rPr>
              <w:t>Stowage and securing principle on deck and under deck</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support the interpretation of the stowage and securing plan with regard to container stowage, highlighting:</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3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78" w:name="Check1_Copy_239"/>
            <w:bookmarkStart w:id="479" w:name="Check1_Copy_239"/>
            <w:bookmarkEnd w:id="47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80" w:name="Check1_Copy_240"/>
            <w:bookmarkStart w:id="481" w:name="Check1_Copy_240"/>
            <w:bookmarkEnd w:id="48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82" w:name="Check1_Copy_241"/>
            <w:bookmarkStart w:id="483" w:name="Check1_Copy_241"/>
            <w:bookmarkEnd w:id="48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use of the specified devices;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84" w:name="Check1_Copy_242"/>
            <w:bookmarkStart w:id="485" w:name="Check1_Copy_242"/>
            <w:bookmarkEnd w:id="48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86" w:name="Check1_Copy_243"/>
            <w:bookmarkStart w:id="487" w:name="Check1_Copy_243"/>
            <w:bookmarkEnd w:id="48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88" w:name="Check1_Copy_244"/>
            <w:bookmarkStart w:id="489" w:name="Check1_Copy_244"/>
            <w:bookmarkEnd w:id="48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any guiding or limiting parameters such as dimension of containers, maximum stack masses, sequence of masses in stacks, stacks affected by wind load, height of stacks.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90" w:name="Check1_Copy_245"/>
            <w:bookmarkStart w:id="491" w:name="Check1_Copy_245"/>
            <w:bookmarkEnd w:id="49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92" w:name="Check1_Copy_246"/>
            <w:bookmarkStart w:id="493" w:name="Check1_Copy_246"/>
            <w:bookmarkEnd w:id="49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94" w:name="Check1_Copy_247"/>
            <w:bookmarkStart w:id="495" w:name="Check1_Copy_247"/>
            <w:bookmarkEnd w:id="49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contain specific warnings of possible consequences from misuse of securing devices or misinterpretation of instructions given.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96" w:name="Check1_Copy_248"/>
            <w:bookmarkStart w:id="497" w:name="Check1_Copy_248"/>
            <w:bookmarkEnd w:id="49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4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498" w:name="Check1_Copy_249"/>
            <w:bookmarkStart w:id="499" w:name="Check1_Copy_249"/>
            <w:bookmarkEnd w:id="49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00" w:name="Check1_Copy_250"/>
            <w:bookmarkStart w:id="501" w:name="Check1_Copy_250"/>
            <w:bookmarkEnd w:id="50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Other allowable stowage patterns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provide the necessary information for the master to deal with cargo stowage situations deviating from the general instructions addressed under section 4.2, including appropriate warnings of possible consequences from misuse of securing devices or misinterpretation of instructions given.</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02" w:name="Check1_Copy_251"/>
            <w:bookmarkStart w:id="503" w:name="Check1_Copy_251"/>
            <w:bookmarkEnd w:id="50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04" w:name="Check1_Copy_252"/>
            <w:bookmarkStart w:id="505" w:name="Check1_Copy_252"/>
            <w:bookmarkEnd w:id="50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06" w:name="Check1_Copy_253"/>
            <w:bookmarkStart w:id="507" w:name="Check1_Copy_253"/>
            <w:bookmarkEnd w:id="50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9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4.3.2</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Information should be provided with regard to, inter alia:</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4.3.2.1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alternative vertical sequences of masses in stacks;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08" w:name="Check1_Copy_254"/>
            <w:bookmarkStart w:id="509" w:name="Check1_Copy_254"/>
            <w:bookmarkEnd w:id="50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10" w:name="Check1_Copy_255"/>
            <w:bookmarkStart w:id="511" w:name="Check1_Copy_255"/>
            <w:bookmarkEnd w:id="51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12" w:name="Check1_Copy_256"/>
            <w:bookmarkStart w:id="513" w:name="Check1_Copy_256"/>
            <w:bookmarkEnd w:id="51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4.3.2.2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stacks affected by wind load in the absence of outer stacks;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14" w:name="Check1_Copy_257"/>
            <w:bookmarkStart w:id="515" w:name="Check1_Copy_257"/>
            <w:bookmarkEnd w:id="51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16" w:name="Check1_Copy_258"/>
            <w:bookmarkStart w:id="517" w:name="Check1_Copy_258"/>
            <w:bookmarkEnd w:id="51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5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18" w:name="Check1_Copy_259"/>
            <w:bookmarkStart w:id="519" w:name="Check1_Copy_259"/>
            <w:bookmarkEnd w:id="51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4.3.2.3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alternative stowage of containers with various dimensions;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20" w:name="Check1_Copy_260"/>
            <w:bookmarkStart w:id="521" w:name="Check1_Copy_260"/>
            <w:bookmarkEnd w:id="52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22" w:name="Check1_Copy_261"/>
            <w:bookmarkStart w:id="523" w:name="Check1_Copy_261"/>
            <w:bookmarkEnd w:id="52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24" w:name="Check1_Copy_262"/>
            <w:bookmarkStart w:id="525" w:name="Check1_Copy_262"/>
            <w:bookmarkEnd w:id="52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4.3.2.4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permissible reduction of securing effort with regard to lower stacks masses, lesser stack heights or other reasons.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26" w:name="Check1_Copy_263"/>
            <w:bookmarkStart w:id="527" w:name="Check1_Copy_263"/>
            <w:bookmarkEnd w:id="52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28" w:name="Check1_Copy_264"/>
            <w:bookmarkStart w:id="529" w:name="Check1_Copy_264"/>
            <w:bookmarkEnd w:id="52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30" w:name="Check1_Copy_265"/>
            <w:bookmarkStart w:id="531" w:name="Check1_Copy_265"/>
            <w:bookmarkEnd w:id="53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4.4</w:t>
            </w:r>
          </w:p>
        </w:tc>
        <w:tc>
          <w:tcPr>
            <w:tcW w:w="92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iCs/>
                <w:sz w:val="18"/>
                <w:szCs w:val="18"/>
              </w:rPr>
            </w:pPr>
            <w:r>
              <w:rPr>
                <w:rFonts w:cs="Calibri" w:ascii="Calibri" w:hAnsi="Calibri"/>
                <w:sz w:val="18"/>
                <w:szCs w:val="18"/>
              </w:rPr>
              <w:t>Forces acting on cargo units</w:t>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4.4.1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should present the distribution of accelerations on which the stowage and securing system is based, and specify the underlying condition of stability. Information on forces induced by wind and sea on deck cargo should be provided.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32" w:name="Check1_Copy_266"/>
            <w:bookmarkStart w:id="533" w:name="Check1_Copy_266"/>
            <w:bookmarkEnd w:id="53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34" w:name="Check1_Copy_267"/>
            <w:bookmarkStart w:id="535" w:name="Check1_Copy_267"/>
            <w:bookmarkEnd w:id="53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36" w:name="Check1_Copy_268"/>
            <w:bookmarkStart w:id="537" w:name="Check1_Copy_268"/>
            <w:bookmarkEnd w:id="53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4.4.2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The plan further contain information on the nominal increase of forces or accelerations with an increase of initial stability. Recommendations should be given for reducing the risk of cargo losses from deck stowage by restrictions to stack masses or stack heights, where high initial stability cannot be avoided.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6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38" w:name="Check1_Copy_269"/>
            <w:bookmarkStart w:id="539" w:name="Check1_Copy_269"/>
            <w:bookmarkEnd w:id="53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40" w:name="Check1_Copy_270"/>
            <w:bookmarkStart w:id="541" w:name="Check1_Copy_270"/>
            <w:bookmarkEnd w:id="54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42" w:name="Check1_Copy_271"/>
            <w:bookmarkStart w:id="543" w:name="Check1_Copy_271"/>
            <w:bookmarkEnd w:id="54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072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b/>
                <w:iCs/>
                <w:sz w:val="18"/>
                <w:szCs w:val="18"/>
              </w:rPr>
            </w:pPr>
            <w:r>
              <w:rPr>
                <w:rFonts w:cs="Calibri" w:ascii="Calibri" w:hAnsi="Calibri"/>
                <w:b/>
                <w:iCs/>
                <w:sz w:val="18"/>
                <w:szCs w:val="18"/>
              </w:rPr>
              <w:t>CARGO SAFE ACCESS PLAN (CSAP)</w:t>
            </w:r>
            <w:r>
              <w:rPr>
                <w:rStyle w:val="FootnoteCharacters"/>
                <w:rStyle w:val="FootnoteReference"/>
                <w:rFonts w:cs="Calibri" w:ascii="Calibri" w:hAnsi="Calibri"/>
                <w:bCs/>
                <w:sz w:val="18"/>
                <w:szCs w:val="18"/>
              </w:rPr>
              <w:footnoteReference w:id="3"/>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Ships which are specifically designed and fitted for the purpose of carrying containers should be provided with a Cargo Safe Access Plan (CSAP) in order to demonstrate that personnel will have safe access for container securing operations. This plan should detail arrangements necessary for conducting cargo stowage and securing in a safe manner. It should include the following for all areas to be worked by personnel:</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44" w:name="Check1_Copy_272"/>
            <w:bookmarkStart w:id="545" w:name="Check1_Copy_272"/>
            <w:bookmarkEnd w:id="54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46" w:name="Check1_Copy_273"/>
            <w:bookmarkStart w:id="547" w:name="Check1_Copy_273"/>
            <w:bookmarkEnd w:id="54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48" w:name="Check1_Copy_274"/>
            <w:bookmarkStart w:id="549" w:name="Check1_Copy_274"/>
            <w:bookmarkEnd w:id="54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handrails;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50" w:name="Check1_Copy_275"/>
            <w:bookmarkStart w:id="551" w:name="Check1_Copy_275"/>
            <w:bookmarkEnd w:id="55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52" w:name="Check1_Copy_276"/>
            <w:bookmarkStart w:id="553" w:name="Check1_Copy_276"/>
            <w:bookmarkEnd w:id="55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54" w:name="Check1_Copy_277"/>
            <w:bookmarkStart w:id="555" w:name="Check1_Copy_277"/>
            <w:bookmarkEnd w:id="55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platforms;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56" w:name="Check1_Copy_278"/>
            <w:bookmarkStart w:id="557" w:name="Check1_Copy_278"/>
            <w:bookmarkEnd w:id="55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7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58" w:name="Check1_Copy_279"/>
            <w:bookmarkStart w:id="559" w:name="Check1_Copy_279"/>
            <w:bookmarkEnd w:id="55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60" w:name="Check1_Copy_280"/>
            <w:bookmarkStart w:id="561" w:name="Check1_Copy_280"/>
            <w:bookmarkEnd w:id="56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5.1.3</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walkways;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62" w:name="Check1_Copy_281"/>
            <w:bookmarkStart w:id="563" w:name="Check1_Copy_281"/>
            <w:bookmarkEnd w:id="56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64" w:name="Check1_Copy_282"/>
            <w:bookmarkStart w:id="565" w:name="Check1_Copy_282"/>
            <w:bookmarkEnd w:id="56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66" w:name="Check1_Copy_283"/>
            <w:bookmarkStart w:id="567" w:name="Check1_Copy_283"/>
            <w:bookmarkEnd w:id="56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09"/>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5.1.4</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ladders;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68" w:name="Check1_Copy_284"/>
            <w:bookmarkStart w:id="569" w:name="Check1_Copy_284"/>
            <w:bookmarkEnd w:id="56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70" w:name="Check1_Copy_285"/>
            <w:bookmarkStart w:id="571" w:name="Check1_Copy_285"/>
            <w:bookmarkEnd w:id="57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72" w:name="Check1_Copy_286"/>
            <w:bookmarkStart w:id="573" w:name="Check1_Copy_286"/>
            <w:bookmarkEnd w:id="57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0"/>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5.1.5</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access covers;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74" w:name="Check1_Copy_287"/>
            <w:bookmarkStart w:id="575" w:name="Check1_Copy_287"/>
            <w:bookmarkEnd w:id="57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76" w:name="Check1_Copy_288"/>
            <w:bookmarkStart w:id="577" w:name="Check1_Copy_288"/>
            <w:bookmarkEnd w:id="57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8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78" w:name="Check1_Copy_289"/>
            <w:bookmarkStart w:id="579" w:name="Check1_Copy_289"/>
            <w:bookmarkEnd w:id="57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1"/>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5.1.6</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location of equipment storage facilities;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80" w:name="Check1_Copy_290"/>
            <w:bookmarkStart w:id="581" w:name="Check1_Copy_290"/>
            <w:bookmarkEnd w:id="58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82" w:name="Check1_Copy_291"/>
            <w:bookmarkStart w:id="583" w:name="Check1_Copy_291"/>
            <w:bookmarkEnd w:id="58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84" w:name="Check1_Copy_292"/>
            <w:bookmarkStart w:id="585" w:name="Check1_Copy_292"/>
            <w:bookmarkEnd w:id="58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2"/>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5.1.7</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lighting fixtures;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86" w:name="Check1_Copy_293"/>
            <w:bookmarkStart w:id="587" w:name="Check1_Copy_293"/>
            <w:bookmarkEnd w:id="58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88" w:name="Check1_Copy_294"/>
            <w:bookmarkStart w:id="589" w:name="Check1_Copy_294"/>
            <w:bookmarkEnd w:id="58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90" w:name="Check1_Copy_295"/>
            <w:bookmarkStart w:id="591" w:name="Check1_Copy_295"/>
            <w:bookmarkEnd w:id="59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3"/>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5.1.8</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container alignment on hatch covers/pedestals;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92" w:name="Check1_Copy_296"/>
            <w:bookmarkStart w:id="593" w:name="Check1_Copy_296"/>
            <w:bookmarkEnd w:id="593"/>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94" w:name="Check1_Copy_297"/>
            <w:bookmarkStart w:id="595" w:name="Check1_Copy_297"/>
            <w:bookmarkEnd w:id="595"/>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96" w:name="Check1_Copy_298"/>
            <w:bookmarkStart w:id="597" w:name="Check1_Copy_298"/>
            <w:bookmarkEnd w:id="597"/>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4"/>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5.1.9</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rPr>
                <w:rFonts w:cs="Calibri" w:ascii="Calibri" w:hAnsi="Calibri"/>
                <w:sz w:val="18"/>
                <w:szCs w:val="18"/>
              </w:rPr>
              <w:t>fittings for specialized containers, such as reefer plugs/receptacles;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29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598" w:name="Check1_Copy_299"/>
            <w:bookmarkStart w:id="599" w:name="Check1_Copy_299"/>
            <w:bookmarkEnd w:id="599"/>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00" w:name="Check1_Copy_300"/>
            <w:bookmarkStart w:id="601" w:name="Check1_Copy_300"/>
            <w:bookmarkEnd w:id="601"/>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1"/>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02" w:name="Check1_Copy_301"/>
            <w:bookmarkStart w:id="603" w:name="Check1_Copy_301"/>
            <w:bookmarkEnd w:id="603"/>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5"/>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5.1.10</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first aid stations and emergency access/egress;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2"/>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04" w:name="Check1_Copy_302"/>
            <w:bookmarkStart w:id="605" w:name="Check1_Copy_302"/>
            <w:bookmarkEnd w:id="605"/>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3"/>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06" w:name="Check1_Copy_303"/>
            <w:bookmarkStart w:id="607" w:name="Check1_Copy_303"/>
            <w:bookmarkEnd w:id="607"/>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4"/>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08" w:name="Check1_Copy_304"/>
            <w:bookmarkStart w:id="609" w:name="Check1_Copy_304"/>
            <w:bookmarkEnd w:id="609"/>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6"/>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5.1.11</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gangways; and</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5"/>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10" w:name="Check1_Copy_305"/>
            <w:bookmarkStart w:id="611" w:name="Check1_Copy_305"/>
            <w:bookmarkEnd w:id="611"/>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6"/>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12" w:name="Check1_Copy_306"/>
            <w:bookmarkStart w:id="613" w:name="Check1_Copy_306"/>
            <w:bookmarkEnd w:id="613"/>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7"/>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14" w:name="Check1_Copy_307"/>
            <w:bookmarkStart w:id="615" w:name="Check1_Copy_307"/>
            <w:bookmarkEnd w:id="615"/>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7"/>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r>
        <w:trPr>
          <w:trHeight w:val="23" w:hRule="atLeast"/>
          <w:cantSplit/>
        </w:trPr>
        <w:tc>
          <w:tcPr>
            <w:tcW w:w="1490" w:type="dxa"/>
            <w:tcBorders>
              <w:top w:val="single" w:sz="4" w:space="0" w:color="000000"/>
              <w:start w:val="single" w:sz="4" w:space="0" w:color="000000"/>
              <w:bottom w:val="single" w:sz="4" w:space="0" w:color="000000"/>
              <w:end w:val="single" w:sz="4" w:space="0" w:color="000000"/>
            </w:tcBorders>
            <w:vAlign w:val="center"/>
          </w:tcPr>
          <w:p>
            <w:pPr>
              <w:pStyle w:val="Heading8"/>
              <w:keepNext w:val="false"/>
              <w:ind w:hanging="0" w:start="0"/>
              <w:rPr>
                <w:rFonts w:ascii="Calibri" w:hAnsi="Calibri" w:cs="Calibri"/>
                <w:i w:val="false"/>
                <w:iCs w:val="false"/>
                <w:sz w:val="18"/>
                <w:szCs w:val="18"/>
              </w:rPr>
            </w:pPr>
            <w:r>
              <w:rPr>
                <w:rFonts w:cs="Calibri" w:ascii="Calibri" w:hAnsi="Calibri"/>
                <w:i w:val="false"/>
                <w:iCs w:val="false"/>
                <w:sz w:val="18"/>
                <w:szCs w:val="18"/>
              </w:rPr>
              <w:t>5.1.12</w:t>
            </w:r>
          </w:p>
        </w:tc>
        <w:tc>
          <w:tcPr>
            <w:tcW w:w="5363"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ascii="Calibri" w:hAnsi="Calibri" w:cs="Calibri"/>
                <w:sz w:val="18"/>
                <w:szCs w:val="18"/>
              </w:rPr>
            </w:pPr>
            <w:r>
              <w:rPr>
                <w:rFonts w:cs="Calibri" w:ascii="Calibri" w:hAnsi="Calibri"/>
                <w:sz w:val="18"/>
                <w:szCs w:val="18"/>
              </w:rPr>
              <w:t>any other arrangements necessary for the provision of safe access.</w:t>
            </w:r>
          </w:p>
        </w:tc>
        <w:tc>
          <w:tcPr>
            <w:tcW w:w="67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8"/>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16" w:name="Check1_Copy_308"/>
            <w:bookmarkStart w:id="617" w:name="Check1_Copy_308"/>
            <w:bookmarkEnd w:id="617"/>
            <w:r/>
            <w:r>
              <w:rPr>
                <w:rFonts w:cs="Calibri" w:ascii="Calibri" w:hAnsi="Calibri"/>
                <w:sz w:val="18"/>
                <w:szCs w:val="18"/>
              </w:rPr>
              <w:fldChar w:fldCharType="end"/>
            </w:r>
            <w:r>
              <w:rPr>
                <w:rFonts w:cs="Calibri" w:ascii="Calibri" w:hAnsi="Calibri"/>
                <w:sz w:val="18"/>
                <w:szCs w:val="18"/>
              </w:rPr>
            </w:r>
          </w:p>
        </w:tc>
        <w:tc>
          <w:tcPr>
            <w:tcW w:w="5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09"/>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18" w:name="Check1_Copy_309"/>
            <w:bookmarkStart w:id="619" w:name="Check1_Copy_309"/>
            <w:bookmarkEnd w:id="619"/>
            <w:r/>
            <w:r>
              <w:rPr>
                <w:rFonts w:cs="Calibri" w:ascii="Calibri" w:hAnsi="Calibri"/>
                <w:sz w:val="18"/>
                <w:szCs w:val="18"/>
              </w:rPr>
              <w:fldChar w:fldCharType="end"/>
            </w:r>
            <w:r>
              <w:rPr>
                <w:rFonts w:cs="Calibri" w:ascii="Calibri" w:hAnsi="Calibri"/>
                <w:sz w:val="18"/>
                <w:szCs w:val="18"/>
              </w:rPr>
            </w:r>
          </w:p>
        </w:tc>
        <w:tc>
          <w:tcPr>
            <w:tcW w:w="60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 w:val="18"/>
                <w:szCs w:val="18"/>
              </w:rPr>
            </w:pPr>
            <w:r>
              <w:fldChar w:fldCharType="begin">
                <w:ffData>
                  <w:name w:val="Check1 Copy 310"/>
                  <w:enabled/>
                  <w:calcOnExit w:val="0"/>
                  <w:checkBox>
                    <w:sizeAuto/>
                  </w:checkBox>
                </w:ffData>
              </w:fldChar>
            </w:r>
            <w:r>
              <w:rPr>
                <w:rFonts w:cs="Calibri" w:ascii="Calibri" w:hAnsi="Calibri"/>
                <w:sz w:val="18"/>
                <w:szCs w:val="18"/>
              </w:rPr>
              <w:instrText xml:space="preserve"> FORMCHECKBOX </w:instrText>
            </w:r>
            <w:r>
              <w:rPr>
                <w:rFonts w:cs="Calibri" w:ascii="Calibri" w:hAnsi="Calibri"/>
                <w:sz w:val="18"/>
                <w:szCs w:val="18"/>
              </w:rPr>
              <w:fldChar w:fldCharType="separate"/>
            </w:r>
            <w:bookmarkStart w:id="620" w:name="Check1_Copy_310"/>
            <w:bookmarkStart w:id="621" w:name="Check1_Copy_310"/>
            <w:bookmarkEnd w:id="621"/>
            <w:r/>
            <w:r>
              <w:rPr>
                <w:rFonts w:cs="Calibri" w:ascii="Calibri" w:hAnsi="Calibri"/>
                <w:sz w:val="18"/>
                <w:szCs w:val="18"/>
              </w:rPr>
              <w:fldChar w:fldCharType="end"/>
            </w:r>
            <w:r>
              <w:rPr>
                <w:rFonts w:cs="Calibri" w:ascii="Calibri" w:hAnsi="Calibri"/>
                <w:sz w:val="18"/>
                <w:szCs w:val="18"/>
              </w:rPr>
            </w:r>
          </w:p>
        </w:tc>
        <w:tc>
          <w:tcPr>
            <w:tcW w:w="2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sz w:val="18"/>
                <w:szCs w:val="18"/>
              </w:rPr>
            </w:pPr>
            <w:r>
              <w:fldChar w:fldCharType="begin">
                <w:ffData>
                  <w:name w:val="Texto1 Copy 118"/>
                  <w:enabled/>
                  <w:calcOnExit w:val="0"/>
                  <w:textInput/>
                </w:ffData>
              </w:fldChar>
            </w:r>
            <w:r>
              <w:rPr>
                <w:rFonts w:cs="Calibri" w:ascii="Calibri" w:hAnsi="Calibri"/>
                <w:b/>
                <w:sz w:val="18"/>
                <w:szCs w:val="18"/>
                <w:lang w:val="en-US" w:eastAsia="en-US"/>
              </w:rPr>
              <w:instrText xml:space="preserve"> FORMTEXT </w:instrText>
            </w:r>
            <w:r>
              <w:rPr>
                <w:rFonts w:cs="Calibri" w:ascii="Calibri" w:hAnsi="Calibri"/>
                <w:b/>
                <w:sz w:val="18"/>
                <w:szCs w:val="18"/>
                <w:lang w:val="en-US" w:eastAsia="en-US"/>
              </w:rPr>
            </w:r>
            <w:r>
              <w:rPr>
                <w:rFonts w:cs="Calibri" w:ascii="Calibri" w:hAnsi="Calibri"/>
                <w:b/>
                <w:sz w:val="18"/>
                <w:szCs w:val="18"/>
                <w:lang w:val="en-US" w:eastAsia="en-US"/>
              </w:rPr>
              <w:fldChar w:fldCharType="separate"/>
            </w:r>
            <w:r>
              <w:rPr>
                <w:rFonts w:cs="Calibri" w:ascii="Calibri" w:hAnsi="Calibri"/>
                <w:b/>
                <w:sz w:val="18"/>
                <w:szCs w:val="18"/>
                <w:lang w:val="en-US" w:eastAsia="en-US"/>
              </w:rPr>
              <w:t>     </w:t>
            </w:r>
            <w:r/>
            <w:r>
              <w:rPr>
                <w:rFonts w:cs="Calibri" w:ascii="Calibri" w:hAnsi="Calibri"/>
                <w:b/>
                <w:sz w:val="18"/>
                <w:szCs w:val="18"/>
                <w:lang w:val="en-US" w:eastAsia="en-US"/>
              </w:rPr>
              <w:fldChar w:fldCharType="end"/>
            </w:r>
            <w:r>
              <w:rPr>
                <w:rFonts w:cs="Calibri" w:ascii="Calibri" w:hAnsi="Calibri"/>
                <w:b/>
                <w:sz w:val="18"/>
                <w:szCs w:val="18"/>
                <w:lang w:val="en-US" w:eastAsia="en-US"/>
              </w:rPr>
            </w:r>
          </w:p>
        </w:tc>
      </w:tr>
    </w:tbl>
    <w:p>
      <w:pPr>
        <w:pStyle w:val="Normal"/>
        <w:rPr>
          <w:rFonts w:ascii="Calibri" w:hAnsi="Calibri" w:cs="Calibri"/>
          <w:b/>
        </w:rPr>
      </w:pPr>
      <w:r>
        <w:rPr>
          <w:rFonts w:cs="Calibri" w:ascii="Calibri" w:hAnsi="Calibri"/>
          <w:b/>
        </w:rPr>
      </w:r>
    </w:p>
    <w:p>
      <w:pPr>
        <w:pStyle w:val="Normal"/>
        <w:rPr>
          <w:rFonts w:ascii="Calibri" w:hAnsi="Calibri" w:cs="Calibri"/>
          <w:b/>
          <w:sz w:val="18"/>
          <w:szCs w:val="18"/>
        </w:rPr>
      </w:pPr>
      <w:r>
        <w:rPr>
          <w:rFonts w:cs="Calibri" w:ascii="Calibri" w:hAnsi="Calibri"/>
          <w:b/>
          <w:sz w:val="18"/>
          <w:szCs w:val="18"/>
        </w:rPr>
      </w:r>
    </w:p>
    <w:tbl>
      <w:tblPr>
        <w:tblW w:w="10736" w:type="dxa"/>
        <w:jc w:val="center"/>
        <w:tblInd w:w="0" w:type="dxa"/>
        <w:tblLayout w:type="fixed"/>
        <w:tblCellMar>
          <w:top w:w="0" w:type="dxa"/>
          <w:start w:w="108" w:type="dxa"/>
          <w:bottom w:w="0" w:type="dxa"/>
          <w:end w:w="108" w:type="dxa"/>
        </w:tblCellMar>
      </w:tblPr>
      <w:tblGrid>
        <w:gridCol w:w="10736"/>
      </w:tblGrid>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b/>
                <w:szCs w:val="22"/>
              </w:rPr>
            </w:pPr>
            <w:r>
              <w:rPr>
                <w:rFonts w:cs="Calibri" w:ascii="Calibri" w:hAnsi="Calibri"/>
                <w:b/>
                <w:szCs w:val="22"/>
              </w:rPr>
              <w:t xml:space="preserve">REMARKS  </w:t>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19"/>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0"/>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1"/>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2"/>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3"/>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4"/>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5"/>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tcBorders>
          </w:tcPr>
          <w:p>
            <w:pPr>
              <w:pStyle w:val="Normal"/>
              <w:snapToGrid w:val="false"/>
              <w:rPr>
                <w:rFonts w:ascii="Calibri" w:hAnsi="Calibri" w:cs="Calibri"/>
                <w:szCs w:val="22"/>
              </w:rPr>
            </w:pP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b/>
                <w:szCs w:val="22"/>
              </w:rPr>
            </w:pPr>
            <w:r>
              <w:rPr>
                <w:rFonts w:cs="Calibri" w:ascii="Calibri" w:hAnsi="Calibri"/>
                <w:b/>
                <w:szCs w:val="22"/>
              </w:rPr>
              <w:t>RECOMMENDATIONS</w:t>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6"/>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7"/>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8"/>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29"/>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30"/>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31"/>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2"/>
              </w:rPr>
            </w:pPr>
            <w:r>
              <w:fldChar w:fldCharType="begin">
                <w:ffData>
                  <w:name w:val="Texto1 Copy 132"/>
                  <w:enabled/>
                  <w:calcOnExit w:val="0"/>
                  <w:textInput/>
                </w:ffData>
              </w:fldChar>
            </w:r>
            <w:r>
              <w:rPr>
                <w:rFonts w:cs="Calibri" w:ascii="Calibri" w:hAnsi="Calibri"/>
                <w:szCs w:val="22"/>
              </w:rPr>
              <w:instrText xml:space="preserve"> FORMTEXT </w:instrText>
            </w:r>
            <w:r>
              <w:rPr>
                <w:rFonts w:cs="Calibri" w:ascii="Calibri" w:hAnsi="Calibri"/>
                <w:szCs w:val="22"/>
              </w:rPr>
            </w:r>
            <w:r>
              <w:rPr>
                <w:rFonts w:cs="Calibri" w:ascii="Calibri" w:hAnsi="Calibri"/>
                <w:szCs w:val="22"/>
              </w:rPr>
              <w:fldChar w:fldCharType="separate"/>
            </w:r>
            <w:r>
              <w:rPr>
                <w:rFonts w:cs="Calibri" w:ascii="Calibri" w:hAnsi="Calibri"/>
                <w:szCs w:val="22"/>
              </w:rPr>
              <w:t>     </w:t>
            </w:r>
            <w:r/>
            <w:r>
              <w:rPr>
                <w:rFonts w:cs="Calibri" w:ascii="Calibri" w:hAnsi="Calibri"/>
                <w:szCs w:val="22"/>
              </w:rPr>
              <w:fldChar w:fldCharType="end"/>
            </w:r>
            <w:r>
              <w:rPr>
                <w:rFonts w:cs="Calibri" w:ascii="Calibri" w:hAnsi="Calibri"/>
                <w:szCs w:val="22"/>
              </w:rPr>
            </w:r>
          </w:p>
        </w:tc>
      </w:tr>
      <w:tr>
        <w:trPr/>
        <w:tc>
          <w:tcPr>
            <w:tcW w:w="10736" w:type="dxa"/>
            <w:tcBorders/>
          </w:tcPr>
          <w:p>
            <w:pPr>
              <w:pStyle w:val="Normal"/>
              <w:snapToGrid w:val="false"/>
              <w:rPr>
                <w:rFonts w:ascii="Calibri" w:hAnsi="Calibri" w:cs="Calibri"/>
                <w:szCs w:val="22"/>
              </w:rPr>
            </w:pPr>
            <w:r>
              <w:rPr>
                <w:rFonts w:cs="Calibri" w:ascii="Calibri" w:hAnsi="Calibri"/>
                <w:szCs w:val="22"/>
              </w:rPr>
            </w:r>
          </w:p>
        </w:tc>
      </w:tr>
    </w:tbl>
    <w:p>
      <w:pPr>
        <w:pStyle w:val="Normal"/>
        <w:rPr>
          <w:vanish/>
        </w:rPr>
      </w:pPr>
      <w:r>
        <w:rPr>
          <w:vanish/>
        </w:rPr>
      </w:r>
    </w:p>
    <w:tbl>
      <w:tblPr>
        <w:tblW w:w="9639" w:type="dxa"/>
        <w:jc w:val="start"/>
        <w:tblInd w:w="295" w:type="dxa"/>
        <w:tblLayout w:type="fixed"/>
        <w:tblCellMar>
          <w:top w:w="0" w:type="dxa"/>
          <w:start w:w="0" w:type="dxa"/>
          <w:bottom w:w="0" w:type="dxa"/>
          <w:end w:w="0" w:type="dxa"/>
        </w:tblCellMar>
      </w:tblPr>
      <w:tblGrid>
        <w:gridCol w:w="861"/>
        <w:gridCol w:w="3837"/>
        <w:gridCol w:w="1660"/>
        <w:gridCol w:w="3281"/>
      </w:tblGrid>
      <w:tr>
        <w:trPr>
          <w:trHeight w:val="299" w:hRule="exact"/>
        </w:trPr>
        <w:tc>
          <w:tcPr>
            <w:tcW w:w="861" w:type="dxa"/>
            <w:tcBorders/>
          </w:tcPr>
          <w:p>
            <w:pPr>
              <w:pStyle w:val="TableParagraph"/>
              <w:spacing w:before="63" w:after="0"/>
              <w:ind w:start="55" w:end="0"/>
              <w:rPr>
                <w:rFonts w:cs="Calibri"/>
                <w:sz w:val="18"/>
                <w:szCs w:val="18"/>
              </w:rPr>
            </w:pPr>
            <w:r>
              <w:rPr>
                <w:spacing w:val="-1"/>
                <w:sz w:val="18"/>
              </w:rPr>
              <w:t>Issued</w:t>
            </w:r>
            <w:r>
              <w:rPr>
                <w:spacing w:val="-5"/>
                <w:sz w:val="18"/>
              </w:rPr>
              <w:t xml:space="preserve"> </w:t>
            </w:r>
            <w:r>
              <w:rPr>
                <w:sz w:val="18"/>
              </w:rPr>
              <w:t>at</w:t>
            </w:r>
          </w:p>
        </w:tc>
        <w:tc>
          <w:tcPr>
            <w:tcW w:w="3837" w:type="dxa"/>
            <w:tcBorders/>
          </w:tcPr>
          <w:p>
            <w:pPr>
              <w:pStyle w:val="TableParagraph"/>
              <w:tabs>
                <w:tab w:val="clear" w:pos="720"/>
                <w:tab w:val="left" w:pos="3266" w:leader="none"/>
              </w:tabs>
              <w:spacing w:before="63" w:after="0"/>
              <w:ind w:start="155" w:end="0"/>
              <w:rPr>
                <w:rFonts w:ascii="Times New Roman" w:hAnsi="Times New Roman" w:eastAsia="Times New Roman" w:cs="Times New Roman"/>
                <w:sz w:val="18"/>
                <w:szCs w:val="18"/>
              </w:rPr>
            </w:pPr>
            <w:r>
              <w:rPr>
                <w:sz w:val="18"/>
                <w:u w:val="single" w:color="000000"/>
              </w:rPr>
              <w:t xml:space="preserve"> </w:t>
            </w:r>
            <w:r>
              <w:rPr>
                <w:rFonts w:ascii="Times New Roman" w:hAnsi="Times New Roman"/>
                <w:sz w:val="18"/>
                <w:u w:val="single" w:color="000000"/>
              </w:rPr>
              <w:tab/>
            </w:r>
          </w:p>
        </w:tc>
        <w:tc>
          <w:tcPr>
            <w:tcW w:w="1660" w:type="dxa"/>
            <w:tcBorders/>
          </w:tcPr>
          <w:p>
            <w:pPr>
              <w:pStyle w:val="TableParagraph"/>
              <w:spacing w:before="63" w:after="0"/>
              <w:ind w:start="570" w:end="0"/>
              <w:rPr>
                <w:rFonts w:cs="Calibri"/>
                <w:sz w:val="18"/>
                <w:szCs w:val="18"/>
              </w:rPr>
            </w:pPr>
            <w:r>
              <w:rPr>
                <w:spacing w:val="-1"/>
                <w:sz w:val="18"/>
              </w:rPr>
              <w:t>Date</w:t>
            </w:r>
            <w:r>
              <w:rPr>
                <w:spacing w:val="-4"/>
                <w:sz w:val="18"/>
              </w:rPr>
              <w:t xml:space="preserve"> </w:t>
            </w:r>
            <w:r>
              <w:rPr>
                <w:sz w:val="18"/>
              </w:rPr>
              <w:t>of</w:t>
            </w:r>
            <w:r>
              <w:rPr>
                <w:spacing w:val="-2"/>
                <w:sz w:val="18"/>
              </w:rPr>
              <w:t xml:space="preserve"> </w:t>
            </w:r>
            <w:r>
              <w:rPr>
                <w:spacing w:val="-1"/>
                <w:sz w:val="18"/>
              </w:rPr>
              <w:t>Issue</w:t>
            </w:r>
          </w:p>
        </w:tc>
        <w:tc>
          <w:tcPr>
            <w:tcW w:w="3281" w:type="dxa"/>
            <w:tcBorders/>
          </w:tcPr>
          <w:p>
            <w:pPr>
              <w:pStyle w:val="TableParagraph"/>
              <w:tabs>
                <w:tab w:val="clear" w:pos="720"/>
                <w:tab w:val="left" w:pos="2729" w:leader="none"/>
              </w:tabs>
              <w:spacing w:before="63" w:after="0"/>
              <w:ind w:start="143" w:end="0"/>
              <w:rPr>
                <w:rFonts w:ascii="Times New Roman" w:hAnsi="Times New Roman" w:eastAsia="Times New Roman" w:cs="Times New Roman"/>
                <w:sz w:val="18"/>
                <w:szCs w:val="18"/>
              </w:rPr>
            </w:pPr>
            <w:r>
              <w:rPr>
                <w:sz w:val="18"/>
                <w:u w:val="single" w:color="000000"/>
              </w:rPr>
              <w:t xml:space="preserve"> </w:t>
            </w:r>
            <w:r>
              <w:rPr>
                <w:rFonts w:ascii="Times New Roman" w:hAnsi="Times New Roman"/>
                <w:sz w:val="18"/>
                <w:u w:val="single" w:color="000000"/>
              </w:rPr>
              <w:tab/>
            </w:r>
          </w:p>
        </w:tc>
      </w:tr>
      <w:tr>
        <w:trPr>
          <w:trHeight w:val="239" w:hRule="exact"/>
        </w:trPr>
        <w:tc>
          <w:sdt>
            <w:sdtPr>
              <w:tag w:val="place_of_survey"/>
            </w:sdtPr>
            <w:sdtContent>
              <w:p>
                <w:r>
                  <w:t>{place_of_survey}</w:t>
                </w:r>
              </w:p>
            </w:sdtContent>
          </w:sdt>
        </w:tc>
        <w:tc>
          <w:tcPr>
            <w:tcW w:w="3837" w:type="dxa"/>
            <w:tcBorders/>
          </w:tcPr>
          <w:p>
            <w:pPr>
              <w:pStyle w:val="TableParagraph"/>
              <w:spacing w:lineRule="exact" w:line="141"/>
              <w:ind w:start="991" w:end="0"/>
              <w:rPr>
                <w:rFonts w:cs="Calibri"/>
                <w:sz w:val="12"/>
                <w:szCs w:val="12"/>
              </w:rPr>
            </w:pPr>
            <w:r>
              <w:rPr>
                <w:spacing w:val="-1"/>
                <w:sz w:val="12"/>
              </w:rPr>
              <w:t>(Place</w:t>
            </w:r>
            <w:r>
              <w:rPr>
                <w:spacing w:val="-4"/>
                <w:sz w:val="12"/>
              </w:rPr>
              <w:t xml:space="preserve"> </w:t>
            </w:r>
            <w:r>
              <w:rPr>
                <w:spacing w:val="-1"/>
                <w:sz w:val="12"/>
              </w:rPr>
              <w:t>of</w:t>
            </w:r>
            <w:r>
              <w:rPr>
                <w:spacing w:val="-4"/>
                <w:sz w:val="12"/>
              </w:rPr>
              <w:t xml:space="preserve"> </w:t>
            </w:r>
            <w:r>
              <w:rPr>
                <w:sz w:val="12"/>
              </w:rPr>
              <w:t>issue</w:t>
            </w:r>
            <w:r>
              <w:rPr>
                <w:spacing w:val="-3"/>
                <w:sz w:val="12"/>
              </w:rPr>
              <w:t xml:space="preserve"> </w:t>
            </w:r>
            <w:r>
              <w:rPr>
                <w:spacing w:val="-1"/>
                <w:sz w:val="12"/>
              </w:rPr>
              <w:t>of</w:t>
            </w:r>
            <w:r>
              <w:rPr>
                <w:spacing w:val="-4"/>
                <w:sz w:val="12"/>
              </w:rPr>
              <w:t xml:space="preserve"> </w:t>
            </w:r>
            <w:r>
              <w:rPr>
                <w:spacing w:val="-1"/>
                <w:sz w:val="12"/>
              </w:rPr>
              <w:t>certificate)</w:t>
            </w:r>
          </w:p>
        </w:tc>
        <w:tc>
          <w:sdt>
            <w:sdtPr>
              <w:tag w:val="issue_date"/>
            </w:sdtPr>
            <w:sdtContent>
              <w:p>
                <w:r>
                  <w:t>{issue_date}</w:t>
                </w:r>
              </w:p>
            </w:sdtContent>
          </w:sdt>
        </w:tc>
        <w:tc>
          <w:tcPr>
            <w:tcW w:w="3281" w:type="dxa"/>
            <w:tcBorders/>
          </w:tcPr>
          <w:p>
            <w:pPr>
              <w:pStyle w:val="TableParagraph"/>
              <w:spacing w:lineRule="exact" w:line="141"/>
              <w:ind w:start="895" w:end="0"/>
              <w:rPr>
                <w:rFonts w:cs="Calibri"/>
                <w:sz w:val="12"/>
                <w:szCs w:val="12"/>
              </w:rPr>
            </w:pPr>
            <w:r>
              <w:rPr>
                <w:spacing w:val="-1"/>
                <w:sz w:val="12"/>
              </w:rPr>
              <w:t>(DD-MM-YYYY)</w:t>
            </w:r>
          </w:p>
        </w:tc>
      </w:tr>
    </w:tbl>
    <w:p>
      <w:pPr>
        <w:pStyle w:val="Normal"/>
        <w:rPr>
          <w:rFonts w:ascii="Calibri" w:hAnsi="Calibri" w:eastAsia="Calibri" w:cs="Calibri"/>
          <w:sz w:val="20"/>
          <w:szCs w:val="20"/>
        </w:rPr>
      </w:pPr>
      <w:r>
        <w:rPr>
          <w:rFonts w:eastAsia="Calibri" w:cs="Calibri" w:ascii="Calibri" w:hAnsi="Calibri"/>
          <w:sz w:val="20"/>
          <w:szCs w:val="20"/>
        </w:rPr>
      </w:r>
    </w:p>
    <w:p>
      <w:pPr>
        <w:pStyle w:val="Normal"/>
        <w:rPr>
          <w:rFonts w:ascii="Calibri" w:hAnsi="Calibri" w:eastAsia="Calibri" w:cs="Calibri"/>
          <w:sz w:val="20"/>
          <w:szCs w:val="20"/>
        </w:rPr>
      </w:pPr>
      <w:r>
        <w:rPr>
          <w:rFonts w:eastAsia="Calibri" w:cs="Calibri" w:ascii="Calibri" w:hAnsi="Calibri"/>
          <w:sz w:val="20"/>
          <w:szCs w:val="20"/>
        </w:rPr>
      </w:r>
    </w:p>
    <w:p>
      <w:pPr>
        <w:pStyle w:val="Normal"/>
        <w:rPr>
          <w:rFonts w:ascii="Calibri" w:hAnsi="Calibri" w:eastAsia="Calibri" w:cs="Calibri"/>
          <w:sz w:val="20"/>
          <w:szCs w:val="20"/>
        </w:rPr>
      </w:pPr>
      <w:r>
        <w:rPr>
          <w:rFonts w:eastAsia="Calibri" w:cs="Calibri" w:ascii="Calibri" w:hAnsi="Calibri"/>
          <w:sz w:val="20"/>
          <w:szCs w:val="20"/>
        </w:rPr>
      </w:r>
    </w:p>
    <w:p>
      <w:pPr>
        <w:pStyle w:val="Normal"/>
        <w:rPr>
          <w:rFonts w:ascii="Calibri" w:hAnsi="Calibri" w:eastAsia="Calibri" w:cs="Calibri"/>
          <w:sz w:val="20"/>
          <w:szCs w:val="20"/>
        </w:rPr>
      </w:pPr>
      <w:r>
        <w:rPr>
          <w:rFonts w:eastAsia="Calibri" w:cs="Calibri" w:ascii="Calibri" w:hAnsi="Calibri"/>
          <w:sz w:val="20"/>
          <w:szCs w:val="20"/>
        </w:rPr>
      </w:r>
    </w:p>
    <w:p>
      <w:pPr>
        <w:pStyle w:val="Normal"/>
        <w:spacing w:before="3" w:after="0"/>
        <w:rPr>
          <w:rFonts w:ascii="Calibri" w:hAnsi="Calibri" w:eastAsia="Calibri" w:cs="Calibri"/>
          <w:sz w:val="26"/>
          <w:szCs w:val="26"/>
        </w:rPr>
      </w:pPr>
      <w:r>
        <w:rPr>
          <w:rFonts w:eastAsia="Calibri" w:cs="Calibri" w:ascii="Calibri" w:hAnsi="Calibri"/>
          <w:sz w:val="26"/>
          <w:szCs w:val="26"/>
        </w:rPr>
      </w:r>
    </w:p>
    <w:p>
      <w:pPr>
        <w:pStyle w:val="Normal"/>
        <w:spacing w:lineRule="atLeast" w:line="20"/>
        <w:ind w:start="6496" w:end="0"/>
        <w:rPr>
          <w:rFonts w:ascii="Calibri" w:hAnsi="Calibri" w:eastAsia="Calibri" w:cs="Calibri"/>
          <w:sz w:val="2"/>
          <w:szCs w:val="2"/>
        </w:rPr>
      </w:pPr>
      <w:r>
        <w:rPr>
          <w:rFonts w:eastAsia="Calibri" w:cs="Calibri" w:ascii="Calibri" w:hAnsi="Calibri"/>
          <w:sz w:val="2"/>
          <w:szCs w:val="2"/>
        </w:rPr>
        <mc:AlternateContent>
          <mc:Choice Requires="wpg">
            <w:drawing>
              <wp:inline distT="0" distB="0" distL="0" distR="0">
                <wp:extent cx="2466975" cy="3810"/>
                <wp:effectExtent l="0" t="0" r="0" b="0"/>
                <wp:docPr id="2" name=""/>
                <a:graphic xmlns:a="http://schemas.openxmlformats.org/drawingml/2006/main">
                  <a:graphicData uri="http://schemas.microsoft.com/office/word/2010/wordprocessingGroup">
                    <wpg:wgp>
                      <wpg:cNvGrpSpPr/>
                      <wpg:grpSpPr>
                        <a:xfrm>
                          <a:off x="0" y="0"/>
                          <a:ext cx="2467080" cy="3960"/>
                          <a:chOff x="0" y="0"/>
                          <a:chExt cx="2467080" cy="3960"/>
                        </a:xfrm>
                      </wpg:grpSpPr>
                      <wpg:grpSp>
                        <wpg:cNvGrpSpPr/>
                        <wpg:grpSpPr>
                          <a:xfrm>
                            <a:off x="0" y="0"/>
                            <a:ext cx="2467080" cy="3960"/>
                          </a:xfrm>
                        </wpg:grpSpPr>
                        <wps:wsp>
                          <wps:cNvPr id="3" name=""/>
                          <wps:cNvSpPr/>
                          <wps:spPr>
                            <a:xfrm>
                              <a:off x="0" y="0"/>
                              <a:ext cx="2467080" cy="3960"/>
                            </a:xfrm>
                            <a:custGeom>
                              <a:avLst/>
                              <a:gdLst/>
                              <a:ahLst/>
                              <a:rect l="l" t="t" r="r" b="b"/>
                              <a:pathLst>
                                <a:path w="3875" h="0">
                                  <a:moveTo>
                                    <a:pt x="6" y="6"/>
                                  </a:moveTo>
                                  <a:lnTo>
                                    <a:pt x="3880" y="6"/>
                                  </a:lnTo>
                                </a:path>
                              </a:pathLst>
                            </a:custGeom>
                            <a:noFill/>
                            <a:ln w="7560">
                              <a:solidFill>
                                <a:srgbClr val="000000"/>
                              </a:solidFill>
                              <a:round/>
                            </a:ln>
                          </wps:spPr>
                          <wps:style>
                            <a:lnRef idx="0"/>
                            <a:fillRef idx="0"/>
                            <a:effectRef idx="0"/>
                            <a:fontRef idx="minor"/>
                          </wps:style>
                          <wps:bodyPr/>
                        </wps:wsp>
                      </wpg:grpSp>
                    </wpg:wgp>
                  </a:graphicData>
                </a:graphic>
              </wp:inline>
            </w:drawing>
          </mc:Choice>
          <mc:Fallback>
            <w:pict>
              <v:group id="shape_0" style="position:absolute;margin-left:0pt;margin-top:0pt;width:194.25pt;height:0.3pt" coordorigin="0,0" coordsize="3885,6">
                <v:group id="shape_0" style="position:absolute;left:0;top:0;width:3885;height:6">
                  <v:shape id="shape_0" coordorigin="6,6" coordsize="3875,0" stroked="t" o:allowincell="f" style="position:absolute;left:0;top:0;width:3884;height:5;mso-wrap-style:none;v-text-anchor:middle;mso-position-horizontal:center" path="m6,6l3880,6e">
                    <v:fill o:detectmouseclick="t" on="false"/>
                    <v:stroke color="black" weight="7560" joinstyle="round" endcap="flat"/>
                    <w10:wrap type="square"/>
                  </v:shape>
                </v:group>
              </v:group>
            </w:pict>
          </mc:Fallback>
        </mc:AlternateContent>
      </w:r>
    </w:p>
    <w:p>
      <w:pPr>
        <w:jc w:val="right"/>
        <w:spacing w:after="200"/>
      </w:pPr>
      <w:sdt>
        <w:sdtPr>
          <w:tag w:val="surveyor_name"/>
        </w:sdtPr>
        <w:sdtContent>
          <w:r>
            <w:t>{surveyor_name}</w:t>
          </w:r>
        </w:sdtContent>
      </w:sdt>
      <w:r>
        <w:rPr>
          <w:rFonts w:ascii="Arial" w:hAnsi="Arial"/>
          <w:bold/>
          <w:sz w:val="18"/>
        </w:rPr>
        <w:br/>
        <w:t>GR CLASS REPRESENTATIVE</w:t>
      </w:r>
    </w:p>
    <w:p>
      <w:pPr>
        <w:pStyle w:val="Normal"/>
        <w:rPr>
          <w:rFonts w:ascii="Calibri" w:hAnsi="Calibri" w:eastAsia="Calibri" w:cs="Calibri"/>
          <w:b/>
          <w:bCs/>
          <w:sz w:val="20"/>
          <w:szCs w:val="20"/>
        </w:rPr>
      </w:pPr>
      <w:r>
        <w:rPr>
          <w:rFonts w:eastAsia="Calibri" w:cs="Calibri" w:ascii="Calibri" w:hAnsi="Calibri"/>
          <w:b/>
          <w:bCs/>
          <w:sz w:val="20"/>
          <w:szCs w:val="20"/>
        </w:rPr>
      </w:r>
    </w:p>
    <w:p>
      <w:pPr>
        <w:pStyle w:val="Normal"/>
        <w:rPr>
          <w:rFonts w:ascii="Calibri" w:hAnsi="Calibri" w:eastAsia="Calibri" w:cs="Calibri"/>
          <w:b/>
          <w:bCs/>
          <w:sz w:val="20"/>
          <w:szCs w:val="20"/>
        </w:rPr>
      </w:pPr>
      <w:r>
        <w:rPr>
          <w:rFonts w:eastAsia="Calibri" w:cs="Calibri" w:ascii="Calibri" w:hAnsi="Calibri"/>
          <w:b/>
          <w:bCs/>
          <w:sz w:val="20"/>
          <w:szCs w:val="20"/>
        </w:rPr>
      </w:r>
    </w:p>
    <w:p>
      <w:pPr>
        <w:pStyle w:val="Normal"/>
        <w:rPr>
          <w:rFonts w:ascii="Calibri" w:hAnsi="Calibri" w:eastAsia="Calibri" w:cs="Calibri"/>
          <w:b/>
          <w:bCs/>
          <w:sz w:val="20"/>
          <w:szCs w:val="20"/>
        </w:rPr>
      </w:pPr>
      <w:r>
        <w:rPr>
          <w:rFonts w:eastAsia="Calibri" w:cs="Calibri" w:ascii="Calibri" w:hAnsi="Calibri"/>
          <w:b/>
          <w:bCs/>
          <w:sz w:val="20"/>
          <w:szCs w:val="20"/>
        </w:rPr>
      </w:r>
    </w:p>
    <w:sectPr>
      <w:footerReference w:type="default" r:id="rId4"/>
      <w:footnotePr>
        <w:numFmt w:val="decimal"/>
      </w:footnotePr>
      <w:type w:val="nextPage"/>
      <w:pgSz w:w="12240" w:h="15840"/>
      <w:pgMar w:left="1152" w:right="1152" w:gutter="0" w:header="0" w:top="1152" w:footer="806"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Sans">
    <w:charset w:val="00" w:characterSet="windows-1252"/>
    <w:family w:val="swiss"/>
    <w:pitch w:val="variable"/>
  </w:font>
  <w:font w:name="Arial Narrow">
    <w:charset w:val="00" w:characterSet="windows-1252"/>
    <w:family w:val="swiss"/>
    <w:pitch w:val="variable"/>
  </w:font>
  <w:font w:name="Verdana Ref">
    <w:altName w:val="Tahoma"/>
    <w:charset w:val="00" w:characterSet="windows-1252"/>
    <w:family w:val="swiss"/>
    <w:pitch w:val="variable"/>
  </w:font>
  <w:font w:name="Arial Black">
    <w:charset w:val="00" w:characterSet="windows-1252"/>
    <w:family w:val="swiss"/>
    <w:pitch w:val="variable"/>
  </w:font>
  <w:font w:name="Calibri">
    <w:charset w:val="00" w:characterSet="windows-1252"/>
    <w:family w:val="swiss"/>
    <w:pitch w:val="variable"/>
  </w:font>
  <w:font w:name="Book Antiqu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28"/>
      <w:ind w:end="-199"/>
      <w:jc w:val="center"/>
      <w:rPr>
        <w:rFonts w:ascii="Calibri" w:hAnsi="Calibri" w:cs="Calibri"/>
        <w:sz w:val="13"/>
      </w:rPr>
    </w:pPr>
    <w:r>
      <w:rPr>
        <w:rFonts w:cs="Calibri" w:ascii="Calibri" w:hAnsi="Calibri"/>
        <w:sz w:val="13"/>
      </w:rPr>
    </w:r>
    <w:bookmarkStart w:id="622" w:name="_Hlk213083592"/>
  </w:p>
  <w:p>
    <w:pPr>
      <w:pStyle w:val="Normal"/>
      <w:spacing w:lineRule="auto" w:line="228"/>
      <w:ind w:end="-199"/>
      <w:jc w:val="center"/>
      <w:rPr>
        <w:rFonts w:ascii="Calibri" w:hAnsi="Calibri" w:cs="Calibri"/>
        <w:sz w:val="13"/>
      </w:rPr>
    </w:pPr>
    <w:r>
      <w:rPr>
        <w:rFonts w:cs="Calibri" w:ascii="Calibri" w:hAnsi="Calibri"/>
        <w:sz w:val="13"/>
      </w:rPr>
      <w:t>GR CLASS – CLASSIFIED FOR STANDARD (GR CLASS)</w:t>
    </w:r>
  </w:p>
  <w:p>
    <w:pPr>
      <w:pStyle w:val="Normal"/>
      <w:spacing w:lineRule="exact" w:line="2"/>
      <w:rPr>
        <w:rFonts w:ascii="Calibri" w:hAnsi="Calibri" w:eastAsia="Times New Roman" w:cs="Calibri"/>
        <w:color w:val="2F5496"/>
        <w:sz w:val="13"/>
      </w:rPr>
    </w:pPr>
    <w:r>
      <w:rPr>
        <w:rFonts w:eastAsia="Times New Roman" w:cs="Calibri" w:ascii="Calibri" w:hAnsi="Calibri"/>
        <w:color w:val="2F5496"/>
        <w:sz w:val="13"/>
      </w:rPr>
    </w:r>
  </w:p>
  <w:p>
    <w:pPr>
      <w:pStyle w:val="Normal"/>
      <w:spacing w:lineRule="atLeast" w:line="0"/>
      <w:ind w:end="-199"/>
      <w:jc w:val="center"/>
      <w:rPr/>
    </w:pPr>
    <w:r>
      <w:rPr>
        <w:rFonts w:cs="Calibri" w:ascii="Calibri" w:hAnsi="Calibri"/>
        <w:sz w:val="13"/>
      </w:rPr>
      <w:t>E-mail:</w:t>
    </w:r>
    <w:r>
      <w:rPr>
        <w:rFonts w:cs="Calibri" w:ascii="Calibri" w:hAnsi="Calibri"/>
        <w:color w:val="2F5496"/>
        <w:sz w:val="13"/>
      </w:rPr>
      <w:t xml:space="preserve"> </w:t>
    </w:r>
    <w:hyperlink r:id="rId1">
      <w:r>
        <w:rPr>
          <w:rStyle w:val="Hyperlink"/>
          <w:rFonts w:cs="Calibri" w:ascii="Calibri" w:hAnsi="Calibri"/>
          <w:color w:val="2F5496"/>
          <w:sz w:val="13"/>
        </w:rPr>
        <w:t xml:space="preserve">info@grclass.com </w:t>
      </w:r>
    </w:hyperlink>
    <w:r>
      <w:rPr>
        <w:rFonts w:cs="Calibri" w:ascii="Calibri" w:hAnsi="Calibri"/>
        <w:sz w:val="13"/>
      </w:rPr>
      <w:t>Web:</w:t>
    </w:r>
    <w:r>
      <w:rPr>
        <w:rFonts w:cs="Calibri" w:ascii="Calibri" w:hAnsi="Calibri"/>
        <w:color w:val="2F5496"/>
        <w:sz w:val="13"/>
      </w:rPr>
      <w:t xml:space="preserve"> </w:t>
    </w:r>
    <w:r>
      <w:rPr>
        <w:rFonts w:cs="Calibri" w:ascii="Calibri" w:hAnsi="Calibri"/>
        <w:color w:val="2F5496"/>
        <w:sz w:val="13"/>
        <w:u w:val="single"/>
      </w:rPr>
      <w:t>www.grclass.com</w:t>
    </w:r>
  </w:p>
  <w:p>
    <w:pPr>
      <w:pStyle w:val="Normal"/>
      <w:jc w:val="center"/>
      <w:rPr>
        <w:rFonts w:ascii="Calibri" w:hAnsi="Calibri" w:eastAsia="Calibri" w:cs="Calibri"/>
        <w:color w:val="2F5496"/>
        <w:sz w:val="13"/>
        <w:szCs w:val="13"/>
        <w:u w:val="single"/>
      </w:rPr>
    </w:pPr>
    <w:r>
      <w:rPr>
        <w:rFonts w:eastAsia="Calibri" w:cs="Calibri" w:ascii="Calibri" w:hAnsi="Calibri"/>
        <w:color w:val="2F5496"/>
        <w:sz w:val="13"/>
        <w:szCs w:val="13"/>
        <w:u w:val="single"/>
      </w:rPr>
    </w:r>
    <w:bookmarkEnd w:id="622"/>
  </w:p>
  <w:p>
    <w:pPr>
      <w:pStyle w:val="Footer"/>
      <w:ind w:end="360"/>
      <w:rPr/>
    </w:pPr>
    <w:r>
      <w:rPr>
        <w:rFonts w:cs="Book Antiqua" w:ascii="Book Antiqua" w:hAnsi="Book Antiqua"/>
        <w:b/>
        <w:color w:val="000000"/>
        <w:sz w:val="14"/>
        <w:szCs w:val="16"/>
        <w:lang w:val="es-ES_tradnl"/>
      </w:rPr>
      <w:t>CSM-R</w:t>
    </w:r>
    <w:r>
      <w:rPr>
        <w:color w:val="000000"/>
        <w:sz w:val="16"/>
        <w:szCs w:val="16"/>
        <w:lang w:val="es-ES_tradnl"/>
      </w:rPr>
      <w:tab/>
      <w:t xml:space="preserve">        </w:t>
    </w:r>
    <w:r>
      <w:rPr>
        <w:rFonts w:cs="Book Antiqua" w:ascii="Book Antiqua" w:hAnsi="Book Antiqua"/>
        <w:color w:val="000000"/>
        <w:sz w:val="14"/>
        <w:szCs w:val="14"/>
        <w:lang w:val="es-ES_tradnl"/>
      </w:rPr>
      <w:t xml:space="preserve"> </w:t>
    </w:r>
    <w:r>
      <w:rPr>
        <w:color w:val="000000"/>
        <w:sz w:val="16"/>
        <w:szCs w:val="16"/>
        <w:lang w:val="es-ES_tradnl"/>
      </w:rPr>
      <w:tab/>
    </w:r>
    <w:r>
      <w:rPr>
        <w:rFonts w:cs="Book Antiqua" w:ascii="Book Antiqua" w:hAnsi="Book Antiqua"/>
        <w:b/>
        <w:color w:val="000000"/>
        <w:sz w:val="14"/>
        <w:szCs w:val="16"/>
      </w:rPr>
      <w:fldChar w:fldCharType="begin"/>
    </w:r>
    <w:r>
      <w:rPr>
        <w:rFonts w:cs="Book Antiqua" w:ascii="Book Antiqua" w:hAnsi="Book Antiqua"/>
        <w:b/>
        <w:color w:val="000000"/>
        <w:sz w:val="14"/>
        <w:szCs w:val="16"/>
      </w:rPr>
      <w:instrText xml:space="preserve"> PAGE </w:instrText>
    </w:r>
    <w:r>
      <w:rPr>
        <w:rFonts w:cs="Book Antiqua" w:ascii="Book Antiqua" w:hAnsi="Book Antiqua"/>
        <w:b/>
        <w:color w:val="000000"/>
        <w:sz w:val="14"/>
        <w:szCs w:val="16"/>
      </w:rPr>
      <w:fldChar w:fldCharType="separate"/>
    </w:r>
    <w:r>
      <w:rPr>
        <w:rFonts w:cs="Book Antiqua" w:ascii="Book Antiqua" w:hAnsi="Book Antiqua"/>
        <w:b/>
        <w:color w:val="000000"/>
        <w:sz w:val="14"/>
        <w:szCs w:val="16"/>
      </w:rPr>
      <w:t>7</w:t>
    </w:r>
    <w:r>
      <w:rPr>
        <w:rFonts w:cs="Book Antiqua" w:ascii="Book Antiqua" w:hAnsi="Book Antiqua"/>
        <w:b/>
        <w:color w:val="000000"/>
        <w:sz w:val="14"/>
        <w:szCs w:val="16"/>
      </w:rPr>
      <w:fldChar w:fldCharType="end"/>
    </w:r>
    <w:r>
      <w:rPr>
        <w:rFonts w:cs="Book Antiqua" w:ascii="Book Antiqua" w:hAnsi="Book Antiqua"/>
        <w:b/>
        <w:color w:val="000000"/>
        <w:sz w:val="14"/>
        <w:szCs w:val="16"/>
      </w:rPr>
      <w:t>/3</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sz w:val="17"/>
          <w:szCs w:val="17"/>
          <w:lang w:val="en-US"/>
        </w:rPr>
      </w:pPr>
      <w:r>
        <w:rPr>
          <w:rStyle w:val="FootnoteCharacters"/>
        </w:rPr>
        <w:footnoteRef/>
      </w:r>
      <w:r>
        <w:rPr>
          <w:sz w:val="18"/>
          <w:szCs w:val="18"/>
          <w:lang w:val="en-US"/>
        </w:rPr>
        <w:t xml:space="preserve"> </w:t>
      </w:r>
      <w:r>
        <w:rPr>
          <w:sz w:val="17"/>
          <w:szCs w:val="17"/>
          <w:lang w:val="en-US"/>
        </w:rPr>
        <w:t xml:space="preserve">Chapters 1-4 of the Revised Guidelines to existing containerships* the keels of which were laid or which were at a similar stage of construction </w:t>
      </w:r>
      <w:r>
        <w:rPr>
          <w:b/>
          <w:sz w:val="17"/>
          <w:szCs w:val="17"/>
          <w:lang w:val="en-US"/>
        </w:rPr>
        <w:t>before 1 January 2015.</w:t>
      </w:r>
    </w:p>
    <w:p>
      <w:pPr>
        <w:pStyle w:val="FootnoteText"/>
        <w:jc w:val="both"/>
        <w:rPr>
          <w:sz w:val="17"/>
          <w:szCs w:val="17"/>
          <w:lang w:val="en-US"/>
        </w:rPr>
      </w:pPr>
      <w:r>
        <w:rPr>
          <w:sz w:val="17"/>
          <w:szCs w:val="17"/>
          <w:lang w:val="en-US"/>
        </w:rPr>
        <w:t xml:space="preserve">Chapters 1-5 apply entirety to containerships* the keels of which were laid or which were at a similar stage of construction </w:t>
      </w:r>
      <w:r>
        <w:rPr>
          <w:b/>
          <w:sz w:val="17"/>
          <w:szCs w:val="17"/>
          <w:lang w:val="en-US"/>
        </w:rPr>
        <w:t>on or after 1 January 2015</w:t>
      </w:r>
    </w:p>
    <w:p>
      <w:pPr>
        <w:pStyle w:val="FootnoteText"/>
        <w:jc w:val="both"/>
        <w:rPr>
          <w:sz w:val="17"/>
          <w:szCs w:val="17"/>
          <w:lang w:val="en-US"/>
        </w:rPr>
      </w:pPr>
      <w:r>
        <w:rPr>
          <w:sz w:val="17"/>
          <w:szCs w:val="17"/>
          <w:lang w:val="en-US"/>
        </w:rPr>
        <w:t>*containerships means dedicated containerships and those parts of other ships for which arrangements are specifically designed and fitted for the purpose of carrying containers on deck.</w:t>
      </w:r>
    </w:p>
  </w:footnote>
  <w:footnote w:id="3">
    <w:p>
      <w:pPr>
        <w:pStyle w:val="FootnoteText"/>
        <w:jc w:val="start"/>
        <w:rPr/>
      </w:pPr>
      <w:r>
        <w:rPr>
          <w:rStyle w:val="FootnoteCharacters"/>
        </w:rPr>
        <w:footnoteRef/>
      </w:r>
      <w:r>
        <w:rPr>
          <w:sz w:val="16"/>
          <w:szCs w:val="16"/>
          <w:lang w:val="en-GB"/>
        </w:rPr>
        <w:t xml:space="preserve"> </w:t>
      </w:r>
      <w:r>
        <w:rPr>
          <w:sz w:val="16"/>
          <w:szCs w:val="16"/>
          <w:lang w:val="en-US"/>
        </w:rPr>
        <w:t>For containerships: to be completed if the keels of which were laid which are at a similar stage of construction on or after 1 January 2015.</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Lucida Sans" w:hAnsi="Lucida Sans" w:eastAsia="Batang;Arial Unicode MS" w:cs="Lucida Sans"/>
      <w:color w:val="auto"/>
      <w:sz w:val="22"/>
      <w:szCs w:val="24"/>
      <w:lang w:bidi="ar-SA" w:val="en-US" w:eastAsia="zh-CN"/>
    </w:rPr>
  </w:style>
  <w:style w:type="paragraph" w:styleId="Heading1">
    <w:name w:val="heading 1"/>
    <w:basedOn w:val="Normal"/>
    <w:next w:val="Normal"/>
    <w:qFormat/>
    <w:pPr>
      <w:keepNext w:val="true"/>
      <w:numPr>
        <w:ilvl w:val="0"/>
        <w:numId w:val="1"/>
      </w:numPr>
      <w:outlineLvl w:val="0"/>
    </w:pPr>
    <w:rPr>
      <w:rFonts w:ascii="Arial Narrow" w:hAnsi="Arial Narrow" w:cs="Arial Narrow"/>
      <w:b/>
      <w:bCs/>
    </w:rPr>
  </w:style>
  <w:style w:type="paragraph" w:styleId="Heading2">
    <w:name w:val="heading 2"/>
    <w:basedOn w:val="Normal"/>
    <w:next w:val="Normal"/>
    <w:qFormat/>
    <w:pPr>
      <w:keepNext w:val="true"/>
      <w:numPr>
        <w:ilvl w:val="1"/>
        <w:numId w:val="1"/>
      </w:numPr>
      <w:jc w:val="center"/>
      <w:outlineLvl w:val="1"/>
    </w:pPr>
    <w:rPr>
      <w:rFonts w:ascii="Verdana Ref;Tahoma" w:hAnsi="Verdana Ref;Tahoma" w:cs="Verdana Ref;Tahoma"/>
      <w:b/>
      <w:bCs/>
      <w:sz w:val="20"/>
    </w:rPr>
  </w:style>
  <w:style w:type="paragraph" w:styleId="Heading3">
    <w:name w:val="heading 3"/>
    <w:basedOn w:val="Normal"/>
    <w:next w:val="Normal"/>
    <w:qFormat/>
    <w:pPr>
      <w:keepNext w:val="true"/>
      <w:numPr>
        <w:ilvl w:val="2"/>
        <w:numId w:val="1"/>
      </w:numPr>
      <w:jc w:val="center"/>
      <w:outlineLvl w:val="2"/>
    </w:pPr>
    <w:rPr>
      <w:b/>
      <w:bCs/>
    </w:rPr>
  </w:style>
  <w:style w:type="paragraph" w:styleId="Heading4">
    <w:name w:val="heading 4"/>
    <w:basedOn w:val="Normal"/>
    <w:next w:val="Normal"/>
    <w:qFormat/>
    <w:pPr>
      <w:keepNext w:val="true"/>
      <w:numPr>
        <w:ilvl w:val="3"/>
        <w:numId w:val="1"/>
      </w:numPr>
      <w:outlineLvl w:val="3"/>
    </w:pPr>
    <w:rPr>
      <w:rFonts w:ascii="Arial Narrow" w:hAnsi="Arial Narrow" w:cs="Arial Narrow"/>
      <w:b/>
      <w:bCs/>
    </w:rPr>
  </w:style>
  <w:style w:type="paragraph" w:styleId="Heading5">
    <w:name w:val="heading 5"/>
    <w:basedOn w:val="Normal"/>
    <w:next w:val="Normal"/>
    <w:qFormat/>
    <w:pPr>
      <w:keepNext w:val="true"/>
      <w:numPr>
        <w:ilvl w:val="4"/>
        <w:numId w:val="1"/>
      </w:numPr>
      <w:outlineLvl w:val="4"/>
    </w:pPr>
    <w:rPr>
      <w:rFonts w:ascii="Arial Narrow" w:hAnsi="Arial Narrow" w:cs="Arial Narrow"/>
      <w:b/>
      <w:bCs/>
      <w:sz w:val="20"/>
    </w:rPr>
  </w:style>
  <w:style w:type="paragraph" w:styleId="Heading6">
    <w:name w:val="heading 6"/>
    <w:basedOn w:val="Normal"/>
    <w:next w:val="Normal"/>
    <w:qFormat/>
    <w:pPr>
      <w:keepNext w:val="true"/>
      <w:numPr>
        <w:ilvl w:val="5"/>
        <w:numId w:val="1"/>
      </w:numPr>
      <w:jc w:val="end"/>
      <w:outlineLvl w:val="5"/>
    </w:pPr>
    <w:rPr>
      <w:rFonts w:ascii="Arial Narrow" w:hAnsi="Arial Narrow" w:cs="Arial Narrow"/>
      <w:b/>
      <w:bCs/>
    </w:rPr>
  </w:style>
  <w:style w:type="paragraph" w:styleId="Heading7">
    <w:name w:val="heading 7"/>
    <w:basedOn w:val="Normal"/>
    <w:next w:val="Normal"/>
    <w:qFormat/>
    <w:pPr>
      <w:keepNext w:val="true"/>
      <w:numPr>
        <w:ilvl w:val="6"/>
        <w:numId w:val="1"/>
      </w:numPr>
      <w:outlineLvl w:val="6"/>
    </w:pPr>
    <w:rPr>
      <w:rFonts w:ascii="Arial Narrow" w:hAnsi="Arial Narrow" w:cs="Arial Narrow"/>
      <w:b/>
      <w:bCs/>
      <w:sz w:val="18"/>
    </w:rPr>
  </w:style>
  <w:style w:type="paragraph" w:styleId="Heading8">
    <w:name w:val="heading 8"/>
    <w:basedOn w:val="Normal"/>
    <w:next w:val="Normal"/>
    <w:qFormat/>
    <w:pPr>
      <w:keepNext w:val="true"/>
      <w:numPr>
        <w:ilvl w:val="7"/>
        <w:numId w:val="1"/>
      </w:numPr>
      <w:outlineLvl w:val="7"/>
    </w:pPr>
    <w:rPr>
      <w:rFonts w:ascii="Arial Narrow" w:hAnsi="Arial Narrow" w:cs="Arial Narrow"/>
      <w:i/>
      <w:iCs/>
      <w:sz w:val="20"/>
    </w:rPr>
  </w:style>
  <w:style w:type="paragraph" w:styleId="Heading9">
    <w:name w:val="heading 9"/>
    <w:basedOn w:val="Normal"/>
    <w:next w:val="Normal"/>
    <w:qFormat/>
    <w:pPr>
      <w:keepNext w:val="true"/>
      <w:numPr>
        <w:ilvl w:val="8"/>
        <w:numId w:val="1"/>
      </w:numPr>
      <w:jc w:val="both"/>
      <w:outlineLvl w:val="8"/>
    </w:pPr>
    <w:rPr>
      <w:rFonts w:ascii="Arial Narrow" w:hAnsi="Arial Narrow" w:cs="Arial Narrow"/>
      <w:b/>
      <w:bCs/>
      <w:sz w:val="20"/>
    </w:rPr>
  </w:style>
  <w:style w:type="character" w:styleId="WW8Num3z0">
    <w:name w:val="WW8Num3z0"/>
    <w:qFormat/>
    <w:rPr>
      <w:rFonts w:ascii="Arial Black" w:hAnsi="Arial Black" w:cs="Arial Black"/>
      <w:b w:val="false"/>
      <w:i w:val="false"/>
      <w:sz w:val="20"/>
    </w:rPr>
  </w:style>
  <w:style w:type="character" w:styleId="WW8Num3z1">
    <w:name w:val="WW8Num3z1"/>
    <w:qFormat/>
    <w:rPr>
      <w:sz w:val="22"/>
    </w:rPr>
  </w:style>
  <w:style w:type="character" w:styleId="WW8Num3z2">
    <w:name w:val="WW8Num3z2"/>
    <w:qFormat/>
    <w:rPr/>
  </w:style>
  <w:style w:type="character" w:styleId="WW8Num4z0">
    <w:name w:val="WW8Num4z0"/>
    <w:qFormat/>
    <w:rPr>
      <w:rFonts w:ascii="Arial Narrow" w:hAnsi="Arial Narrow" w:cs="Arial Narrow"/>
      <w:b/>
      <w:i w:val="false"/>
      <w:sz w:val="22"/>
    </w:rPr>
  </w:style>
  <w:style w:type="character" w:styleId="WW8Num4z1">
    <w:name w:val="WW8Num4z1"/>
    <w:qFormat/>
    <w:rPr>
      <w:sz w:val="22"/>
    </w:rPr>
  </w:style>
  <w:style w:type="character" w:styleId="WW8Num4z2">
    <w:name w:val="WW8Num4z2"/>
    <w:qFormat/>
    <w:rPr/>
  </w:style>
  <w:style w:type="character" w:styleId="WW8Num5z0">
    <w:name w:val="WW8Num5z0"/>
    <w:qFormat/>
    <w:rPr>
      <w:rFonts w:ascii="Arial Black" w:hAnsi="Arial Black" w:cs="Arial Black"/>
      <w:b w:val="false"/>
      <w:i w:val="false"/>
      <w:sz w:val="20"/>
    </w:rPr>
  </w:style>
  <w:style w:type="character" w:styleId="WW8Num5z1">
    <w:name w:val="WW8Num5z1"/>
    <w:qFormat/>
    <w:rPr>
      <w:sz w:val="22"/>
    </w:rPr>
  </w:style>
  <w:style w:type="character" w:styleId="WW8Num5z2">
    <w:name w:val="WW8Num5z2"/>
    <w:qFormat/>
    <w:rPr/>
  </w:style>
  <w:style w:type="character" w:styleId="WW8Num7z0">
    <w:name w:val="WW8Num7z0"/>
    <w:qFormat/>
    <w:rPr/>
  </w:style>
  <w:style w:type="character" w:styleId="WW8Num8z0">
    <w:name w:val="WW8Num8z0"/>
    <w:qFormat/>
    <w:rPr>
      <w:rFonts w:ascii="Arial Black" w:hAnsi="Arial Black" w:cs="Arial Black"/>
      <w:b w:val="false"/>
      <w:i w:val="false"/>
      <w:sz w:val="22"/>
    </w:rPr>
  </w:style>
  <w:style w:type="character" w:styleId="WW8Num8z1">
    <w:name w:val="WW8Num8z1"/>
    <w:qFormat/>
    <w:rPr>
      <w:sz w:val="22"/>
    </w:rPr>
  </w:style>
  <w:style w:type="character" w:styleId="WW8Num8z2">
    <w:name w:val="WW8Num8z2"/>
    <w:qFormat/>
    <w:rPr/>
  </w:style>
  <w:style w:type="character" w:styleId="WW8Num10z0">
    <w:name w:val="WW8Num10z0"/>
    <w:qFormat/>
    <w:rPr>
      <w:rFonts w:ascii="Arial Narrow" w:hAnsi="Arial Narrow" w:cs="Arial Narrow"/>
      <w:b/>
      <w:i w:val="false"/>
      <w:sz w:val="22"/>
    </w:rPr>
  </w:style>
  <w:style w:type="character" w:styleId="WW8Num10z1">
    <w:name w:val="WW8Num10z1"/>
    <w:qFormat/>
    <w:rPr>
      <w:sz w:val="22"/>
    </w:rPr>
  </w:style>
  <w:style w:type="character" w:styleId="WW8Num10z2">
    <w:name w:val="WW8Num10z2"/>
    <w:qFormat/>
    <w:rPr/>
  </w:style>
  <w:style w:type="character" w:styleId="WW8Num11z0">
    <w:name w:val="WW8Num11z0"/>
    <w:qFormat/>
    <w:rPr>
      <w:rFonts w:ascii="Arial Black" w:hAnsi="Arial Black" w:cs="Arial Black"/>
      <w:b w:val="false"/>
      <w:i w:val="false"/>
      <w:sz w:val="20"/>
    </w:rPr>
  </w:style>
  <w:style w:type="character" w:styleId="WW8Num11z1">
    <w:name w:val="WW8Num11z1"/>
    <w:qFormat/>
    <w:rPr>
      <w:sz w:val="22"/>
    </w:rPr>
  </w:style>
  <w:style w:type="character" w:styleId="WW8Num11z2">
    <w:name w:val="WW8Num11z2"/>
    <w:qFormat/>
    <w:rPr/>
  </w:style>
  <w:style w:type="character" w:styleId="DefaultParagraphFont">
    <w:name w:val="Default Paragraph Font"/>
    <w:qFormat/>
    <w:rPr/>
  </w:style>
  <w:style w:type="character" w:styleId="PageNumber">
    <w:name w:val="page number"/>
    <w:basedOn w:val="DefaultParagraphFont"/>
    <w:rPr/>
  </w:style>
  <w:style w:type="character" w:styleId="TitleChar">
    <w:name w:val="Title Char"/>
    <w:qFormat/>
    <w:rPr>
      <w:rFonts w:eastAsia="Times New Roman"/>
      <w:b/>
      <w:bCs/>
      <w:sz w:val="28"/>
      <w:szCs w:val="24"/>
    </w:rPr>
  </w:style>
  <w:style w:type="character" w:styleId="FooterChar">
    <w:name w:val="Footer Char"/>
    <w:qFormat/>
    <w:rPr>
      <w:rFonts w:ascii="Lucida Sans" w:hAnsi="Lucida Sans" w:cs="Lucida Sans"/>
      <w:sz w:val="22"/>
      <w:szCs w:val="24"/>
    </w:rPr>
  </w:style>
  <w:style w:type="character" w:styleId="FootnoteTextChar">
    <w:name w:val="Footnote Text Char"/>
    <w:qFormat/>
    <w:rPr>
      <w:rFonts w:ascii="Arial" w:hAnsi="Arial" w:eastAsia="Calibri" w:cs="Arial"/>
      <w:color w:val="000000"/>
      <w:lang w:val="el-GR"/>
    </w:rPr>
  </w:style>
  <w:style w:type="character" w:styleId="FootnoteCharacters">
    <w:name w:val="Footnote Characters"/>
    <w:qFormat/>
    <w:rPr>
      <w:vertAlign w:val="superscript"/>
    </w:rPr>
  </w:style>
  <w:style w:type="character" w:styleId="Hyperlink">
    <w:name w:val="Hyperlink"/>
    <w:rPr>
      <w:color w:val="0563C1"/>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rFonts w:ascii="Times New Roman" w:hAnsi="Times New Roman" w:eastAsia="Times New Roman" w:cs="Times New Roman"/>
      <w:b/>
      <w:bCs/>
      <w:sz w:val="28"/>
    </w:rPr>
  </w:style>
  <w:style w:type="paragraph" w:styleId="BodyText">
    <w:name w:val="Body Text"/>
    <w:basedOn w:val="Normal"/>
    <w:pPr>
      <w:jc w:val="both"/>
    </w:pPr>
    <w:rPr>
      <w:rFonts w:ascii="Arial Narrow" w:hAnsi="Arial Narrow" w:cs="Arial Narrow"/>
      <w:sz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jc w:val="center"/>
    </w:pPr>
    <w:rPr>
      <w:rFonts w:ascii="Arial" w:hAnsi="Arial" w:eastAsia="Calibri" w:cs="Arial"/>
      <w:color w:val="000000"/>
      <w:sz w:val="20"/>
      <w:szCs w:val="20"/>
      <w:lang w:val="el-GR"/>
    </w:rPr>
  </w:style>
  <w:style w:type="paragraph" w:styleId="TableParagraph">
    <w:name w:val="Table Paragraph"/>
    <w:basedOn w:val="Normal"/>
    <w:qFormat/>
    <w:pPr>
      <w:widowControl w:val="false"/>
    </w:pPr>
    <w:rPr>
      <w:rFonts w:ascii="Calibri" w:hAnsi="Calibri" w:eastAsia="Calibri" w:cs="Times New Roman"/>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242</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2013-01-10T17:01:00Z</dcterms:created>
  <dc:creator>CAPT. FRANCISCO TAJU GUARDIA</dc:creator>
  <dc:description/>
  <cp:keywords/>
  <dc:language>en-US</dc:language>
  <cp:lastModifiedBy>Admin</cp:lastModifiedBy>
  <cp:lastPrinted>2022-05-09T11:34:00Z</cp:lastPrinted>
  <dcterms:modified xsi:type="dcterms:W3CDTF">2026-04-01T12:48:00Z</dcterms:modified>
  <cp:revision>28</cp:revision>
  <dc:subject/>
  <dc:title>REPORT No</dc:title>
</cp:coreProperties>
</file>