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page" w:leftFromText="141" w:rightFromText="141" w:tblpX="8307" w:tblpY="592"/>
        <w:tblW w:w="3214" w:type="dxa"/>
        <w:jc w:val="start"/>
        <w:tblInd w:w="70" w:type="dxa"/>
        <w:tblLayout w:type="fixed"/>
        <w:tblCellMar>
          <w:top w:w="0" w:type="dxa"/>
          <w:start w:w="70" w:type="dxa"/>
          <w:bottom w:w="0" w:type="dxa"/>
          <w:end w:w="70" w:type="dxa"/>
        </w:tblCellMar>
      </w:tblPr>
      <w:tblGrid>
        <w:gridCol w:w="1204"/>
        <w:gridCol w:w="2010"/>
      </w:tblGrid>
      <w:tr>
        <w:trPr/>
        <w:tc>
          <w:tcPr>
            <w:tcW w:w="1204" w:type="dxa"/>
            <w:tcBorders/>
          </w:tcPr>
          <w:p>
            <w:pPr>
              <w:pStyle w:val="Heading"/>
              <w:jc w:val="start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Report No.:</w:t>
            </w:r>
          </w:p>
        </w:tc>
        <w:tc>
          <w:tcPr>
            <w:tcW w:w="2010" w:type="dxa"/>
            <w:tcBorders>
              <w:bottom w:val="single" w:sz="4" w:space="0" w:color="000000"/>
            </w:tcBorders>
          </w:tcPr>
          <w:p>
            <w:pPr>
              <w:pStyle w:val="Heading"/>
              <w:rPr>
                <w:rFonts w:ascii="Calibri" w:hAnsi="Calibri" w:cs="Calibri"/>
                <w:sz w:val="18"/>
                <w:szCs w:val="18"/>
              </w:rPr>
            </w:pPr>
            <w: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t>     </w:t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18"/>
                <w:szCs w:val="18"/>
              </w:rPr>
              <w:t>-SMPEP-</w:t>
            </w:r>
            <w:r>
              <w:fldChar w:fldCharType="begin">
                <w:ffData>
                  <w:name w:val="Texto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18"/>
                <w:szCs w:val="18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lang w:val="en-US" w:eastAsia="en-US"/>
        </w:rPr>
      </w:pPr>
      <w:r>
        <w:rPr>
          <w:rFonts w:cs="Calibri" w:ascii="Calibri" w:hAnsi="Calibri"/>
          <w:lang w:val="en-US" w:eastAsia="en-US"/>
        </w:rPr>
        <w:drawing>
          <wp:anchor distT="0" distB="0" distL="114935" distR="114935" simplePos="0" relativeHeight="4" behindDoc="0" locked="0" layoutInCell="1" allowOverlap="1">
            <wp:simplePos x="0" y="0"/>
            <wp:positionH relativeFrom="column">
              <wp:posOffset>-476250</wp:posOffset>
            </wp:positionH>
            <wp:positionV relativeFrom="paragraph">
              <wp:posOffset>-473710</wp:posOffset>
            </wp:positionV>
            <wp:extent cx="1308100" cy="60960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2" t="-26" r="-12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-476250</wp:posOffset>
                </wp:positionH>
                <wp:positionV relativeFrom="paragraph">
                  <wp:posOffset>-532130</wp:posOffset>
                </wp:positionV>
                <wp:extent cx="1308100" cy="755015"/>
                <wp:effectExtent l="5080" t="5080" r="5080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8240" cy="754920"/>
                        </a:xfrm>
                        <a:prstGeom prst="rect">
                          <a:avLst/>
                        </a:prstGeom>
                        <a:blipFill rotWithShape="0">
                          <a:blip r:embed="rId3"/>
                          <a:stretch>
                            <a:fillRect/>
                          </a:stretch>
                        </a:blip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t" o:allowincell="f" style="position:absolute;margin-left:-37.5pt;margin-top:-41.9pt;width:102.95pt;height:59.4pt;mso-wrap-style:none;v-text-anchor:middle">
                <v:fill r:id="rId4" o:detectmouseclick="t" type="frame" color2="black"/>
                <v:stroke color="white" weight="9360" joinstyle="miter" endcap="flat"/>
                <w10:wrap type="none"/>
              </v:rect>
            </w:pict>
          </mc:Fallback>
        </mc:AlternateContent>
      </w:r>
    </w:p>
    <w:tbl>
      <w:tblPr>
        <w:tblW w:w="108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70"/>
        <w:gridCol w:w="154"/>
        <w:gridCol w:w="2098"/>
        <w:gridCol w:w="435"/>
        <w:gridCol w:w="105"/>
        <w:gridCol w:w="2194"/>
        <w:gridCol w:w="30"/>
        <w:gridCol w:w="146"/>
        <w:gridCol w:w="528"/>
        <w:gridCol w:w="220"/>
        <w:gridCol w:w="393"/>
        <w:gridCol w:w="598"/>
        <w:gridCol w:w="2397"/>
      </w:tblGrid>
      <w:tr>
        <w:trPr>
          <w:trHeight w:val="1071" w:hRule="exact"/>
        </w:trPr>
        <w:tc>
          <w:tcPr>
            <w:tcW w:w="10868" w:type="dxa"/>
            <w:gridSpan w:val="13"/>
            <w:tcBorders/>
            <w:vAlign w:val="center"/>
          </w:tcPr>
          <w:p>
            <w:pPr>
              <w:pStyle w:val="Heading3"/>
              <w:ind w:hanging="0" w:start="0"/>
              <w:rPr>
                <w:rFonts w:ascii="Calibri" w:hAnsi="Calibri" w:cs="Calibri"/>
                <w:sz w:val="28"/>
              </w:rPr>
            </w:pPr>
            <w:r>
              <w:rPr>
                <w:rFonts w:cs="Calibri" w:ascii="Calibri" w:hAnsi="Calibri"/>
                <w:sz w:val="28"/>
              </w:rPr>
              <w:t>CHECKLIST FOR SMPEP APPROVAL (MARPOL 73/78)</w:t>
            </w:r>
          </w:p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sz w:val="20"/>
                <w:szCs w:val="20"/>
              </w:rPr>
              <w:t xml:space="preserve">To meet the requirements of the </w:t>
            </w:r>
            <w:r>
              <w:rPr>
                <w:rFonts w:cs="Calibri" w:ascii="Calibri" w:hAnsi="Calibri"/>
                <w:bCs/>
                <w:sz w:val="20"/>
                <w:szCs w:val="20"/>
              </w:rPr>
              <w:t>International Convention for the Prevention of Pollution from Ships, 1973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as modified by the Protocol of 1978.</w:t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20"/>
              </w:rPr>
            </w:pPr>
            <w:r>
              <w:rPr>
                <w:rFonts w:cs="Calibri" w:ascii="Calibri" w:hAnsi="Calibri"/>
                <w:sz w:val="16"/>
                <w:szCs w:val="20"/>
              </w:rPr>
            </w:r>
          </w:p>
        </w:tc>
      </w:tr>
      <w:tr>
        <w:trPr>
          <w:trHeight w:val="360" w:hRule="exact"/>
          <w:cantSplit/>
        </w:trPr>
        <w:tc>
          <w:tcPr>
            <w:tcW w:w="3822" w:type="dxa"/>
            <w:gridSpan w:val="3"/>
            <w:tcBorders/>
            <w:vAlign w:val="center"/>
          </w:tcPr>
          <w:p>
            <w:pPr>
              <w:pStyle w:val="Normal"/>
              <w:jc w:val="end"/>
              <w:rPr/>
            </w:pPr>
            <w:r>
              <w:rPr>
                <w:rFonts w:cs="Calibri" w:ascii="Calibri" w:hAnsi="Calibri"/>
                <w:sz w:val="20"/>
              </w:rPr>
              <w:t>Initial approval</w:t>
            </w:r>
          </w:p>
        </w:tc>
        <w:tc>
          <w:tcPr>
            <w:tcW w:w="540" w:type="dxa"/>
            <w:gridSpan w:val="2"/>
            <w:tcBorders/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</w:rPr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18"/>
              </w:rPr>
              <w:instrText xml:space="preserve"> FORMCHECKBOX </w:instrText>
            </w:r>
            <w:r>
              <w:rPr>
                <w:rFonts w:cs="Calibri" w:ascii="Calibri" w:hAnsi="Calibri"/>
                <w:sz w:val="18"/>
              </w:rPr>
              <w:fldChar w:fldCharType="separate"/>
            </w:r>
            <w:bookmarkStart w:id="0" w:name="Check1"/>
            <w:bookmarkStart w:id="1" w:name="Check1"/>
            <w:bookmarkEnd w:id="1"/>
            <w:r/>
            <w:r>
              <w:rPr>
                <w:rFonts w:cs="Calibri" w:ascii="Calibri" w:hAnsi="Calibri"/>
                <w:sz w:val="18"/>
              </w:rPr>
              <w:fldChar w:fldCharType="end"/>
            </w: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2370" w:type="dxa"/>
            <w:gridSpan w:val="3"/>
            <w:tcBorders/>
            <w:vAlign w:val="center"/>
          </w:tcPr>
          <w:p>
            <w:pPr>
              <w:pStyle w:val="Normal"/>
              <w:jc w:val="end"/>
              <w:rPr>
                <w:rFonts w:ascii="Calibri" w:hAnsi="Calibri" w:cs="Calibri"/>
                <w:sz w:val="18"/>
              </w:rPr>
            </w:pPr>
            <w:r>
              <w:rPr>
                <w:rFonts w:cs="Calibri" w:ascii="Calibri" w:hAnsi="Calibri"/>
                <w:sz w:val="18"/>
              </w:rPr>
              <w:t>Amendments</w:t>
            </w:r>
          </w:p>
        </w:tc>
        <w:tc>
          <w:tcPr>
            <w:tcW w:w="748" w:type="dxa"/>
            <w:gridSpan w:val="2"/>
            <w:tcBorders/>
            <w:vAlign w:val="center"/>
          </w:tcPr>
          <w:p>
            <w:pPr>
              <w:pStyle w:val="Normal"/>
              <w:rPr>
                <w:rFonts w:ascii="Calibri" w:hAnsi="Calibri" w:cs="Calibri"/>
                <w:sz w:val="18"/>
              </w:rPr>
            </w:pPr>
            <w:r>
              <w:fldChar w:fldCharType="begin">
                <w:ffData>
                  <w:name w:val="Check1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18"/>
              </w:rPr>
              <w:instrText xml:space="preserve"> FORMCHECKBOX </w:instrText>
            </w:r>
            <w:r>
              <w:rPr>
                <w:rFonts w:cs="Calibri" w:ascii="Calibri" w:hAnsi="Calibri"/>
                <w:sz w:val="18"/>
              </w:rPr>
              <w:fldChar w:fldCharType="separate"/>
            </w:r>
            <w:bookmarkStart w:id="2" w:name="Check1_Copy_1"/>
            <w:bookmarkStart w:id="3" w:name="Check1_Copy_1"/>
            <w:bookmarkEnd w:id="3"/>
            <w:r/>
            <w:r>
              <w:rPr>
                <w:rFonts w:cs="Calibri" w:ascii="Calibri" w:hAnsi="Calibri"/>
                <w:sz w:val="18"/>
              </w:rPr>
              <w:fldChar w:fldCharType="end"/>
            </w:r>
            <w:r>
              <w:rPr>
                <w:rFonts w:cs="Calibri" w:ascii="Calibri" w:hAnsi="Calibri"/>
                <w:sz w:val="18"/>
              </w:rPr>
            </w:r>
          </w:p>
        </w:tc>
        <w:tc>
          <w:tcPr>
            <w:tcW w:w="3388" w:type="dxa"/>
            <w:gridSpan w:val="3"/>
            <w:tcBorders/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</w:tr>
      <w:tr>
        <w:trPr>
          <w:trHeight w:val="432" w:hRule="exact"/>
          <w:cantSplit/>
        </w:trPr>
        <w:tc>
          <w:tcPr>
            <w:tcW w:w="1724" w:type="dxa"/>
            <w:gridSpan w:val="2"/>
            <w:tcBorders>
              <w:top w:val="single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Ship’s Name</w:t>
            </w:r>
          </w:p>
        </w:tc>
        <w:tc>
          <w:tcPr>
            <w:tcW w:w="2533" w:type="dxa"/>
            <w:gridSpan w:val="2"/>
            <w:tcBorders>
              <w:top w:val="single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bCs/>
                <w:sz w:val="20"/>
                <w:lang w:eastAsia="ko-KR"/>
              </w:rPr>
            </w:pPr>
            <w: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tcBorders>
              <w:top w:val="single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IMO No.</w:t>
            </w:r>
          </w:p>
        </w:tc>
        <w:tc>
          <w:tcPr>
            <w:tcW w:w="4312" w:type="dxa"/>
            <w:gridSpan w:val="7"/>
            <w:tcBorders>
              <w:top w:val="single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59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SMPEP Prepared by: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vMerge w:val="restart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Company Name</w:t>
            </w:r>
          </w:p>
        </w:tc>
        <w:tc>
          <w:tcPr>
            <w:tcW w:w="4312" w:type="dxa"/>
            <w:gridSpan w:val="7"/>
            <w:vMerge w:val="restart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Call Sign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vMerge w:val="continue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4312" w:type="dxa"/>
            <w:gridSpan w:val="7"/>
            <w:vMerge w:val="continue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406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Date Keel Laid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Operation Manager </w:t>
            </w:r>
          </w:p>
        </w:tc>
        <w:tc>
          <w:tcPr>
            <w:tcW w:w="4312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Patent No.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DPA Name</w:t>
            </w:r>
          </w:p>
        </w:tc>
        <w:tc>
          <w:tcPr>
            <w:tcW w:w="4312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432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Gross Tonnage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vMerge w:val="restart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Address:</w:t>
            </w:r>
          </w:p>
        </w:tc>
        <w:tc>
          <w:tcPr>
            <w:tcW w:w="4312" w:type="dxa"/>
            <w:gridSpan w:val="7"/>
            <w:vMerge w:val="restart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41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Type Of Ship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vMerge w:val="continue"/>
            <w:tcBorders>
              <w:top w:val="dotted" w:sz="4" w:space="0" w:color="000000"/>
              <w:start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4312" w:type="dxa"/>
            <w:gridSpan w:val="7"/>
            <w:vMerge w:val="continue"/>
            <w:tcBorders>
              <w:top w:val="dotted" w:sz="4" w:space="0" w:color="000000"/>
              <w:start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</w:r>
          </w:p>
        </w:tc>
      </w:tr>
      <w:tr>
        <w:trPr>
          <w:trHeight w:val="432" w:hRule="exact"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E-mail:</w:t>
            </w:r>
          </w:p>
        </w:tc>
        <w:tc>
          <w:tcPr>
            <w:tcW w:w="2533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  <w:tc>
          <w:tcPr>
            <w:tcW w:w="2299" w:type="dxa"/>
            <w:gridSpan w:val="2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>Telephone:</w:t>
            </w:r>
          </w:p>
        </w:tc>
        <w:tc>
          <w:tcPr>
            <w:tcW w:w="4312" w:type="dxa"/>
            <w:gridSpan w:val="7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577" w:hRule="exact"/>
          <w:cantSplit/>
        </w:trPr>
        <w:tc>
          <w:tcPr>
            <w:tcW w:w="1724" w:type="dxa"/>
            <w:gridSpan w:val="2"/>
            <w:tcBorders>
              <w:top w:val="dotted" w:sz="4" w:space="0" w:color="000000"/>
              <w:start w:val="single" w:sz="4" w:space="0" w:color="000000"/>
              <w:bottom w:val="dotted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20"/>
              </w:rPr>
              <w:t xml:space="preserve">Fax:                          </w:t>
            </w:r>
          </w:p>
        </w:tc>
        <w:tc>
          <w:tcPr>
            <w:tcW w:w="9144" w:type="dxa"/>
            <w:gridSpan w:val="11"/>
            <w:tcBorders>
              <w:top w:val="dotted" w:sz="4" w:space="0" w:color="000000"/>
              <w:bottom w:val="dotted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Texto1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b/>
                <w:bCs/>
                <w:sz w:val="20"/>
                <w:lang w:val="en-US" w:eastAsia="en-US"/>
              </w:rPr>
            </w:r>
          </w:p>
        </w:tc>
      </w:tr>
      <w:tr>
        <w:trPr>
          <w:trHeight w:val="631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2"/>
              <w:spacing w:before="240" w:after="60"/>
              <w:ind w:hanging="0" w:start="0"/>
              <w:rPr>
                <w:rFonts w:ascii="Calibri" w:hAnsi="Calibri" w:cs="Calibri"/>
                <w:i w:val="false"/>
                <w:spacing w:val="4"/>
                <w:position w:val="2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 xml:space="preserve">  </w:t>
            </w:r>
            <w:r>
              <w:rPr>
                <w:rFonts w:cs="Calibri" w:ascii="Calibri" w:hAnsi="Calibri"/>
                <w:i w:val="false"/>
                <w:spacing w:val="4"/>
                <w:position w:val="2"/>
                <w:sz w:val="16"/>
                <w:szCs w:val="16"/>
              </w:rPr>
              <w:t xml:space="preserve">PREVENTION FOR NOXIOUS LIQUID SUBSTANCES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bCs/>
                <w:sz w:val="16"/>
                <w:szCs w:val="16"/>
              </w:rPr>
              <w:t>YES</w:t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NO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sz w:val="20"/>
              </w:rPr>
            </w:pPr>
            <w:r>
              <w:rPr>
                <w:rFonts w:cs="Calibri" w:ascii="Calibri" w:hAnsi="Calibri"/>
                <w:b/>
                <w:bCs/>
                <w:sz w:val="20"/>
              </w:rPr>
              <w:t>N/A</w:t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b/>
                <w:bCs/>
                <w:sz w:val="20"/>
              </w:rPr>
              <w:t>SMPEP Pages and references (required)</w:t>
            </w:r>
          </w:p>
        </w:tc>
      </w:tr>
      <w:tr>
        <w:trPr>
          <w:trHeight w:val="946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procedure to be followed by the master or other persons having charge of the ship to report a noxious liquid substances pollution incident.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" w:name="Unnamed"/>
            <w:bookmarkStart w:id="5" w:name="Unnamed"/>
            <w:bookmarkEnd w:id="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" w:name="Check1_Copy_2"/>
            <w:bookmarkStart w:id="7" w:name="Check1_Copy_2"/>
            <w:bookmarkEnd w:id="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" w:name="Check1_Copy_3"/>
            <w:bookmarkStart w:id="9" w:name="Check1_Copy_3"/>
            <w:bookmarkEnd w:id="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Texto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list of authorities or persons to be contacted in the event of a noxious liquid substances pollution incident.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" w:name="Unnamed_Copy_1"/>
            <w:bookmarkStart w:id="11" w:name="Unnamed_Copy_1"/>
            <w:bookmarkEnd w:id="1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" w:name="Check1_Copy_4"/>
            <w:bookmarkStart w:id="13" w:name="Check1_Copy_4"/>
            <w:bookmarkEnd w:id="1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4" w:name="Check1_Copy_5"/>
            <w:bookmarkStart w:id="15" w:name="Check1_Copy_5"/>
            <w:bookmarkEnd w:id="1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1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A detailed description of the action to be taken immediately by persons on board to reduce or control the discharge of noxious liquid substance following the incident.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6" w:name="Unnamed_Copy_2"/>
            <w:bookmarkStart w:id="17" w:name="Unnamed_Copy_2"/>
            <w:bookmarkEnd w:id="1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8" w:name="Check1_Copy_6"/>
            <w:bookmarkStart w:id="19" w:name="Check1_Copy_6"/>
            <w:bookmarkEnd w:id="1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0" w:name="Check1_Copy_7"/>
            <w:bookmarkStart w:id="21" w:name="Check1_Copy_7"/>
            <w:bookmarkEnd w:id="2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919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Plan should include as an appendix the list of agencies or officials of administrations responsible for receiving and processing reports as developed and updated by the Organization.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2" w:name="Check1_Copy_8"/>
            <w:bookmarkStart w:id="23" w:name="Check1_Copy_8"/>
            <w:bookmarkEnd w:id="2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4" w:name="Check1_Copy_9"/>
            <w:bookmarkStart w:id="25" w:name="Check1_Copy_9"/>
            <w:bookmarkEnd w:id="2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6" w:name="Check1_Copy_10"/>
            <w:bookmarkStart w:id="27" w:name="Check1_Copy_10"/>
            <w:bookmarkEnd w:id="2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>STEPS TO CONTROL DISCHARGE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 xml:space="preserve">YES </w:t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 xml:space="preserve">Procedures for dealing with tank overflows should be included </w:t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28" w:name="Check1_Copy_11"/>
            <w:bookmarkStart w:id="29" w:name="Check1_Copy_11"/>
            <w:bookmarkEnd w:id="2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0" w:name="Check1_Copy_12"/>
            <w:bookmarkStart w:id="31" w:name="Check1_Copy_12"/>
            <w:bookmarkEnd w:id="3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2" w:name="Check1_Copy_13"/>
            <w:bookmarkStart w:id="33" w:name="Check1_Copy_13"/>
            <w:bookmarkEnd w:id="3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1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outline the procedures for removal of noxious liquid substance spilled and contained on deck.</w:t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7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4" w:name="Check1_Copy_14"/>
            <w:bookmarkStart w:id="35" w:name="Check1_Copy_14"/>
            <w:bookmarkEnd w:id="3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6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6" w:name="Check1_Copy_15"/>
            <w:bookmarkStart w:id="37" w:name="Check1_Copy_15"/>
            <w:bookmarkEnd w:id="3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38" w:name="Check1_Copy_16"/>
            <w:bookmarkStart w:id="39" w:name="Check1_Copy_16"/>
            <w:bookmarkEnd w:id="3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3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</w:rPr>
      </w:pPr>
      <w:r>
        <w:br w:type="page"/>
      </w:r>
      <w:r>
        <w:rPr>
          <w:rFonts w:cs="Calibri" w:ascii="Calibri" w:hAnsi="Calibri"/>
        </w:rPr>
      </w:r>
    </w:p>
    <w:tbl>
      <w:tblPr>
        <w:tblW w:w="110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75"/>
        <w:gridCol w:w="5065"/>
        <w:gridCol w:w="675"/>
        <w:gridCol w:w="550"/>
        <w:gridCol w:w="598"/>
        <w:gridCol w:w="2544"/>
      </w:tblGrid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STEPS TO CONTROL DISCHARGE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NO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guidance for responding to spillage due to suspected hull leakage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0" w:name="Check1_Copy_17"/>
            <w:bookmarkStart w:id="41" w:name="Check1_Copy_17"/>
            <w:bookmarkEnd w:id="4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2" w:name="Check1_Copy_18"/>
            <w:bookmarkStart w:id="43" w:name="Check1_Copy_18"/>
            <w:bookmarkEnd w:id="4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4" w:name="Check1_Copy_19"/>
            <w:bookmarkStart w:id="45" w:name="Check1_Copy_19"/>
            <w:bookmarkEnd w:id="4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provide specific guidance for dealing with pipe leakage.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6" w:name="Check1_Copy_20"/>
            <w:bookmarkStart w:id="47" w:name="Check1_Copy_20"/>
            <w:bookmarkEnd w:id="4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48" w:name="Check1_Copy_21"/>
            <w:bookmarkStart w:id="49" w:name="Check1_Copy_21"/>
            <w:bookmarkEnd w:id="4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0" w:name="Check1_Copy_22"/>
            <w:bookmarkStart w:id="51" w:name="Check1_Copy_22"/>
            <w:bookmarkEnd w:id="5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plan should include various checklists or other means which will ensure that the master considers all appropriate factors when addressing the specific casualty.</w:t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2" w:name="Check1_Copy_23"/>
            <w:bookmarkStart w:id="53" w:name="Check1_Copy_23"/>
            <w:bookmarkEnd w:id="5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4" w:name="Check1_Copy_24"/>
            <w:bookmarkStart w:id="55" w:name="Check1_Copy_24"/>
            <w:bookmarkEnd w:id="5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6" w:name="Check1_Copy_25"/>
            <w:bookmarkStart w:id="57" w:name="Check1_Copy_25"/>
            <w:bookmarkEnd w:id="5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 xml:space="preserve"> </w:t>
            </w:r>
            <w:r>
              <w:rPr>
                <w:rFonts w:cs="Calibri" w:ascii="Calibri" w:hAnsi="Calibri"/>
                <w:sz w:val="18"/>
                <w:szCs w:val="18"/>
              </w:rPr>
              <w:t>The plan should provide the master with detailed guidance to ensure that these aspects are properly considered.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58" w:name="Check1_Copy_26"/>
            <w:bookmarkStart w:id="59" w:name="Check1_Copy_26"/>
            <w:bookmarkEnd w:id="5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0" w:name="Check1_Copy_27"/>
            <w:bookmarkStart w:id="61" w:name="Check1_Copy_27"/>
            <w:bookmarkEnd w:id="6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2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2" w:name="Check1_Copy_28"/>
            <w:bookmarkStart w:id="63" w:name="Check1_Copy_28"/>
            <w:bookmarkEnd w:id="6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LIGHTENING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YES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provide guidance on procedures to be followed for ship-to-ship transfer of cargo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 xml:space="preserve"> </w:t>
            </w:r>
            <w:r>
              <w:fldChar w:fldCharType="begin">
                <w:ffData>
                  <w:name w:val="Check1 Copy 2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4" w:name="Check1_Copy_29"/>
            <w:bookmarkStart w:id="65" w:name="Check1_Copy_29"/>
            <w:bookmarkEnd w:id="6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3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6" w:name="Check1_Copy_30"/>
            <w:bookmarkStart w:id="67" w:name="Check1_Copy_30"/>
            <w:bookmarkEnd w:id="6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3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68" w:name="Check1_Copy_31"/>
            <w:bookmarkStart w:id="69" w:name="Check1_Copy_31"/>
            <w:bookmarkEnd w:id="6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18"/>
                <w:szCs w:val="18"/>
              </w:rPr>
              <w:t>The plan should address the need for co-coordinating this activity with the coastal state; as such operation may be subject to its jurisdiction.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0" w:name="Check1_Copy_32"/>
            <w:bookmarkStart w:id="71" w:name="Check1_Copy_32"/>
            <w:bookmarkEnd w:id="7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2" w:name="Check1_Copy_33"/>
            <w:bookmarkStart w:id="73" w:name="Check1_Copy_33"/>
            <w:bookmarkEnd w:id="7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4" w:name="Check1_Copy_34"/>
            <w:bookmarkStart w:id="75" w:name="Check1_Copy_34"/>
            <w:bookmarkEnd w:id="7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2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16"/>
                <w:szCs w:val="16"/>
              </w:rPr>
            </w:pPr>
            <w:r>
              <w:rPr>
                <w:rFonts w:cs="Calibri" w:ascii="Calibri" w:hAnsi="Calibri"/>
                <w:b/>
                <w:sz w:val="16"/>
                <w:szCs w:val="16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cs="Calibri" w:ascii="Calibri" w:hAnsi="Calibri"/>
                <w:b/>
                <w:sz w:val="18"/>
                <w:szCs w:val="18"/>
              </w:rPr>
              <w:t xml:space="preserve">MITIGATIN ACTIVITIES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YE S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</w:rPr>
            </w:pPr>
            <w:r>
              <w:rPr>
                <w:rFonts w:cs="Calibri" w:ascii="Calibri" w:hAnsi="Calibri"/>
                <w:b/>
                <w:sz w:val="20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943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address such aspects as: </w:t>
            </w:r>
            <w:r>
              <w:fldChar w:fldCharType="begin">
                <w:ffData>
                  <w:name w:val="Texto3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Assessment and monitoring requirements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6" w:name="Check1_Copy_35"/>
            <w:bookmarkStart w:id="77" w:name="Check1_Copy_35"/>
            <w:bookmarkEnd w:id="7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78" w:name="Check1_Copy_36"/>
            <w:bookmarkStart w:id="79" w:name="Check1_Copy_36"/>
            <w:bookmarkEnd w:id="7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0" w:name="Check1_Copy_37"/>
            <w:bookmarkStart w:id="81" w:name="Check1_Copy_37"/>
            <w:bookmarkEnd w:id="8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Personnel protection issue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2" w:name="Check1_Copy_38"/>
            <w:bookmarkStart w:id="83" w:name="Check1_Copy_38"/>
            <w:bookmarkEnd w:id="8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3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4" w:name="Check1_Copy_39"/>
            <w:bookmarkStart w:id="85" w:name="Check1_Copy_39"/>
            <w:bookmarkEnd w:id="8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6" w:name="Check1_Copy_40"/>
            <w:bookmarkStart w:id="87" w:name="Check1_Copy_40"/>
            <w:bookmarkEnd w:id="8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Physical properties of the substance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88" w:name="Check1_Copy_41"/>
            <w:bookmarkStart w:id="89" w:name="Check1_Copy_41"/>
            <w:bookmarkEnd w:id="8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0" w:name="Check1_Copy_42"/>
            <w:bookmarkStart w:id="91" w:name="Check1_Copy_42"/>
            <w:bookmarkEnd w:id="9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2" w:name="Check1_Copy_43"/>
            <w:bookmarkStart w:id="93" w:name="Check1_Copy_43"/>
            <w:bookmarkEnd w:id="9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Containment and other response techniques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4" w:name="Check1_Copy_44"/>
            <w:bookmarkStart w:id="95" w:name="Check1_Copy_44"/>
            <w:bookmarkEnd w:id="9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6" w:name="Check1_Copy_45"/>
            <w:bookmarkStart w:id="97" w:name="Check1_Copy_45"/>
            <w:bookmarkEnd w:id="9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4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98" w:name="Check1_Copy_46"/>
            <w:bookmarkStart w:id="99" w:name="Check1_Copy_46"/>
            <w:bookmarkEnd w:id="9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Isolation procedures 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4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0" w:name="Check1_Copy_47"/>
            <w:bookmarkStart w:id="101" w:name="Check1_Copy_47"/>
            <w:bookmarkEnd w:id="10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4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2" w:name="Check1_Copy_48"/>
            <w:bookmarkStart w:id="103" w:name="Check1_Copy_48"/>
            <w:bookmarkEnd w:id="10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4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4" w:name="Check1_Copy_49"/>
            <w:bookmarkStart w:id="105" w:name="Check1_Copy_49"/>
            <w:bookmarkEnd w:id="10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decontamination of personnel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6" w:name="Check1_Copy_50"/>
            <w:bookmarkStart w:id="107" w:name="Check1_Copy_50"/>
            <w:bookmarkEnd w:id="10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08" w:name="Check1_Copy_51"/>
            <w:bookmarkStart w:id="109" w:name="Check1_Copy_51"/>
            <w:bookmarkEnd w:id="10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0" w:name="Check1_Copy_52"/>
            <w:bookmarkStart w:id="111" w:name="Check1_Copy_52"/>
            <w:bookmarkEnd w:id="11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Disposal of removed noxious liquid substances and clean up materials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5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2" w:name="Check1_Copy_53"/>
            <w:bookmarkStart w:id="113" w:name="Check1_Copy_53"/>
            <w:bookmarkEnd w:id="11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5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4" w:name="Check1_Copy_54"/>
            <w:bookmarkStart w:id="115" w:name="Check1_Copy_54"/>
            <w:bookmarkEnd w:id="11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</w:rPr>
            </w:pPr>
            <w:r>
              <w:fldChar w:fldCharType="begin">
                <w:ffData>
                  <w:name w:val="Check1 Copy 5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6" w:name="Check1_Copy_55"/>
            <w:bookmarkStart w:id="117" w:name="Check1_Copy_55"/>
            <w:bookmarkEnd w:id="11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 xml:space="preserve">REG 17 ANNEX II 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 xml:space="preserve">The plan should show where current cargo bunker and ballast information, including quantities and specifications are available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18" w:name="Check1_Copy_56"/>
            <w:bookmarkStart w:id="119" w:name="Check1_Copy_56"/>
            <w:bookmarkEnd w:id="11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0" w:name="Check1_Copy_57"/>
            <w:bookmarkStart w:id="121" w:name="Check1_Copy_57"/>
            <w:bookmarkEnd w:id="121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2" w:name="Check1_Copy_58"/>
            <w:bookmarkStart w:id="123" w:name="Check1_Copy_58"/>
            <w:bookmarkEnd w:id="123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cs="Calibri" w:ascii="Calibri" w:hAnsi="Calibri"/>
                <w:sz w:val="16"/>
                <w:szCs w:val="16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cs="Calibri" w:ascii="Calibri" w:hAnsi="Calibri"/>
                <w:sz w:val="18"/>
                <w:szCs w:val="18"/>
              </w:rPr>
              <w:t>The plan should indicate an inventory of such equipment if carried.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5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4" w:name="Check1_Copy_59"/>
            <w:bookmarkStart w:id="125" w:name="Check1_Copy_59"/>
            <w:bookmarkEnd w:id="125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6" w:name="Check1_Copy_60"/>
            <w:bookmarkStart w:id="127" w:name="Check1_Copy_60"/>
            <w:bookmarkEnd w:id="127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</w:rPr>
            </w:pPr>
            <w:r>
              <w:fldChar w:fldCharType="begin">
                <w:ffData>
                  <w:name w:val="Check1 Copy 6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</w:rPr>
              <w:fldChar w:fldCharType="separate"/>
            </w:r>
            <w:bookmarkStart w:id="128" w:name="Check1_Copy_61"/>
            <w:bookmarkStart w:id="129" w:name="Check1_Copy_61"/>
            <w:bookmarkEnd w:id="129"/>
            <w:r/>
            <w:r>
              <w:rPr>
                <w:rFonts w:cs="Calibri" w:ascii="Calibri" w:hAnsi="Calibri"/>
                <w:sz w:val="20"/>
              </w:rPr>
              <w:fldChar w:fldCharType="end"/>
            </w:r>
            <w:r>
              <w:rPr>
                <w:rFonts w:cs="Calibri" w:ascii="Calibri" w:hAnsi="Calibri"/>
                <w:sz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3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18"/>
                <w:szCs w:val="20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PLAN REVIEW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YES 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  <w:tr>
        <w:trPr>
          <w:trHeight w:val="802" w:hRule="exac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REG 17 ANNEX II 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cs="Calibri" w:ascii="Calibri" w:hAnsi="Calibri"/>
                <w:sz w:val="20"/>
                <w:szCs w:val="20"/>
              </w:rPr>
              <w:t xml:space="preserve">The plan should be reviewed by the owner or operator at least yearly to capture changes in local law or policy, contact names and numbers, ship characteristics or company policy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30" w:name="Check1_Copy_62"/>
            <w:bookmarkStart w:id="131" w:name="Check1_Copy_62"/>
            <w:bookmarkEnd w:id="131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32" w:name="Check1_Copy_63"/>
            <w:bookmarkStart w:id="133" w:name="Check1_Copy_63"/>
            <w:bookmarkEnd w:id="133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34" w:name="Check1_Copy_64"/>
            <w:bookmarkStart w:id="135" w:name="Check1_Copy_64"/>
            <w:bookmarkEnd w:id="135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The plan in response to an incident its effectiveness should be evaluated by the owner or operator and modifications made accordingly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36" w:name="Check1_Copy_65"/>
            <w:bookmarkStart w:id="137" w:name="Check1_Copy_65"/>
            <w:bookmarkEnd w:id="137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38" w:name="Check1_Copy_66"/>
            <w:bookmarkStart w:id="139" w:name="Check1_Copy_66"/>
            <w:bookmarkEnd w:id="139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40" w:name="Check1_Copy_67"/>
            <w:bookmarkStart w:id="141" w:name="Check1_Copy_67"/>
            <w:bookmarkEnd w:id="141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18"/>
                <w:szCs w:val="20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  <w:p>
            <w:pPr>
              <w:pStyle w:val="Normal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SALVAGE </w:t>
            </w:r>
          </w:p>
          <w:p>
            <w:pPr>
              <w:pStyle w:val="Normal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YES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The plan should contain information on what the crew responsibilities are in a casualty where a vessel is partially or fully disabled and what constitutes dangerous conditions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42" w:name="Check1_Copy_68"/>
            <w:bookmarkStart w:id="143" w:name="Check1_Copy_68"/>
            <w:bookmarkEnd w:id="143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6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44" w:name="Check1_Copy_69"/>
            <w:bookmarkStart w:id="145" w:name="Check1_Copy_69"/>
            <w:bookmarkEnd w:id="145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fldChar w:fldCharType="begin">
                <w:ffData>
                  <w:name w:val="Check1 Copy 7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sz w:val="20"/>
                <w:szCs w:val="20"/>
              </w:rPr>
              <w:fldChar w:fldCharType="separate"/>
            </w:r>
            <w:bookmarkStart w:id="146" w:name="Check1_Copy_70"/>
            <w:bookmarkStart w:id="147" w:name="Check1_Copy_70"/>
            <w:bookmarkEnd w:id="147"/>
            <w:r/>
            <w:r>
              <w:rPr>
                <w:rFonts w:cs="Calibri" w:ascii="Calibri" w:hAnsi="Calibri"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sz w:val="20"/>
                <w:szCs w:val="20"/>
              </w:rPr>
            </w:r>
          </w:p>
          <w:p>
            <w:pPr>
              <w:pStyle w:val="Normal"/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Texto4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943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The decision process should include, but not be limited to the following: </w:t>
            </w:r>
            <w:r>
              <w:fldChar w:fldCharType="begin">
                <w:ffData>
                  <w:name w:val="Texto4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Nearest land or hazard to navigation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48" w:name="Check1_Copy_71"/>
            <w:bookmarkStart w:id="149" w:name="Check1_Copy_71"/>
            <w:bookmarkEnd w:id="14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50" w:name="Check1_Copy_72"/>
            <w:bookmarkStart w:id="151" w:name="Check1_Copy_72"/>
            <w:bookmarkEnd w:id="15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52" w:name="Check1_Copy_73"/>
            <w:bookmarkStart w:id="153" w:name="Check1_Copy_73"/>
            <w:bookmarkEnd w:id="15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Vessels set and drift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54" w:name="Check1_Copy_74"/>
            <w:bookmarkStart w:id="155" w:name="Check1_Copy_74"/>
            <w:bookmarkEnd w:id="15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56" w:name="Check1_Copy_75"/>
            <w:bookmarkStart w:id="157" w:name="Check1_Copy_75"/>
            <w:bookmarkEnd w:id="15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58" w:name="Check1_Copy_76"/>
            <w:bookmarkStart w:id="159" w:name="Check1_Copy_76"/>
            <w:bookmarkEnd w:id="15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Location and time of impact with hazard based on vessels set and drift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60" w:name="Check1_Copy_77"/>
            <w:bookmarkStart w:id="161" w:name="Check1_Copy_77"/>
            <w:bookmarkEnd w:id="16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62" w:name="Check1_Copy_78"/>
            <w:bookmarkStart w:id="163" w:name="Check1_Copy_78"/>
            <w:bookmarkEnd w:id="16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7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64" w:name="Check1_Copy_79"/>
            <w:bookmarkStart w:id="165" w:name="Check1_Copy_79"/>
            <w:bookmarkEnd w:id="16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Estimated time of casualty repair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66" w:name="Check1_Copy_80"/>
            <w:bookmarkStart w:id="167" w:name="Check1_Copy_80"/>
            <w:bookmarkEnd w:id="16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68" w:name="Check1_Copy_81"/>
            <w:bookmarkStart w:id="169" w:name="Check1_Copy_81"/>
            <w:bookmarkEnd w:id="16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70" w:name="Check1_Copy_82"/>
            <w:bookmarkStart w:id="171" w:name="Check1_Copy_82"/>
            <w:bookmarkEnd w:id="17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Determination of the nearest capable assistance and its response time.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72" w:name="Check1_Copy_83"/>
            <w:bookmarkStart w:id="173" w:name="Check1_Copy_83"/>
            <w:bookmarkEnd w:id="17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74" w:name="Check1_Copy_84"/>
            <w:bookmarkStart w:id="175" w:name="Check1_Copy_84"/>
            <w:bookmarkEnd w:id="17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76" w:name="Check1_Copy_85"/>
            <w:bookmarkStart w:id="177" w:name="Check1_Copy_85"/>
            <w:bookmarkEnd w:id="17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4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18"/>
                <w:szCs w:val="20"/>
              </w:rPr>
              <w:t>MARPOL 73/78 REFERENCES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sz w:val="20"/>
                <w:szCs w:val="20"/>
              </w:rPr>
              <w:t xml:space="preserve">APPENDICES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Cs/>
                <w:sz w:val="20"/>
                <w:szCs w:val="20"/>
              </w:rPr>
              <w:t xml:space="preserve">YES </w:t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Cs/>
                <w:sz w:val="20"/>
                <w:szCs w:val="20"/>
              </w:rPr>
              <w:t xml:space="preserve">NO </w:t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Cs/>
                <w:sz w:val="20"/>
                <w:szCs w:val="20"/>
              </w:rPr>
              <w:t>N/A</w:t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Calibri" w:hAnsi="Calibri" w:cs="Calibri"/>
                <w:b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b/>
                <w:iCs/>
                <w:sz w:val="20"/>
                <w:szCs w:val="20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943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The following appendices should be attached to the plan, as a minimum; </w:t>
            </w:r>
            <w:r>
              <w:fldChar w:fldCharType="begin">
                <w:ffData>
                  <w:name w:val="Texto4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List of coastal state contacts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78" w:name="Check1_Copy_86"/>
            <w:bookmarkStart w:id="179" w:name="Check1_Copy_86"/>
            <w:bookmarkEnd w:id="17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80" w:name="Check1_Copy_87"/>
            <w:bookmarkStart w:id="181" w:name="Check1_Copy_87"/>
            <w:bookmarkEnd w:id="18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82" w:name="Check1_Copy_88"/>
            <w:bookmarkStart w:id="183" w:name="Check1_Copy_88"/>
            <w:bookmarkEnd w:id="18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List of port contacts as appropriate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8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84" w:name="Check1_Copy_89"/>
            <w:bookmarkStart w:id="185" w:name="Check1_Copy_89"/>
            <w:bookmarkEnd w:id="18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86" w:name="Check1_Copy_90"/>
            <w:bookmarkStart w:id="187" w:name="Check1_Copy_90"/>
            <w:bookmarkEnd w:id="18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88" w:name="Check1_Copy_91"/>
            <w:bookmarkStart w:id="189" w:name="Check1_Copy_91"/>
            <w:bookmarkEnd w:id="18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List of ship interest contacts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90" w:name="Check1_Copy_92"/>
            <w:bookmarkStart w:id="191" w:name="Check1_Copy_92"/>
            <w:bookmarkEnd w:id="19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92" w:name="Check1_Copy_93"/>
            <w:bookmarkStart w:id="193" w:name="Check1_Copy_93"/>
            <w:bookmarkEnd w:id="19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94" w:name="Check1_Copy_94"/>
            <w:bookmarkStart w:id="195" w:name="Check1_Copy_94"/>
            <w:bookmarkEnd w:id="19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Ships plans and drawings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96" w:name="Check1_Copy_95"/>
            <w:bookmarkStart w:id="197" w:name="Check1_Copy_95"/>
            <w:bookmarkEnd w:id="19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198" w:name="Check1_Copy_96"/>
            <w:bookmarkStart w:id="199" w:name="Check1_Copy_96"/>
            <w:bookmarkEnd w:id="19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00" w:name="Check1_Copy_97"/>
            <w:bookmarkStart w:id="201" w:name="Check1_Copy_97"/>
            <w:bookmarkEnd w:id="20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Summary flowchart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02" w:name="Check1_Copy_98"/>
            <w:bookmarkStart w:id="203" w:name="Check1_Copy_98"/>
            <w:bookmarkEnd w:id="20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9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04" w:name="Check1_Copy_99"/>
            <w:bookmarkStart w:id="205" w:name="Check1_Copy_99"/>
            <w:bookmarkEnd w:id="205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10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06" w:name="Check1_Copy_100"/>
            <w:bookmarkStart w:id="207" w:name="Check1_Copy_100"/>
            <w:bookmarkEnd w:id="207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  <w:tr>
        <w:trPr>
          <w:trHeight w:val="23" w:hRule="atLeast"/>
        </w:trPr>
        <w:tc>
          <w:tcPr>
            <w:tcW w:w="1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>REG 17 ANNEX II</w:t>
            </w:r>
          </w:p>
        </w:tc>
        <w:tc>
          <w:tcPr>
            <w:tcW w:w="5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cs="Calibri" w:ascii="Calibri" w:hAnsi="Calibri"/>
                <w:sz w:val="20"/>
                <w:szCs w:val="20"/>
              </w:rPr>
              <w:t xml:space="preserve">Information relevant to roles and responsibilities of national and local authorities </w:t>
            </w:r>
          </w:p>
        </w:tc>
        <w:tc>
          <w:tcPr>
            <w:tcW w:w="6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10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08" w:name="Check1_Copy_101"/>
            <w:bookmarkStart w:id="209" w:name="Check1_Copy_101"/>
            <w:bookmarkEnd w:id="209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10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10" w:name="Check1_Copy_102"/>
            <w:bookmarkStart w:id="211" w:name="Check1_Copy_102"/>
            <w:bookmarkEnd w:id="211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5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iCs/>
                <w:sz w:val="20"/>
                <w:szCs w:val="20"/>
              </w:rPr>
            </w:pPr>
            <w:r>
              <w:fldChar w:fldCharType="begin">
                <w:ffData>
                  <w:name w:val="Check1 Copy 10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rFonts w:cs="Calibri" w:ascii="Calibri" w:hAnsi="Calibri"/>
                <w:iCs/>
                <w:sz w:val="20"/>
                <w:szCs w:val="20"/>
              </w:rPr>
              <w:instrText xml:space="preserve"> FORMCHECKBOX </w:instrText>
            </w:r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separate"/>
            </w:r>
            <w:bookmarkStart w:id="212" w:name="Check1_Copy_103"/>
            <w:bookmarkStart w:id="213" w:name="Check1_Copy_103"/>
            <w:bookmarkEnd w:id="213"/>
            <w:r/>
            <w:r>
              <w:rPr>
                <w:rFonts w:cs="Calibri" w:ascii="Calibri" w:hAnsi="Calibri"/>
                <w:iCs/>
                <w:sz w:val="20"/>
                <w:szCs w:val="20"/>
              </w:rPr>
              <w:fldChar w:fldCharType="end"/>
            </w:r>
            <w:r>
              <w:rPr>
                <w:rFonts w:cs="Calibri" w:ascii="Calibri" w:hAnsi="Calibri"/>
                <w:iCs/>
                <w:sz w:val="20"/>
                <w:szCs w:val="20"/>
              </w:rPr>
            </w:r>
          </w:p>
        </w:tc>
        <w:tc>
          <w:tcPr>
            <w:tcW w:w="2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</w:rPr>
            </w:pPr>
            <w:r>
              <w:fldChar w:fldCharType="begin">
                <w:ffData>
                  <w:name w:val="Texto5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 w:val="20"/>
                <w:lang w:val="en-US" w:eastAsia="en-US"/>
              </w:rPr>
              <w:instrText xml:space="preserve"> FORMTEXT </w:instrText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  <w:r>
              <w:rPr>
                <w:rFonts w:cs="Calibri" w:ascii="Calibri" w:hAnsi="Calibri"/>
                <w:sz w:val="20"/>
                <w:lang w:val="en-US" w:eastAsia="en-US"/>
              </w:rPr>
              <w:fldChar w:fldCharType="separate"/>
            </w:r>
            <w:r>
              <w:rPr>
                <w:rFonts w:cs="Calibri" w:ascii="Calibri" w:hAnsi="Calibri"/>
                <w:sz w:val="20"/>
                <w:lang w:val="en-US" w:eastAsia="en-US"/>
              </w:rPr>
              <w:t>     </w:t>
            </w:r>
            <w:r/>
            <w:r>
              <w:rPr>
                <w:rFonts w:cs="Calibri" w:ascii="Calibri" w:hAnsi="Calibri"/>
                <w:sz w:val="20"/>
                <w:lang w:val="en-US" w:eastAsia="en-US"/>
              </w:rPr>
              <w:fldChar w:fldCharType="end"/>
            </w:r>
            <w:r>
              <w:rPr>
                <w:rFonts w:cs="Calibri" w:ascii="Calibri" w:hAnsi="Calibri"/>
                <w:sz w:val="20"/>
                <w:lang w:val="en-US" w:eastAsia="en-US"/>
              </w:rPr>
            </w:r>
          </w:p>
        </w:tc>
      </w:tr>
    </w:tbl>
    <w:p>
      <w:pPr>
        <w:pStyle w:val="Normal"/>
        <w:rPr>
          <w:rFonts w:ascii="Calibri" w:hAnsi="Calibri" w:cs="Calibri"/>
          <w:sz w:val="18"/>
          <w:szCs w:val="18"/>
        </w:rPr>
      </w:pPr>
      <w:r>
        <w:rPr>
          <w:rFonts w:cs="Calibri" w:ascii="Calibri" w:hAnsi="Calibri"/>
          <w:sz w:val="18"/>
          <w:szCs w:val="18"/>
        </w:rPr>
      </w:r>
    </w:p>
    <w:tbl>
      <w:tblPr>
        <w:tblW w:w="10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36"/>
      </w:tblGrid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Cs w:val="22"/>
              </w:rPr>
            </w:pPr>
            <w:r>
              <w:rPr>
                <w:rFonts w:cs="Calibri" w:ascii="Calibri" w:hAnsi="Calibri"/>
                <w:b/>
                <w:szCs w:val="22"/>
              </w:rPr>
              <w:t xml:space="preserve">REMARKS  </w:t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5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5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5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5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0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1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2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Calibri" w:hAnsi="Calibri" w:cs="Calibri"/>
                <w:szCs w:val="22"/>
              </w:rPr>
            </w:pP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b/>
                <w:szCs w:val="22"/>
              </w:rPr>
            </w:pPr>
            <w:r>
              <w:rPr>
                <w:rFonts w:cs="Calibri" w:ascii="Calibri" w:hAnsi="Calibri"/>
                <w:b/>
                <w:szCs w:val="22"/>
              </w:rPr>
              <w:t>RECOMMENDATIONS</w:t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3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4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5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6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7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8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szCs w:val="22"/>
              </w:rPr>
            </w:pPr>
            <w:r>
              <w:fldChar w:fldCharType="begin">
                <w:ffData>
                  <w:name w:val="Texto69"/>
                  <w:enabled/>
                  <w:calcOnExit w:val="0"/>
                  <w:textInput/>
                </w:ffData>
              </w:fldChar>
            </w:r>
            <w:r>
              <w:rPr>
                <w:rFonts w:cs="Calibri" w:ascii="Calibri" w:hAnsi="Calibri"/>
                <w:szCs w:val="22"/>
              </w:rPr>
              <w:instrText xml:space="preserve"> FORMTEXT </w:instrText>
            </w:r>
            <w:r>
              <w:rPr>
                <w:rFonts w:cs="Calibri" w:ascii="Calibri" w:hAnsi="Calibri"/>
                <w:szCs w:val="22"/>
              </w:rPr>
            </w:r>
            <w:r>
              <w:rPr>
                <w:rFonts w:cs="Calibri" w:ascii="Calibri" w:hAnsi="Calibri"/>
                <w:szCs w:val="22"/>
              </w:rPr>
              <w:fldChar w:fldCharType="separate"/>
            </w:r>
            <w:r>
              <w:rPr>
                <w:rFonts w:cs="Calibri" w:ascii="Calibri" w:hAnsi="Calibri"/>
                <w:szCs w:val="22"/>
              </w:rPr>
              <w:t>     </w:t>
            </w:r>
            <w:r/>
            <w:r>
              <w:rPr>
                <w:rFonts w:cs="Calibri" w:ascii="Calibri" w:hAnsi="Calibri"/>
                <w:szCs w:val="22"/>
              </w:rPr>
              <w:fldChar w:fldCharType="end"/>
            </w:r>
            <w:r>
              <w:rPr>
                <w:rFonts w:cs="Calibri" w:ascii="Calibri" w:hAnsi="Calibri"/>
                <w:szCs w:val="22"/>
              </w:rPr>
            </w:r>
          </w:p>
        </w:tc>
      </w:tr>
      <w:tr>
        <w:trPr/>
        <w:tc>
          <w:tcPr>
            <w:tcW w:w="10736" w:type="dxa"/>
            <w:tcBorders/>
          </w:tcPr>
          <w:p>
            <w:pPr>
              <w:pStyle w:val="Normal"/>
              <w:snapToGrid w:val="false"/>
              <w:rPr>
                <w:rFonts w:ascii="Calibri" w:hAnsi="Calibri" w:cs="Calibri"/>
                <w:szCs w:val="22"/>
              </w:rPr>
            </w:pPr>
            <w:r>
              <w:rPr>
                <w:rFonts w:cs="Calibri" w:ascii="Calibri" w:hAnsi="Calibri"/>
                <w:szCs w:val="22"/>
              </w:rPr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tbl>
      <w:tblPr>
        <w:tblW w:w="9639" w:type="dxa"/>
        <w:jc w:val="start"/>
        <w:tblInd w:w="29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61"/>
        <w:gridCol w:w="3837"/>
        <w:gridCol w:w="1660"/>
        <w:gridCol w:w="3281"/>
      </w:tblGrid>
      <w:tr>
        <w:trPr>
          <w:trHeight w:val="299" w:hRule="exact"/>
        </w:trPr>
        <w:tc>
          <w:tcPr>
            <w:tcW w:w="861" w:type="dxa"/>
            <w:tcBorders/>
          </w:tcPr>
          <w:p>
            <w:pPr>
              <w:pStyle w:val="TableParagraph"/>
              <w:spacing w:before="63" w:after="0"/>
              <w:ind w:start="55" w:end="0"/>
              <w:rPr>
                <w:rFonts w:cs="Calibri"/>
                <w:sz w:val="18"/>
                <w:szCs w:val="18"/>
              </w:rPr>
            </w:pPr>
            <w:r>
              <w:rPr>
                <w:spacing w:val="-1"/>
                <w:sz w:val="18"/>
              </w:rPr>
              <w:t>Issued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</w:p>
        </w:tc>
        <w:tc>
          <w:tcPr>
            <w:tcW w:w="3837" w:type="dxa"/>
            <w:tcBorders/>
          </w:tcPr>
          <w:p>
            <w:pPr>
              <w:pStyle w:val="TableParagraph"/>
              <w:tabs>
                <w:tab w:val="clear" w:pos="708"/>
                <w:tab w:val="left" w:pos="3266" w:leader="none"/>
              </w:tabs>
              <w:spacing w:before="63" w:after="0"/>
              <w:ind w:start="155" w:end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 w:color="000000"/>
              </w:rPr>
              <w:tab/>
            </w:r>
          </w:p>
        </w:tc>
        <w:tc>
          <w:tcPr>
            <w:tcW w:w="1660" w:type="dxa"/>
            <w:tcBorders/>
          </w:tcPr>
          <w:p>
            <w:pPr>
              <w:pStyle w:val="TableParagraph"/>
              <w:spacing w:before="63" w:after="0"/>
              <w:ind w:start="570" w:end="0"/>
              <w:rPr>
                <w:rFonts w:cs="Calibri"/>
                <w:sz w:val="18"/>
                <w:szCs w:val="18"/>
              </w:rPr>
            </w:pPr>
            <w:r>
              <w:rPr>
                <w:spacing w:val="-1"/>
                <w:sz w:val="18"/>
              </w:rPr>
              <w:t>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1"/>
                <w:sz w:val="18"/>
              </w:rPr>
              <w:t>Issue</w:t>
            </w:r>
          </w:p>
        </w:tc>
        <w:tc>
          <w:tcPr>
            <w:tcW w:w="3281" w:type="dxa"/>
            <w:tcBorders/>
          </w:tcPr>
          <w:p>
            <w:pPr>
              <w:pStyle w:val="TableParagraph"/>
              <w:tabs>
                <w:tab w:val="clear" w:pos="708"/>
                <w:tab w:val="left" w:pos="2729" w:leader="none"/>
              </w:tabs>
              <w:spacing w:before="63" w:after="0"/>
              <w:ind w:start="143" w:end="0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sz w:val="18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sz w:val="18"/>
                <w:u w:val="single" w:color="000000"/>
              </w:rPr>
              <w:tab/>
            </w:r>
          </w:p>
        </w:tc>
      </w:tr>
      <w:tr>
        <w:trPr>
          <w:trHeight w:val="239" w:hRule="exact"/>
        </w:trPr>
        <w:tc>
          <w:sdt>
            <w:sdtPr>
              <w:tag w:val="place_of_survey"/>
            </w:sdtPr>
            <w:sdtContent>
              <w:p>
                <w:r>
                  <w:t>{place_of_survey}</w:t>
                </w:r>
              </w:p>
            </w:sdtContent>
          </w:sdt>
        </w:tc>
        <w:tc>
          <w:tcPr>
            <w:tcW w:w="3837" w:type="dxa"/>
            <w:tcBorders/>
          </w:tcPr>
          <w:p>
            <w:pPr>
              <w:pStyle w:val="TableParagraph"/>
              <w:spacing w:lineRule="exact" w:line="141"/>
              <w:ind w:start="991" w:end="0"/>
              <w:rPr>
                <w:rFonts w:cs="Calibri"/>
                <w:sz w:val="12"/>
                <w:szCs w:val="12"/>
              </w:rPr>
            </w:pPr>
            <w:r>
              <w:rPr>
                <w:spacing w:val="-1"/>
                <w:sz w:val="12"/>
              </w:rPr>
              <w:t>(Place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z w:val="12"/>
              </w:rPr>
              <w:t>issue</w:t>
            </w:r>
            <w:r>
              <w:rPr>
                <w:spacing w:val="-3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of</w:t>
            </w:r>
            <w:r>
              <w:rPr>
                <w:spacing w:val="-4"/>
                <w:sz w:val="12"/>
              </w:rPr>
              <w:t xml:space="preserve"> </w:t>
            </w:r>
            <w:r>
              <w:rPr>
                <w:spacing w:val="-1"/>
                <w:sz w:val="12"/>
              </w:rPr>
              <w:t>certificate)</w:t>
            </w:r>
          </w:p>
        </w:tc>
        <w:tc>
          <w:sdt>
            <w:sdtPr>
              <w:tag w:val="issue_date"/>
            </w:sdtPr>
            <w:sdtContent>
              <w:p>
                <w:r>
                  <w:t>{issue_date}</w:t>
                </w:r>
              </w:p>
            </w:sdtContent>
          </w:sdt>
        </w:tc>
        <w:tc>
          <w:tcPr>
            <w:tcW w:w="3281" w:type="dxa"/>
            <w:tcBorders/>
          </w:tcPr>
          <w:p>
            <w:pPr>
              <w:pStyle w:val="TableParagraph"/>
              <w:spacing w:lineRule="exact" w:line="141"/>
              <w:ind w:start="895" w:end="0"/>
              <w:rPr>
                <w:rFonts w:cs="Calibri"/>
                <w:sz w:val="12"/>
                <w:szCs w:val="12"/>
              </w:rPr>
            </w:pPr>
            <w:r>
              <w:rPr>
                <w:spacing w:val="-1"/>
                <w:sz w:val="12"/>
              </w:rPr>
              <w:t>(DD-MM-YYYY)</w:t>
            </w:r>
          </w:p>
        </w:tc>
      </w:tr>
    </w:tbl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rPr>
          <w:rFonts w:ascii="Calibri" w:hAnsi="Calibri" w:eastAsia="Calibri" w:cs="Calibri"/>
          <w:sz w:val="20"/>
          <w:szCs w:val="20"/>
        </w:rPr>
      </w:pPr>
      <w:r>
        <w:rPr>
          <w:rFonts w:eastAsia="Calibri" w:cs="Calibri" w:ascii="Calibri" w:hAnsi="Calibri"/>
          <w:sz w:val="20"/>
          <w:szCs w:val="20"/>
        </w:rPr>
      </w:r>
    </w:p>
    <w:p>
      <w:pPr>
        <w:pStyle w:val="Normal"/>
        <w:spacing w:before="3" w:after="0"/>
        <w:rPr>
          <w:rFonts w:ascii="Calibri" w:hAnsi="Calibri" w:eastAsia="Calibri" w:cs="Calibri"/>
          <w:sz w:val="26"/>
          <w:szCs w:val="26"/>
        </w:rPr>
      </w:pPr>
      <w:r>
        <w:rPr>
          <w:rFonts w:eastAsia="Calibri" w:cs="Calibri" w:ascii="Calibri" w:hAnsi="Calibri"/>
          <w:sz w:val="26"/>
          <w:szCs w:val="26"/>
        </w:rPr>
      </w:r>
    </w:p>
    <w:p>
      <w:pPr>
        <w:pStyle w:val="Normal"/>
        <w:spacing w:lineRule="atLeast" w:line="20"/>
        <w:ind w:start="6496" w:end="0"/>
        <w:rPr>
          <w:rFonts w:ascii="Calibri" w:hAnsi="Calibri" w:eastAsia="Calibri" w:cs="Calibri"/>
          <w:sz w:val="2"/>
          <w:szCs w:val="2"/>
        </w:rPr>
      </w:pPr>
      <w:r>
        <w:rPr>
          <w:rFonts w:eastAsia="Calibri" w:cs="Calibri" w:ascii="Calibri" w:hAnsi="Calibri"/>
          <w:sz w:val="2"/>
          <w:szCs w:val="2"/>
        </w:rPr>
        <mc:AlternateContent>
          <mc:Choice Requires="wpg">
            <w:drawing>
              <wp:inline distT="0" distB="0" distL="0" distR="0">
                <wp:extent cx="2466975" cy="381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67080" cy="3960"/>
                          <a:chOff x="0" y="0"/>
                          <a:chExt cx="2467080" cy="39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467080" cy="3960"/>
                          </a:xfrm>
                        </wpg:grpSpPr>
                        <wps:wsp>
                          <wps:cNvPr id="4" name=""/>
                          <wps:cNvSpPr/>
                          <wps:spPr>
                            <a:xfrm>
                              <a:off x="0" y="0"/>
                              <a:ext cx="2467080" cy="3960"/>
                            </a:xfrm>
                            <a:custGeom>
                              <a:avLst/>
                              <a:gdLst/>
                              <a:ahLst/>
                              <a:rect l="l" t="t" r="r" b="b"/>
                              <a:pathLst>
                                <a:path w="3875" h="0">
                                  <a:moveTo>
                                    <a:pt x="6" y="6"/>
                                  </a:moveTo>
                                  <a:lnTo>
                                    <a:pt x="3880" y="6"/>
                                  </a:lnTo>
                                </a:path>
                              </a:pathLst>
                            </a:custGeom>
                            <a:noFill/>
                            <a:ln w="756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shape_0" style="position:absolute;margin-left:0pt;margin-top:0pt;width:194.25pt;height:0.3pt" coordorigin="0,0" coordsize="3885,6">
                <v:group id="shape_0" style="position:absolute;left:0;top:0;width:3885;height:6">
                  <v:shape id="shape_0" coordorigin="6,6" coordsize="3875,0" stroked="t" o:allowincell="f" style="position:absolute;left:0;top:0;width:3884;height:5;mso-wrap-style:none;v-text-anchor:middle;mso-position-horizontal:center" path="m6,6l3880,6e">
                    <v:fill o:detectmouseclick="t" on="false"/>
                    <v:stroke color="black" weight="7560" joinstyle="round" endcap="flat"/>
                    <w10:wrap type="square"/>
                  </v:shape>
                </v:group>
              </v:group>
            </w:pict>
          </mc:Fallback>
        </mc:AlternateContent>
      </w:r>
    </w:p>
    <w:p>
      <w:pPr>
        <w:jc w:val="right"/>
        <w:spacing w:after="200"/>
      </w:pPr>
      <w:sdt>
        <w:sdtPr>
          <w:tag w:val="surveyor_name"/>
        </w:sdtPr>
        <w:sdtContent>
          <w:r>
            <w:t>{surveyor_name}</w:t>
          </w:r>
        </w:sdtContent>
      </w:sdt>
      <w:r>
        <w:rPr>
          <w:rFonts w:ascii="Arial" w:hAnsi="Arial"/>
          <w:bold/>
          <w:sz w:val="18"/>
        </w:rPr>
        <w:br/>
        <w:t>GR CLASS REPRESENTATIVE</w:t>
      </w:r>
    </w:p>
    <w:p>
      <w:pPr>
        <w:pStyle w:val="Normal"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eastAsia="Calibri" w:cs="Calibri" w:ascii="Calibri" w:hAnsi="Calibri"/>
          <w:b/>
          <w:bCs/>
          <w:sz w:val="20"/>
          <w:szCs w:val="20"/>
        </w:rPr>
      </w:r>
    </w:p>
    <w:p>
      <w:pPr>
        <w:pStyle w:val="Normal"/>
        <w:tabs>
          <w:tab w:val="clear" w:pos="708"/>
          <w:tab w:val="left" w:pos="142" w:leader="none"/>
        </w:tabs>
        <w:ind w:start="426" w:end="0"/>
        <w:rPr>
          <w:rFonts w:ascii="Calibri" w:hAnsi="Calibri" w:eastAsia="Calibri" w:cs="Calibri"/>
          <w:b/>
          <w:bCs/>
          <w:strike/>
          <w:sz w:val="20"/>
          <w:szCs w:val="20"/>
        </w:rPr>
      </w:pPr>
      <w:r>
        <w:rPr>
          <w:rFonts w:eastAsia="Calibri" w:cs="Calibri" w:ascii="Calibri" w:hAnsi="Calibri"/>
          <w:b/>
          <w:bCs/>
          <w:strike/>
          <w:sz w:val="20"/>
          <w:szCs w:val="20"/>
        </w:rPr>
      </w:r>
    </w:p>
    <w:p>
      <w:pPr>
        <w:pStyle w:val="Normal"/>
        <w:rPr>
          <w:rFonts w:ascii="Calibri" w:hAnsi="Calibri" w:cs="Calibri"/>
          <w:b/>
          <w:strike/>
        </w:rPr>
      </w:pPr>
      <w:r>
        <w:rPr>
          <w:rFonts w:cs="Calibri" w:ascii="Calibri" w:hAnsi="Calibri"/>
          <w:b/>
          <w:strike/>
        </w:rPr>
      </w:r>
    </w:p>
    <w:p>
      <w:pPr>
        <w:pStyle w:val="Normal"/>
        <w:rPr>
          <w:rFonts w:ascii="Calibri" w:hAnsi="Calibri" w:cs="Calibri"/>
          <w:b/>
        </w:rPr>
      </w:pPr>
      <w:r>
        <w:rPr>
          <w:rFonts w:cs="Calibri" w:ascii="Calibri" w:hAnsi="Calibri"/>
          <w:b/>
        </w:rPr>
      </w:r>
    </w:p>
    <w:sectPr>
      <w:footerReference w:type="default" r:id="rId5"/>
      <w:type w:val="nextPage"/>
      <w:pgSz w:w="12240" w:h="15840"/>
      <w:pgMar w:left="1134" w:right="1134" w:gutter="0" w:header="0" w:top="1134" w:footer="576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ucida Sans"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Arial Narro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28"/>
      <w:ind w:end="-199"/>
      <w:jc w:val="center"/>
      <w:rPr>
        <w:rFonts w:ascii="Calibri" w:hAnsi="Calibri" w:cs="Calibri"/>
        <w:sz w:val="13"/>
      </w:rPr>
    </w:pPr>
    <w:bookmarkStart w:id="214" w:name="_Hlk213083592"/>
    <w:r>
      <w:rPr>
        <w:rFonts w:cs="Calibri" w:ascii="Calibri" w:hAnsi="Calibri"/>
        <w:sz w:val="13"/>
      </w:rPr>
      <w:t>GR CLASS – CLASSIFIED FOR STANDARD (GR CLASS)</w:t>
    </w:r>
  </w:p>
  <w:p>
    <w:pPr>
      <w:pStyle w:val="Normal"/>
      <w:spacing w:lineRule="exact" w:line="2"/>
      <w:rPr>
        <w:rFonts w:ascii="Calibri" w:hAnsi="Calibri" w:eastAsia="Times New Roman" w:cs="Calibri"/>
        <w:color w:val="2F5496"/>
        <w:sz w:val="13"/>
      </w:rPr>
    </w:pPr>
    <w:r>
      <w:rPr>
        <w:rFonts w:eastAsia="Times New Roman" w:cs="Calibri" w:ascii="Calibri" w:hAnsi="Calibri"/>
        <w:color w:val="2F5496"/>
        <w:sz w:val="13"/>
      </w:rPr>
    </w:r>
  </w:p>
  <w:p>
    <w:pPr>
      <w:pStyle w:val="Normal"/>
      <w:spacing w:lineRule="atLeast" w:line="0"/>
      <w:ind w:end="-199"/>
      <w:jc w:val="center"/>
      <w:rPr/>
    </w:pPr>
    <w:r>
      <w:rPr>
        <w:rFonts w:cs="Calibri" w:ascii="Calibri" w:hAnsi="Calibri"/>
        <w:sz w:val="13"/>
      </w:rPr>
      <w:t>E-mail:</w:t>
    </w:r>
    <w:r>
      <w:rPr>
        <w:rFonts w:cs="Calibri" w:ascii="Calibri" w:hAnsi="Calibri"/>
        <w:color w:val="2F5496"/>
        <w:sz w:val="13"/>
      </w:rPr>
      <w:t xml:space="preserve"> </w:t>
    </w:r>
    <w:hyperlink r:id="rId1">
      <w:r>
        <w:rPr>
          <w:rStyle w:val="Hyperlink"/>
          <w:rFonts w:cs="Calibri" w:ascii="Calibri" w:hAnsi="Calibri"/>
          <w:color w:val="2F5496"/>
          <w:sz w:val="13"/>
        </w:rPr>
        <w:t xml:space="preserve">info@grclass.com </w:t>
      </w:r>
    </w:hyperlink>
    <w:r>
      <w:rPr>
        <w:rFonts w:cs="Calibri" w:ascii="Calibri" w:hAnsi="Calibri"/>
        <w:sz w:val="13"/>
      </w:rPr>
      <w:t>Web:</w:t>
    </w:r>
    <w:r>
      <w:rPr>
        <w:rFonts w:cs="Calibri" w:ascii="Calibri" w:hAnsi="Calibri"/>
        <w:color w:val="2F5496"/>
        <w:sz w:val="13"/>
      </w:rPr>
      <w:t xml:space="preserve"> </w:t>
    </w:r>
    <w:r>
      <w:rPr>
        <w:rFonts w:cs="Calibri" w:ascii="Calibri" w:hAnsi="Calibri"/>
        <w:color w:val="2F5496"/>
        <w:sz w:val="13"/>
        <w:u w:val="single"/>
      </w:rPr>
      <w:t>www.grclass.com</w:t>
    </w:r>
  </w:p>
  <w:p>
    <w:pPr>
      <w:pStyle w:val="Footer"/>
      <w:ind w:end="360"/>
      <w:rPr/>
    </w:pPr>
    <w:bookmarkEnd w:id="214"/>
    <w:r>
      <w:rPr>
        <w:rFonts w:cs="Calibri" w:ascii="Calibri" w:hAnsi="Calibri"/>
        <w:b/>
        <w:color w:val="000000"/>
        <w:sz w:val="14"/>
        <w:szCs w:val="16"/>
        <w:lang w:val="es-ES_tradnl"/>
      </w:rPr>
      <w:t>SMPEP R</w:t>
    </w:r>
    <w:r>
      <w:rPr>
        <w:rFonts w:cs="Calibri" w:ascii="Calibri" w:hAnsi="Calibri"/>
        <w:color w:val="000000"/>
        <w:sz w:val="16"/>
        <w:szCs w:val="16"/>
        <w:lang w:val="es-ES_tradnl"/>
      </w:rPr>
      <w:tab/>
      <w:t xml:space="preserve">               </w:t>
    </w:r>
    <w:r>
      <w:rPr>
        <w:rFonts w:cs="Calibri" w:ascii="Calibri" w:hAnsi="Calibri"/>
        <w:color w:val="000000"/>
        <w:sz w:val="14"/>
        <w:szCs w:val="14"/>
        <w:lang w:val="es-ES_tradnl"/>
      </w:rPr>
      <w:t xml:space="preserve"> </w:t>
    </w:r>
    <w:r>
      <w:rPr>
        <w:rFonts w:cs="Calibri" w:ascii="Calibri" w:hAnsi="Calibri"/>
        <w:color w:val="000000"/>
        <w:sz w:val="16"/>
        <w:szCs w:val="16"/>
        <w:lang w:val="es-ES_tradnl"/>
      </w:rPr>
      <w:tab/>
      <w:tab/>
    </w:r>
    <w:r>
      <w:rPr>
        <w:rFonts w:cs="Calibri" w:ascii="Calibri" w:hAnsi="Calibri"/>
        <w:b/>
        <w:color w:val="000000"/>
        <w:sz w:val="14"/>
        <w:szCs w:val="16"/>
      </w:rPr>
      <w:fldChar w:fldCharType="begin"/>
    </w:r>
    <w:r>
      <w:rPr>
        <w:rFonts w:cs="Calibri" w:ascii="Calibri" w:hAnsi="Calibri"/>
        <w:b/>
        <w:color w:val="000000"/>
        <w:sz w:val="14"/>
        <w:szCs w:val="16"/>
      </w:rPr>
      <w:instrText xml:space="preserve"> PAGE </w:instrText>
    </w:r>
    <w:r>
      <w:rPr>
        <w:rFonts w:cs="Calibri" w:ascii="Calibri" w:hAnsi="Calibri"/>
        <w:b/>
        <w:color w:val="000000"/>
        <w:sz w:val="14"/>
        <w:szCs w:val="16"/>
      </w:rPr>
      <w:fldChar w:fldCharType="separate"/>
    </w:r>
    <w:r>
      <w:rPr>
        <w:rFonts w:cs="Calibri" w:ascii="Calibri" w:hAnsi="Calibri"/>
        <w:b/>
        <w:color w:val="000000"/>
        <w:sz w:val="14"/>
        <w:szCs w:val="16"/>
      </w:rPr>
      <w:t>4</w:t>
    </w:r>
    <w:r>
      <w:rPr>
        <w:rFonts w:cs="Calibri" w:ascii="Calibri" w:hAnsi="Calibri"/>
        <w:b/>
        <w:color w:val="000000"/>
        <w:sz w:val="14"/>
        <w:szCs w:val="16"/>
      </w:rPr>
      <w:fldChar w:fldCharType="end"/>
    </w:r>
    <w:r>
      <w:rPr>
        <w:rFonts w:cs="Calibri" w:ascii="Calibri" w:hAnsi="Calibri"/>
        <w:b/>
        <w:color w:val="000000"/>
        <w:sz w:val="14"/>
        <w:szCs w:val="16"/>
      </w:rPr>
      <w:t>/4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ucida Sans" w:hAnsi="Lucida Sans" w:eastAsia="Batang;Arial Unicode MS" w:cs="Lucida Sans"/>
      <w:color w:val="auto"/>
      <w:sz w:val="22"/>
      <w:szCs w:val="24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jc w:val="center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Calibri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outlineLvl w:val="6"/>
    </w:pPr>
    <w:rPr>
      <w:rFonts w:ascii="Arial Narrow" w:hAnsi="Arial Narrow" w:cs="Arial Narrow"/>
      <w:b/>
      <w:bCs/>
      <w:sz w:val="18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TitleChar">
    <w:name w:val="Title Char"/>
    <w:qFormat/>
    <w:rPr>
      <w:b/>
      <w:bCs/>
      <w:sz w:val="28"/>
      <w:szCs w:val="24"/>
    </w:rPr>
  </w:style>
  <w:style w:type="character" w:styleId="FooterChar">
    <w:name w:val="Footer Char"/>
    <w:qFormat/>
    <w:rPr>
      <w:rFonts w:ascii="Lucida Sans" w:hAnsi="Lucida Sans" w:eastAsia="Batang;Arial Unicode MS" w:cs="Lucida Sans"/>
      <w:sz w:val="22"/>
      <w:szCs w:val="24"/>
    </w:rPr>
  </w:style>
  <w:style w:type="character" w:styleId="Heading4Char">
    <w:name w:val="Heading 4 Char"/>
    <w:qFormat/>
    <w:rPr>
      <w:rFonts w:ascii="Calibri" w:hAnsi="Calibri" w:cs="Calibri"/>
      <w:b/>
      <w:bCs/>
      <w:sz w:val="28"/>
      <w:szCs w:val="28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jc w:val="center"/>
    </w:pPr>
    <w:rPr>
      <w:rFonts w:ascii="Times New Roman" w:hAnsi="Times New Roman" w:eastAsia="Times New Roman" w:cs="Times New Roman"/>
      <w:b/>
      <w:bCs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TableParagraph">
    <w:name w:val="Table Paragraph"/>
    <w:basedOn w:val="Normal"/>
    <w:qFormat/>
    <w:pPr>
      <w:widowControl w:val="false"/>
    </w:pPr>
    <w:rPr>
      <w:rFonts w:ascii="Calibri" w:hAnsi="Calibri" w:eastAsia="Calibri" w:cs="Times New Roman"/>
      <w:szCs w:val="22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Application>LibreOffice/26.2.3.2$MacOSX_AARCH64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2007-06-25T10:15:00Z</dcterms:created>
  <dc:creator>Anchor</dc:creator>
  <dc:description/>
  <cp:keywords/>
  <dc:language>en-US</dc:language>
  <cp:lastModifiedBy>Admin</cp:lastModifiedBy>
  <cp:lastPrinted>2013-03-14T16:01:00Z</cp:lastPrinted>
  <dcterms:modified xsi:type="dcterms:W3CDTF">2026-04-01T12:42:00Z</dcterms:modified>
  <cp:revision>25</cp:revision>
  <dc:subject/>
  <dc:title/>
</cp:coreProperties>
</file>