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SHORT TERM ANTI FOULING SYSTEM CERTIFICATE</w:t>
      </w:r>
    </w:p>
    <w:p>
      <w:pPr>
        <w:spacing w:after="100"/>
        <w:jc w:val="center"/>
      </w:pPr>
      <w:r>
        <w:rPr>
          <w:rFonts w:ascii="Arial" w:cs="Arial" w:eastAsia="Arial" w:hAnsi="Arial"/>
          <w:sz w:val="18"/>
          <w:szCs w:val="18"/>
        </w:rPr>
        <w:t xml:space="preserve">Issued under the provisions of the relevant international conventions, under the authority of the Government of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MERCHANT MARINE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By GR CLASS CLASSIFIED FOR STANDARD (GR CLASS)</w:t>
      </w:r>
    </w:p>
    <w:tbl>
      <w:tblPr>
        <w:tblW w:type="pct" w:w="5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Certificate number</w:t>
            </w:r>
          </w:p>
        </w:tc>
      </w:tr>
      <w:tr>
        <w:tc>
          <w:sdt>
            <w:sdtPr>
              <w:tag w:val="certificate_number"/>
            </w:sdtPr>
            <w:sdtContent>
              <w:p>
                <w:pPr>
                  <w:jc w:val="center"/>
                </w:pPr>
                <w:r>
                  <w:t>{certificate_number}</w:t>
                </w:r>
              </w:p>
            </w:sdtContent>
          </w:sdt>
        </w:tc>
      </w:tr>
    </w:tbl>
    <w:p>
      <w:pPr>
        <w:spacing w:after="200"/>
      </w:pP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 of ship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Distinctive number or letters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 of registry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Gross tonnage</w:t>
            </w:r>
          </w:p>
        </w:tc>
      </w:tr>
      <w:t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IMO number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 type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Net tonnage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Deadweight</w:t>
            </w:r>
          </w:p>
        </w:tc>
      </w:tr>
      <w:tr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pPr>
                  <w:jc w:val="center"/>
                </w:pPr>
                <w:r>
                  <w:t>{ship_type}</w:t>
                </w:r>
              </w:p>
            </w:sdtContent>
          </w:sdt>
        </w:tc>
        <w:tc>
          <w:sdt>
            <w:sdtPr>
              <w:tag w:val="net_tonnage"/>
            </w:sdtPr>
            <w:sdtContent>
              <w:p>
                <w:pPr>
                  <w:jc w:val="center"/>
                </w:pPr>
                <w:r>
                  <w:t>{net_tonnage}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pPr>
                  <w:jc w:val="center"/>
                </w:pPr>
                <w:r>
                  <w:t>{deadweight}</w:t>
                </w:r>
              </w:p>
            </w:sdtContent>
          </w:sdt>
        </w:tc>
      </w:tr>
    </w:tbl>
    <w:p>
      <w:pPr>
        <w:spacing w:after="200"/>
      </w:pP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[  ]  An anti-fouling system controlled under Annex 1 has not been applied during or after construction of this ship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[  ]  An anti-fouling system controlled under Annex 1 has been applied on this ship previously, but has been removed by (NAME OF THE FACILITY) on (DD-MM-YYYY)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[  ]  An anti-fouling system controlled under Annex 1 has been applied on this ship previously, but has been covered with a sealer coat applied by (NAME OF THE FACILITY) on (DD-MM-YYYY)</w:t>
      </w:r>
    </w:p>
    <w:p>
      <w:pPr>
        <w:spacing w:after="200"/>
      </w:pPr>
      <w:r>
        <w:rPr>
          <w:rFonts w:ascii="Arial" w:cs="Arial" w:eastAsia="Arial" w:hAnsi="Arial"/>
          <w:sz w:val="18"/>
          <w:szCs w:val="18"/>
        </w:rPr>
        <w:t xml:space="preserve">[  ]  An anti-fouling system controlled under Annex 1 was applied on this ship prior to (DD-MM-YYYY) but must be removed or covered with a sealer coat prior to (DD-MM-YYYY)</w:t>
      </w: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 of the Facility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 of application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Compliance deadline</w:t>
            </w:r>
          </w:p>
        </w:tc>
      </w:tr>
      <w:tr>
        <w:tc>
          <w:sdt>
            <w:sdtPr>
              <w:tag w:val="facility_name"/>
            </w:sdtPr>
            <w:sdtContent>
              <w:p>
                <w:pPr>
                  <w:jc w:val="center"/>
                </w:pPr>
                <w:r>
                  <w:t>{facility_name}</w:t>
                </w:r>
              </w:p>
            </w:sdtContent>
          </w:sdt>
        </w:tc>
        <w:tc>
          <w:sdt>
            <w:sdtPr>
              <w:tag w:val="facility_date"/>
            </w:sdtPr>
            <w:sdtContent>
              <w:p>
                <w:pPr>
                  <w:jc w:val="center"/>
                </w:pPr>
                <w:r>
                  <w:t>{facility_date}</w:t>
                </w:r>
              </w:p>
            </w:sdtContent>
          </w:sdt>
        </w:tc>
        <w:tc>
          <w:sdt>
            <w:sdtPr>
              <w:tag w:val="compliance_deadline"/>
            </w:sdtPr>
            <w:sdtContent>
              <w:p>
                <w:pPr>
                  <w:jc w:val="center"/>
                </w:pPr>
                <w:r>
                  <w:t>{compliance_deadline}</w:t>
                </w:r>
              </w:p>
            </w:sdtContent>
          </w:sdt>
        </w:tc>
      </w:tr>
    </w:tbl>
    <w:p>
      <w:pPr>
        <w:spacing w:after="200"/>
      </w:pP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THIS IS TO CERTIFY THAT:</w:t>
      </w:r>
    </w:p>
    <w:p>
      <w:pPr>
        <w:spacing w:after="250"/>
      </w:pPr>
      <w:r>
        <w:rPr>
          <w:rFonts w:ascii="Arial" w:cs="Arial" w:eastAsia="Arial" w:hAnsi="Arial"/>
          <w:sz w:val="18"/>
          <w:szCs w:val="18"/>
        </w:rPr>
        <w:t xml:space="preserve">1. The ship has been surveyed in accordance with the applicable rules and regulations;
2. The survey shows that the structure, equipment, and condition of the ship comply with the safety standards of GR CLASS.</w:t>
      </w:r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This certificate is valid until: </w:t>
      </w:r>
    </w:p>
    <w:p>
      <w:sdt>
        <w:sdtPr>
          <w:tag w:val="expiry_date"/>
        </w:sdtPr>
        <w:sdtContent>
          <w:p>
            <w:pPr>
              <w:jc w:val="center"/>
            </w:pPr>
            <w:r>
              <w:t>{expiry_date}</w:t>
            </w:r>
          </w:p>
        </w:sdtContent>
      </w:sdt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Completion date of the survey on which this certificate is based: </w:t>
      </w:r>
    </w:p>
    <w:p>
      <w:sdt>
        <w:sdtPr>
          <w:tag w:val="survey_completion_date"/>
        </w:sdtPr>
        <w:sdtContent>
          <w:p>
            <w:pPr>
              <w:jc w:val="center"/>
            </w:pPr>
            <w:r>
              <w:t>{survey_completion_date}</w:t>
            </w:r>
          </w:p>
        </w:sdtContent>
      </w:sdt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Issued at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 of issue</w:t>
            </w:r>
          </w:p>
        </w:tc>
      </w:tr>
      <w:tr>
        <w:tc>
          <w:sdt>
            <w:sdtPr>
              <w:tag w:val="place_of_survey"/>
            </w:sdtPr>
            <w:sdtContent>
              <w:p>
                <w:pPr>
                  <w:jc w:val="center"/>
                </w:pPr>
                <w:r>
                  <w:t>{place_of_survey}</w:t>
                </w:r>
              </w:p>
            </w:sdtContent>
          </w:sdt>
        </w:tc>
        <w:tc>
          <w:sdt>
            <w:sdtPr>
              <w:tag w:val="issue_date"/>
            </w:sdtPr>
            <w:sdtContent>
              <w:p>
                <w:pPr>
                  <w:jc w:val="center"/>
                </w:pPr>
                <w:r>
                  <w:t>{issue_date}</w:t>
                </w:r>
              </w:p>
            </w:sdtContent>
          </w:sdt>
        </w:tc>
      </w:tr>
    </w:tbl>
    <w:p>
      <w:pPr>
        <w:spacing w:after="300"/>
      </w:pPr>
    </w:p>
    <w:p>
      <w:pPr>
        <w:spacing w:after="200"/>
        <w:jc w:val="right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__________________________________
GR CLASS REPRESENTATIVE</w:t>
      </w:r>
    </w:p>
    <w:p>
      <w:pPr>
        <w:spacing w:after="150"/>
        <w:jc w:val="center"/>
      </w:pPr>
      <w:r>
        <w:rPr>
          <w:rFonts w:ascii="Arial" w:cs="Arial" w:eastAsia="Arial" w:hAnsi="Arial"/>
          <w:color w:val="777777"/>
          <w:sz w:val="14"/>
          <w:szCs w:val="14"/>
        </w:rPr>
        <w:t xml:space="preserve">GR CLASS – CLASSIFIED FOR STANDARD (GR CLASS)
E-mail: info@grclass.com Web: www.grclass.com</w:t>
      </w:r>
    </w:p>
    <w:p>
      <w:pPr>
        <w:jc w:val="center"/>
      </w:pPr>
      <w:r>
        <w:rPr>
          <w:rFonts w:ascii="Arial" w:cs="Arial" w:eastAsia="Arial" w:hAnsi="Arial"/>
          <w:color w:val="888888"/>
          <w:sz w:val="14"/>
          <w:szCs w:val="14"/>
        </w:rPr>
        <w:t xml:space="preserve">Form AFSC-ST                                                              Approved by: GM                                                        Page 1 of 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2026-06-13T06:36:35.072Z</dcterms:created>
  <dcterms:modified xsi:type="dcterms:W3CDTF">2026-06-13T06:36:35.072Z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