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8CB00C" w14:textId="77777777" w:rsidR="00360C91" w:rsidRDefault="00360C91">
      <w:pPr>
        <w:pStyle w:val="BodyText"/>
        <w:spacing w:before="19"/>
        <w:ind w:left="0"/>
        <w:rPr>
          <w:rFonts w:ascii="Times New Roman"/>
        </w:rPr>
      </w:pPr>
    </w:p>
    <w:p w14:paraId="414AA57C" w14:textId="77777777" w:rsidR="00360C91" w:rsidRDefault="004B0BB7">
      <w:pPr>
        <w:pStyle w:val="Heading1"/>
        <w:spacing w:before="1"/>
        <w:ind w:left="473"/>
      </w:pPr>
      <w:r>
        <w:t>SECTION</w:t>
      </w:r>
      <w:r>
        <w:rPr>
          <w:spacing w:val="-9"/>
        </w:rPr>
        <w:t xml:space="preserve"> </w:t>
      </w:r>
      <w:r>
        <w:rPr>
          <w:spacing w:val="-10"/>
        </w:rPr>
        <w:t>I</w:t>
      </w:r>
    </w:p>
    <w:p w14:paraId="67BB59D1" w14:textId="77777777" w:rsidR="00360C91" w:rsidRDefault="004B0BB7">
      <w:pPr>
        <w:pStyle w:val="Heading2"/>
        <w:ind w:left="473"/>
      </w:pPr>
      <w:r>
        <w:rPr>
          <w:spacing w:val="-2"/>
        </w:rPr>
        <w:t>General</w:t>
      </w:r>
    </w:p>
    <w:p w14:paraId="1971839D" w14:textId="77777777" w:rsidR="00360C91" w:rsidRDefault="00360C91">
      <w:pPr>
        <w:pStyle w:val="BodyText"/>
        <w:ind w:left="0"/>
        <w:rPr>
          <w:b/>
        </w:rPr>
      </w:pPr>
    </w:p>
    <w:p w14:paraId="32D2EBF6" w14:textId="77777777" w:rsidR="00360C91" w:rsidRDefault="004B0BB7">
      <w:pPr>
        <w:pStyle w:val="ListParagraph"/>
        <w:numPr>
          <w:ilvl w:val="1"/>
          <w:numId w:val="5"/>
        </w:numPr>
        <w:tabs>
          <w:tab w:val="left" w:pos="716"/>
          <w:tab w:val="left" w:pos="720"/>
        </w:tabs>
        <w:ind w:right="894"/>
        <w:jc w:val="both"/>
      </w:pPr>
      <w:r>
        <w:t>Surveyors</w:t>
      </w:r>
      <w:r>
        <w:rPr>
          <w:spacing w:val="-9"/>
        </w:rPr>
        <w:t xml:space="preserve"> </w:t>
      </w:r>
      <w:r>
        <w:t>conducting</w:t>
      </w:r>
      <w:r>
        <w:rPr>
          <w:spacing w:val="-9"/>
        </w:rPr>
        <w:t xml:space="preserve"> </w:t>
      </w:r>
      <w:r>
        <w:t>Gas</w:t>
      </w:r>
      <w:r>
        <w:rPr>
          <w:spacing w:val="-8"/>
        </w:rPr>
        <w:t xml:space="preserve"> </w:t>
      </w:r>
      <w:r>
        <w:t>Code</w:t>
      </w:r>
      <w:r>
        <w:rPr>
          <w:spacing w:val="-8"/>
        </w:rPr>
        <w:t xml:space="preserve"> </w:t>
      </w:r>
      <w:r>
        <w:t>surveys</w:t>
      </w:r>
      <w:r>
        <w:rPr>
          <w:spacing w:val="-11"/>
        </w:rPr>
        <w:t xml:space="preserve"> </w:t>
      </w:r>
      <w:r>
        <w:t>are</w:t>
      </w:r>
      <w:r>
        <w:rPr>
          <w:spacing w:val="-9"/>
        </w:rPr>
        <w:t xml:space="preserve"> </w:t>
      </w:r>
      <w:r>
        <w:t>to</w:t>
      </w:r>
      <w:r>
        <w:rPr>
          <w:spacing w:val="-8"/>
        </w:rPr>
        <w:t xml:space="preserve"> </w:t>
      </w:r>
      <w:r>
        <w:t>be</w:t>
      </w:r>
      <w:r>
        <w:rPr>
          <w:spacing w:val="-9"/>
        </w:rPr>
        <w:t xml:space="preserve"> </w:t>
      </w:r>
      <w:r>
        <w:t>familiar</w:t>
      </w:r>
      <w:r>
        <w:rPr>
          <w:spacing w:val="-9"/>
        </w:rPr>
        <w:t xml:space="preserve"> </w:t>
      </w:r>
      <w:r>
        <w:t>with</w:t>
      </w:r>
      <w:r>
        <w:rPr>
          <w:spacing w:val="-9"/>
        </w:rPr>
        <w:t xml:space="preserve"> </w:t>
      </w:r>
      <w:r>
        <w:t>the</w:t>
      </w:r>
      <w:r>
        <w:rPr>
          <w:spacing w:val="-9"/>
        </w:rPr>
        <w:t xml:space="preserve"> </w:t>
      </w:r>
      <w:r>
        <w:t>applicable</w:t>
      </w:r>
      <w:r>
        <w:rPr>
          <w:spacing w:val="-9"/>
        </w:rPr>
        <w:t xml:space="preserve"> </w:t>
      </w:r>
      <w:r>
        <w:t>provisions</w:t>
      </w:r>
      <w:r>
        <w:rPr>
          <w:spacing w:val="-8"/>
        </w:rPr>
        <w:t xml:space="preserve"> </w:t>
      </w:r>
      <w:r>
        <w:t>of</w:t>
      </w:r>
      <w:r>
        <w:rPr>
          <w:spacing w:val="-11"/>
        </w:rPr>
        <w:t xml:space="preserve"> </w:t>
      </w:r>
      <w:r>
        <w:t>the</w:t>
      </w:r>
      <w:r>
        <w:rPr>
          <w:spacing w:val="-9"/>
        </w:rPr>
        <w:t xml:space="preserve"> </w:t>
      </w:r>
      <w:r>
        <w:t>International Code</w:t>
      </w:r>
      <w:r>
        <w:rPr>
          <w:spacing w:val="-13"/>
        </w:rPr>
        <w:t xml:space="preserve"> </w:t>
      </w:r>
      <w:r>
        <w:t>for</w:t>
      </w:r>
      <w:r>
        <w:rPr>
          <w:spacing w:val="-12"/>
        </w:rPr>
        <w:t xml:space="preserve"> </w:t>
      </w:r>
      <w:r>
        <w:t>the</w:t>
      </w:r>
      <w:r>
        <w:rPr>
          <w:spacing w:val="-13"/>
        </w:rPr>
        <w:t xml:space="preserve"> </w:t>
      </w:r>
      <w:r>
        <w:t>Construction</w:t>
      </w:r>
      <w:r>
        <w:rPr>
          <w:spacing w:val="-12"/>
        </w:rPr>
        <w:t xml:space="preserve"> </w:t>
      </w:r>
      <w:r>
        <w:t>of</w:t>
      </w:r>
      <w:r>
        <w:rPr>
          <w:spacing w:val="-13"/>
        </w:rPr>
        <w:t xml:space="preserve"> </w:t>
      </w:r>
      <w:r>
        <w:t>Ships</w:t>
      </w:r>
      <w:r>
        <w:rPr>
          <w:spacing w:val="-12"/>
        </w:rPr>
        <w:t xml:space="preserve"> </w:t>
      </w:r>
      <w:r>
        <w:t>Carrying</w:t>
      </w:r>
      <w:r>
        <w:rPr>
          <w:spacing w:val="-13"/>
        </w:rPr>
        <w:t xml:space="preserve"> </w:t>
      </w:r>
      <w:r>
        <w:t>Liquefied</w:t>
      </w:r>
      <w:r>
        <w:rPr>
          <w:spacing w:val="-12"/>
        </w:rPr>
        <w:t xml:space="preserve"> </w:t>
      </w:r>
      <w:r>
        <w:t>Gases</w:t>
      </w:r>
      <w:r>
        <w:rPr>
          <w:spacing w:val="-12"/>
        </w:rPr>
        <w:t xml:space="preserve"> </w:t>
      </w:r>
      <w:r>
        <w:t>in</w:t>
      </w:r>
      <w:r>
        <w:rPr>
          <w:spacing w:val="-13"/>
        </w:rPr>
        <w:t xml:space="preserve"> </w:t>
      </w:r>
      <w:r>
        <w:t>Bulk</w:t>
      </w:r>
      <w:r>
        <w:rPr>
          <w:spacing w:val="-12"/>
        </w:rPr>
        <w:t xml:space="preserve"> </w:t>
      </w:r>
      <w:r>
        <w:t>(IGC</w:t>
      </w:r>
      <w:r>
        <w:rPr>
          <w:spacing w:val="-13"/>
        </w:rPr>
        <w:t xml:space="preserve"> </w:t>
      </w:r>
      <w:r>
        <w:t>Code),</w:t>
      </w:r>
      <w:r>
        <w:rPr>
          <w:spacing w:val="-12"/>
        </w:rPr>
        <w:t xml:space="preserve"> </w:t>
      </w:r>
      <w:r>
        <w:t>the</w:t>
      </w:r>
      <w:r>
        <w:rPr>
          <w:spacing w:val="-13"/>
        </w:rPr>
        <w:t xml:space="preserve"> </w:t>
      </w:r>
      <w:r>
        <w:t>Code</w:t>
      </w:r>
      <w:r>
        <w:rPr>
          <w:spacing w:val="-12"/>
        </w:rPr>
        <w:t xml:space="preserve"> </w:t>
      </w:r>
      <w:r>
        <w:t>for</w:t>
      </w:r>
      <w:r>
        <w:rPr>
          <w:spacing w:val="-12"/>
        </w:rPr>
        <w:t xml:space="preserve"> </w:t>
      </w:r>
      <w:r>
        <w:t>the</w:t>
      </w:r>
      <w:r>
        <w:rPr>
          <w:spacing w:val="-13"/>
        </w:rPr>
        <w:t xml:space="preserve"> </w:t>
      </w:r>
      <w:r>
        <w:t>Construction of</w:t>
      </w:r>
      <w:r>
        <w:rPr>
          <w:spacing w:val="-13"/>
        </w:rPr>
        <w:t xml:space="preserve"> </w:t>
      </w:r>
      <w:r>
        <w:t>Ships</w:t>
      </w:r>
      <w:r>
        <w:rPr>
          <w:spacing w:val="-12"/>
        </w:rPr>
        <w:t xml:space="preserve"> </w:t>
      </w:r>
      <w:r>
        <w:t>Carrying</w:t>
      </w:r>
      <w:r>
        <w:rPr>
          <w:spacing w:val="-13"/>
        </w:rPr>
        <w:t xml:space="preserve"> </w:t>
      </w:r>
      <w:r>
        <w:t>Liquefied</w:t>
      </w:r>
      <w:r>
        <w:rPr>
          <w:spacing w:val="-12"/>
        </w:rPr>
        <w:t xml:space="preserve"> </w:t>
      </w:r>
      <w:r>
        <w:t>gases</w:t>
      </w:r>
      <w:r>
        <w:rPr>
          <w:spacing w:val="-13"/>
        </w:rPr>
        <w:t xml:space="preserve"> </w:t>
      </w:r>
      <w:r>
        <w:t>in</w:t>
      </w:r>
      <w:r>
        <w:rPr>
          <w:spacing w:val="-12"/>
        </w:rPr>
        <w:t xml:space="preserve"> </w:t>
      </w:r>
      <w:r>
        <w:t>Bulk</w:t>
      </w:r>
      <w:r>
        <w:rPr>
          <w:spacing w:val="-13"/>
        </w:rPr>
        <w:t xml:space="preserve"> </w:t>
      </w:r>
      <w:r>
        <w:t>(Gas</w:t>
      </w:r>
      <w:r>
        <w:rPr>
          <w:spacing w:val="-12"/>
        </w:rPr>
        <w:t xml:space="preserve"> </w:t>
      </w:r>
      <w:r>
        <w:t>Carrier</w:t>
      </w:r>
      <w:r>
        <w:rPr>
          <w:spacing w:val="-12"/>
        </w:rPr>
        <w:t xml:space="preserve"> </w:t>
      </w:r>
      <w:r>
        <w:t>Code)</w:t>
      </w:r>
      <w:r>
        <w:rPr>
          <w:spacing w:val="-13"/>
        </w:rPr>
        <w:t xml:space="preserve"> </w:t>
      </w:r>
      <w:r>
        <w:t>and</w:t>
      </w:r>
      <w:r>
        <w:rPr>
          <w:spacing w:val="-12"/>
        </w:rPr>
        <w:t xml:space="preserve"> </w:t>
      </w:r>
      <w:r>
        <w:t>the</w:t>
      </w:r>
      <w:r>
        <w:rPr>
          <w:spacing w:val="-13"/>
        </w:rPr>
        <w:t xml:space="preserve"> </w:t>
      </w:r>
      <w:r>
        <w:t>Code</w:t>
      </w:r>
      <w:r>
        <w:rPr>
          <w:spacing w:val="7"/>
        </w:rPr>
        <w:t xml:space="preserve"> </w:t>
      </w:r>
      <w:r>
        <w:t>for</w:t>
      </w:r>
      <w:r>
        <w:rPr>
          <w:spacing w:val="-13"/>
        </w:rPr>
        <w:t xml:space="preserve"> </w:t>
      </w:r>
      <w:r>
        <w:t>Existing</w:t>
      </w:r>
      <w:r>
        <w:rPr>
          <w:spacing w:val="-12"/>
        </w:rPr>
        <w:t xml:space="preserve"> </w:t>
      </w:r>
      <w:r>
        <w:t>Ships</w:t>
      </w:r>
      <w:r>
        <w:rPr>
          <w:spacing w:val="-13"/>
        </w:rPr>
        <w:t xml:space="preserve"> </w:t>
      </w:r>
      <w:r>
        <w:t>carrying</w:t>
      </w:r>
      <w:r>
        <w:rPr>
          <w:spacing w:val="-12"/>
        </w:rPr>
        <w:t xml:space="preserve"> </w:t>
      </w:r>
      <w:r>
        <w:t>Liquefied Gases in Bulk (existing Gas Code) as applicable.</w:t>
      </w:r>
    </w:p>
    <w:p w14:paraId="60B3129C" w14:textId="4AE7A01B" w:rsidR="00360C91" w:rsidRDefault="004B0BB7">
      <w:pPr>
        <w:pStyle w:val="ListParagraph"/>
        <w:numPr>
          <w:ilvl w:val="1"/>
          <w:numId w:val="5"/>
        </w:numPr>
        <w:tabs>
          <w:tab w:val="left" w:pos="716"/>
          <w:tab w:val="left" w:pos="720"/>
        </w:tabs>
        <w:spacing w:before="268" w:line="276" w:lineRule="auto"/>
        <w:ind w:right="888"/>
        <w:jc w:val="both"/>
      </w:pPr>
      <w:r>
        <w:t>Ships for which keel was laid before 1</w:t>
      </w:r>
      <w:r>
        <w:rPr>
          <w:vertAlign w:val="superscript"/>
        </w:rPr>
        <w:t>st</w:t>
      </w:r>
      <w:r>
        <w:t xml:space="preserve"> July 1986 are subject to provisions of Gas Carrier Code or Existing Gas Code</w:t>
      </w:r>
      <w:r>
        <w:rPr>
          <w:spacing w:val="-1"/>
        </w:rPr>
        <w:t xml:space="preserve"> </w:t>
      </w:r>
      <w:r>
        <w:t>as</w:t>
      </w:r>
      <w:r>
        <w:rPr>
          <w:spacing w:val="-1"/>
        </w:rPr>
        <w:t xml:space="preserve"> </w:t>
      </w:r>
      <w:r>
        <w:t>applicable,</w:t>
      </w:r>
      <w:r>
        <w:rPr>
          <w:spacing w:val="-1"/>
        </w:rPr>
        <w:t xml:space="preserve"> </w:t>
      </w:r>
      <w:r>
        <w:t>while ships</w:t>
      </w:r>
      <w:r>
        <w:rPr>
          <w:spacing w:val="-1"/>
        </w:rPr>
        <w:t xml:space="preserve"> </w:t>
      </w:r>
      <w:r>
        <w:t>constructed</w:t>
      </w:r>
      <w:r>
        <w:rPr>
          <w:spacing w:val="-1"/>
        </w:rPr>
        <w:t xml:space="preserve"> </w:t>
      </w:r>
      <w:r>
        <w:t>on</w:t>
      </w:r>
      <w:r>
        <w:rPr>
          <w:spacing w:val="-2"/>
        </w:rPr>
        <w:t xml:space="preserve"> </w:t>
      </w:r>
      <w:r>
        <w:t>or</w:t>
      </w:r>
      <w:r>
        <w:rPr>
          <w:spacing w:val="-4"/>
        </w:rPr>
        <w:t xml:space="preserve"> </w:t>
      </w:r>
      <w:r>
        <w:t>after</w:t>
      </w:r>
      <w:r>
        <w:rPr>
          <w:spacing w:val="-1"/>
        </w:rPr>
        <w:t xml:space="preserve"> </w:t>
      </w:r>
      <w:r>
        <w:t>1</w:t>
      </w:r>
      <w:r>
        <w:rPr>
          <w:vertAlign w:val="superscript"/>
        </w:rPr>
        <w:t>st</w:t>
      </w:r>
      <w:r>
        <w:rPr>
          <w:spacing w:val="-2"/>
        </w:rPr>
        <w:t xml:space="preserve"> </w:t>
      </w:r>
      <w:r>
        <w:t>July 1986 are</w:t>
      </w:r>
      <w:r>
        <w:rPr>
          <w:spacing w:val="-1"/>
        </w:rPr>
        <w:t xml:space="preserve"> </w:t>
      </w:r>
      <w:r>
        <w:t>subject to the provisions</w:t>
      </w:r>
      <w:r>
        <w:rPr>
          <w:spacing w:val="-4"/>
        </w:rPr>
        <w:t xml:space="preserve"> </w:t>
      </w:r>
      <w:r w:rsidR="000F5D1A">
        <w:t>of the</w:t>
      </w:r>
      <w:r>
        <w:t xml:space="preserve"> IGC code, as amended. Gas ships carrying products subject to the provisions of </w:t>
      </w:r>
      <w:proofErr w:type="spellStart"/>
      <w:r>
        <w:t>Marpol</w:t>
      </w:r>
      <w:proofErr w:type="spellEnd"/>
      <w:r>
        <w:t xml:space="preserve"> 73/78 Annex II are to be provided with an NLS certificate. The pollution survey is not an integral part of the gas code survey.</w:t>
      </w:r>
    </w:p>
    <w:p w14:paraId="50DDC722" w14:textId="52C27E9C" w:rsidR="00360C91" w:rsidRDefault="004B0BB7">
      <w:pPr>
        <w:pStyle w:val="ListParagraph"/>
        <w:numPr>
          <w:ilvl w:val="1"/>
          <w:numId w:val="5"/>
        </w:numPr>
        <w:tabs>
          <w:tab w:val="left" w:pos="716"/>
          <w:tab w:val="left" w:pos="720"/>
        </w:tabs>
        <w:spacing w:before="215" w:line="276" w:lineRule="auto"/>
        <w:ind w:right="889"/>
        <w:jc w:val="both"/>
      </w:pPr>
      <w:r>
        <w:t>An initial survey should be held before the ship is put in service and should include a complete inspection of all the items relating to Fitness for the Carriage of Liquefied Gases in Bulk certificate, to ensure that</w:t>
      </w:r>
      <w:r>
        <w:rPr>
          <w:spacing w:val="-1"/>
        </w:rPr>
        <w:t xml:space="preserve"> </w:t>
      </w:r>
      <w:r>
        <w:t>the relevant</w:t>
      </w:r>
      <w:r>
        <w:rPr>
          <w:spacing w:val="-1"/>
        </w:rPr>
        <w:t xml:space="preserve"> </w:t>
      </w:r>
      <w:r>
        <w:t>requirements are</w:t>
      </w:r>
      <w:r>
        <w:rPr>
          <w:spacing w:val="-3"/>
        </w:rPr>
        <w:t xml:space="preserve"> </w:t>
      </w:r>
      <w:r>
        <w:t>complied</w:t>
      </w:r>
      <w:r>
        <w:rPr>
          <w:spacing w:val="-4"/>
        </w:rPr>
        <w:t xml:space="preserve"> </w:t>
      </w:r>
      <w:r>
        <w:t>with</w:t>
      </w:r>
      <w:r>
        <w:rPr>
          <w:spacing w:val="-2"/>
        </w:rPr>
        <w:t xml:space="preserve"> </w:t>
      </w:r>
      <w:r>
        <w:t>and that</w:t>
      </w:r>
      <w:r>
        <w:rPr>
          <w:spacing w:val="-2"/>
        </w:rPr>
        <w:t xml:space="preserve"> </w:t>
      </w:r>
      <w:r>
        <w:t>these items</w:t>
      </w:r>
      <w:r>
        <w:rPr>
          <w:spacing w:val="-1"/>
        </w:rPr>
        <w:t xml:space="preserve"> </w:t>
      </w:r>
      <w:r>
        <w:t>are</w:t>
      </w:r>
      <w:r>
        <w:rPr>
          <w:spacing w:val="-1"/>
        </w:rPr>
        <w:t xml:space="preserve"> </w:t>
      </w:r>
      <w:r>
        <w:t xml:space="preserve">satisfactory for </w:t>
      </w:r>
      <w:r w:rsidR="000F5D1A">
        <w:t>the service</w:t>
      </w:r>
      <w:r>
        <w:t xml:space="preserve"> for which the ship</w:t>
      </w:r>
      <w:r>
        <w:rPr>
          <w:spacing w:val="-13"/>
        </w:rPr>
        <w:t xml:space="preserve"> </w:t>
      </w:r>
      <w:r>
        <w:t>is</w:t>
      </w:r>
      <w:r>
        <w:rPr>
          <w:spacing w:val="-12"/>
        </w:rPr>
        <w:t xml:space="preserve"> </w:t>
      </w:r>
      <w:r>
        <w:t>intended.</w:t>
      </w:r>
      <w:r>
        <w:rPr>
          <w:spacing w:val="-13"/>
        </w:rPr>
        <w:t xml:space="preserve"> </w:t>
      </w:r>
      <w:r>
        <w:t>During</w:t>
      </w:r>
      <w:r>
        <w:rPr>
          <w:spacing w:val="-12"/>
        </w:rPr>
        <w:t xml:space="preserve"> </w:t>
      </w:r>
      <w:r>
        <w:t>Initial</w:t>
      </w:r>
      <w:r>
        <w:rPr>
          <w:spacing w:val="-13"/>
        </w:rPr>
        <w:t xml:space="preserve"> </w:t>
      </w:r>
      <w:r>
        <w:t>survey</w:t>
      </w:r>
      <w:r>
        <w:rPr>
          <w:spacing w:val="-12"/>
        </w:rPr>
        <w:t xml:space="preserve"> </w:t>
      </w:r>
      <w:r>
        <w:t>Form</w:t>
      </w:r>
      <w:r>
        <w:rPr>
          <w:spacing w:val="-13"/>
        </w:rPr>
        <w:t xml:space="preserve"> </w:t>
      </w:r>
      <w:r>
        <w:t>IGC-01</w:t>
      </w:r>
      <w:r>
        <w:rPr>
          <w:spacing w:val="-12"/>
        </w:rPr>
        <w:t xml:space="preserve"> </w:t>
      </w:r>
      <w:r>
        <w:t>must</w:t>
      </w:r>
      <w:r>
        <w:rPr>
          <w:spacing w:val="-12"/>
        </w:rPr>
        <w:t xml:space="preserve"> </w:t>
      </w:r>
      <w:r>
        <w:t>be</w:t>
      </w:r>
      <w:r>
        <w:rPr>
          <w:spacing w:val="-13"/>
        </w:rPr>
        <w:t xml:space="preserve"> </w:t>
      </w:r>
      <w:r>
        <w:t>used</w:t>
      </w:r>
      <w:r>
        <w:rPr>
          <w:spacing w:val="-12"/>
        </w:rPr>
        <w:t xml:space="preserve"> </w:t>
      </w:r>
      <w:r>
        <w:t>and</w:t>
      </w:r>
      <w:r>
        <w:rPr>
          <w:spacing w:val="-13"/>
        </w:rPr>
        <w:t xml:space="preserve"> </w:t>
      </w:r>
      <w:r>
        <w:t>reported</w:t>
      </w:r>
      <w:r>
        <w:rPr>
          <w:spacing w:val="-12"/>
        </w:rPr>
        <w:t xml:space="preserve"> </w:t>
      </w:r>
      <w:r>
        <w:t>to</w:t>
      </w:r>
      <w:r>
        <w:rPr>
          <w:spacing w:val="-11"/>
        </w:rPr>
        <w:t xml:space="preserve"> </w:t>
      </w:r>
      <w:r w:rsidR="00D22276">
        <w:t>GR</w:t>
      </w:r>
      <w:r>
        <w:rPr>
          <w:spacing w:val="-12"/>
        </w:rPr>
        <w:t xml:space="preserve"> </w:t>
      </w:r>
      <w:r>
        <w:t>HO.</w:t>
      </w:r>
      <w:r>
        <w:rPr>
          <w:spacing w:val="-13"/>
        </w:rPr>
        <w:t xml:space="preserve"> </w:t>
      </w:r>
      <w:r>
        <w:t>Renewal</w:t>
      </w:r>
      <w:r>
        <w:rPr>
          <w:spacing w:val="-12"/>
        </w:rPr>
        <w:t xml:space="preserve"> </w:t>
      </w:r>
      <w:r>
        <w:t>surveys are required every five years before the certificate in force has expired. Four annual surveys and one intermediate</w:t>
      </w:r>
      <w:r>
        <w:rPr>
          <w:spacing w:val="-6"/>
        </w:rPr>
        <w:t xml:space="preserve"> </w:t>
      </w:r>
      <w:r>
        <w:t>survey</w:t>
      </w:r>
      <w:r>
        <w:rPr>
          <w:spacing w:val="-3"/>
        </w:rPr>
        <w:t xml:space="preserve"> </w:t>
      </w:r>
      <w:r>
        <w:t>are</w:t>
      </w:r>
      <w:r>
        <w:rPr>
          <w:spacing w:val="-4"/>
        </w:rPr>
        <w:t xml:space="preserve"> </w:t>
      </w:r>
      <w:r>
        <w:t>required</w:t>
      </w:r>
      <w:r>
        <w:rPr>
          <w:spacing w:val="-5"/>
        </w:rPr>
        <w:t xml:space="preserve"> </w:t>
      </w:r>
      <w:r>
        <w:t>during</w:t>
      </w:r>
      <w:r>
        <w:rPr>
          <w:spacing w:val="-5"/>
        </w:rPr>
        <w:t xml:space="preserve"> </w:t>
      </w:r>
      <w:r>
        <w:t>the</w:t>
      </w:r>
      <w:r>
        <w:rPr>
          <w:spacing w:val="-4"/>
        </w:rPr>
        <w:t xml:space="preserve"> </w:t>
      </w:r>
      <w:r>
        <w:t>duration</w:t>
      </w:r>
      <w:r>
        <w:rPr>
          <w:spacing w:val="-7"/>
        </w:rPr>
        <w:t xml:space="preserve"> </w:t>
      </w:r>
      <w:r>
        <w:t>of</w:t>
      </w:r>
      <w:r>
        <w:rPr>
          <w:spacing w:val="-4"/>
        </w:rPr>
        <w:t xml:space="preserve"> </w:t>
      </w:r>
      <w:r>
        <w:t>the</w:t>
      </w:r>
      <w:r>
        <w:rPr>
          <w:spacing w:val="-6"/>
        </w:rPr>
        <w:t xml:space="preserve"> </w:t>
      </w:r>
      <w:r>
        <w:t>certificate,</w:t>
      </w:r>
      <w:r>
        <w:rPr>
          <w:spacing w:val="-4"/>
        </w:rPr>
        <w:t xml:space="preserve"> </w:t>
      </w:r>
      <w:r>
        <w:t>as</w:t>
      </w:r>
      <w:r>
        <w:rPr>
          <w:spacing w:val="-7"/>
        </w:rPr>
        <w:t xml:space="preserve"> </w:t>
      </w:r>
      <w:r>
        <w:t>per</w:t>
      </w:r>
      <w:r>
        <w:rPr>
          <w:spacing w:val="-4"/>
        </w:rPr>
        <w:t xml:space="preserve"> </w:t>
      </w:r>
      <w:r>
        <w:t>HSSC</w:t>
      </w:r>
      <w:r>
        <w:rPr>
          <w:spacing w:val="-2"/>
        </w:rPr>
        <w:t xml:space="preserve"> </w:t>
      </w:r>
      <w:r>
        <w:t>(Harmonized</w:t>
      </w:r>
      <w:r>
        <w:rPr>
          <w:spacing w:val="-5"/>
        </w:rPr>
        <w:t xml:space="preserve"> </w:t>
      </w:r>
      <w:r>
        <w:t>System</w:t>
      </w:r>
      <w:r>
        <w:rPr>
          <w:spacing w:val="-6"/>
        </w:rPr>
        <w:t xml:space="preserve"> </w:t>
      </w:r>
      <w:r>
        <w:t>of Survey</w:t>
      </w:r>
      <w:r>
        <w:rPr>
          <w:spacing w:val="-8"/>
        </w:rPr>
        <w:t xml:space="preserve"> </w:t>
      </w:r>
      <w:r>
        <w:t>and</w:t>
      </w:r>
      <w:r>
        <w:rPr>
          <w:spacing w:val="-7"/>
        </w:rPr>
        <w:t xml:space="preserve"> </w:t>
      </w:r>
      <w:r>
        <w:t>Certification).</w:t>
      </w:r>
      <w:r>
        <w:rPr>
          <w:spacing w:val="-7"/>
        </w:rPr>
        <w:t xml:space="preserve"> </w:t>
      </w:r>
      <w:r>
        <w:t>Annual</w:t>
      </w:r>
      <w:r>
        <w:rPr>
          <w:spacing w:val="-7"/>
        </w:rPr>
        <w:t xml:space="preserve"> </w:t>
      </w:r>
      <w:r>
        <w:t>surveys</w:t>
      </w:r>
      <w:r>
        <w:rPr>
          <w:spacing w:val="-9"/>
        </w:rPr>
        <w:t xml:space="preserve"> </w:t>
      </w:r>
      <w:r>
        <w:t>are</w:t>
      </w:r>
      <w:r>
        <w:rPr>
          <w:spacing w:val="-9"/>
        </w:rPr>
        <w:t xml:space="preserve"> </w:t>
      </w:r>
      <w:r>
        <w:t>to</w:t>
      </w:r>
      <w:r>
        <w:rPr>
          <w:spacing w:val="-7"/>
        </w:rPr>
        <w:t xml:space="preserve"> </w:t>
      </w:r>
      <w:r>
        <w:t>be</w:t>
      </w:r>
      <w:r>
        <w:rPr>
          <w:spacing w:val="-6"/>
        </w:rPr>
        <w:t xml:space="preserve"> </w:t>
      </w:r>
      <w:r>
        <w:t>held</w:t>
      </w:r>
      <w:r>
        <w:rPr>
          <w:spacing w:val="-7"/>
        </w:rPr>
        <w:t xml:space="preserve"> </w:t>
      </w:r>
      <w:r>
        <w:t>within</w:t>
      </w:r>
      <w:r>
        <w:rPr>
          <w:spacing w:val="-8"/>
        </w:rPr>
        <w:t xml:space="preserve"> </w:t>
      </w:r>
      <w:r>
        <w:t>three</w:t>
      </w:r>
      <w:r>
        <w:rPr>
          <w:spacing w:val="-8"/>
        </w:rPr>
        <w:t xml:space="preserve"> </w:t>
      </w:r>
      <w:r>
        <w:t>months</w:t>
      </w:r>
      <w:r>
        <w:rPr>
          <w:spacing w:val="-5"/>
        </w:rPr>
        <w:t xml:space="preserve"> </w:t>
      </w:r>
      <w:r>
        <w:t>before</w:t>
      </w:r>
      <w:r>
        <w:rPr>
          <w:spacing w:val="-6"/>
        </w:rPr>
        <w:t xml:space="preserve"> </w:t>
      </w:r>
      <w:r>
        <w:t>and</w:t>
      </w:r>
      <w:r>
        <w:rPr>
          <w:spacing w:val="-7"/>
        </w:rPr>
        <w:t xml:space="preserve"> </w:t>
      </w:r>
      <w:r>
        <w:t>three</w:t>
      </w:r>
      <w:r>
        <w:rPr>
          <w:spacing w:val="-8"/>
        </w:rPr>
        <w:t xml:space="preserve"> </w:t>
      </w:r>
      <w:r>
        <w:t>months</w:t>
      </w:r>
      <w:r>
        <w:rPr>
          <w:spacing w:val="-9"/>
        </w:rPr>
        <w:t xml:space="preserve"> </w:t>
      </w:r>
      <w:r>
        <w:t xml:space="preserve">after the </w:t>
      </w:r>
      <w:r>
        <w:rPr>
          <w:strike/>
        </w:rPr>
        <w:t>due</w:t>
      </w:r>
      <w:r>
        <w:t xml:space="preserve"> anniversary date.</w:t>
      </w:r>
    </w:p>
    <w:p w14:paraId="672D42BC" w14:textId="77777777" w:rsidR="00360C91" w:rsidRDefault="00360C91">
      <w:pPr>
        <w:pStyle w:val="BodyText"/>
        <w:spacing w:before="37"/>
        <w:ind w:left="0"/>
      </w:pPr>
    </w:p>
    <w:p w14:paraId="4E6608E7" w14:textId="77777777" w:rsidR="00360C91" w:rsidRDefault="004B0BB7">
      <w:pPr>
        <w:pStyle w:val="ListParagraph"/>
        <w:numPr>
          <w:ilvl w:val="1"/>
          <w:numId w:val="5"/>
        </w:numPr>
        <w:tabs>
          <w:tab w:val="left" w:pos="716"/>
          <w:tab w:val="left" w:pos="720"/>
        </w:tabs>
        <w:spacing w:before="1" w:line="276" w:lineRule="auto"/>
        <w:ind w:right="897"/>
        <w:jc w:val="both"/>
      </w:pPr>
      <w:r>
        <w:t>If the intermediate survey is held within the three months before and after the due date of the second or third anniversary date and should take the place of one of annual surveys</w:t>
      </w:r>
    </w:p>
    <w:p w14:paraId="3B706142" w14:textId="77777777" w:rsidR="00360C91" w:rsidRDefault="004B0BB7">
      <w:pPr>
        <w:pStyle w:val="ListParagraph"/>
        <w:numPr>
          <w:ilvl w:val="1"/>
          <w:numId w:val="5"/>
        </w:numPr>
        <w:tabs>
          <w:tab w:val="left" w:pos="717"/>
        </w:tabs>
        <w:spacing w:before="174"/>
        <w:ind w:left="717" w:hanging="357"/>
      </w:pPr>
      <w:r>
        <w:t>The</w:t>
      </w:r>
      <w:r>
        <w:rPr>
          <w:spacing w:val="-8"/>
        </w:rPr>
        <w:t xml:space="preserve"> </w:t>
      </w:r>
      <w:r>
        <w:t>surveys</w:t>
      </w:r>
      <w:r>
        <w:rPr>
          <w:spacing w:val="-8"/>
        </w:rPr>
        <w:t xml:space="preserve"> </w:t>
      </w:r>
      <w:r>
        <w:t>should</w:t>
      </w:r>
      <w:r>
        <w:rPr>
          <w:spacing w:val="-7"/>
        </w:rPr>
        <w:t xml:space="preserve"> </w:t>
      </w:r>
      <w:r>
        <w:t>be</w:t>
      </w:r>
      <w:r>
        <w:rPr>
          <w:spacing w:val="-5"/>
        </w:rPr>
        <w:t xml:space="preserve"> </w:t>
      </w:r>
      <w:r>
        <w:t>held</w:t>
      </w:r>
      <w:r>
        <w:rPr>
          <w:spacing w:val="-10"/>
        </w:rPr>
        <w:t xml:space="preserve"> </w:t>
      </w:r>
      <w:r>
        <w:t>within</w:t>
      </w:r>
      <w:r>
        <w:rPr>
          <w:spacing w:val="-6"/>
        </w:rPr>
        <w:t xml:space="preserve"> </w:t>
      </w:r>
      <w:r>
        <w:t>the</w:t>
      </w:r>
      <w:r>
        <w:rPr>
          <w:spacing w:val="-9"/>
        </w:rPr>
        <w:t xml:space="preserve"> </w:t>
      </w:r>
      <w:r>
        <w:t>permitted</w:t>
      </w:r>
      <w:r>
        <w:rPr>
          <w:spacing w:val="-7"/>
        </w:rPr>
        <w:t xml:space="preserve"> </w:t>
      </w:r>
      <w:r>
        <w:t>range</w:t>
      </w:r>
      <w:r>
        <w:rPr>
          <w:spacing w:val="-6"/>
        </w:rPr>
        <w:t xml:space="preserve"> </w:t>
      </w:r>
      <w:r>
        <w:t>dates</w:t>
      </w:r>
      <w:r>
        <w:rPr>
          <w:spacing w:val="-8"/>
        </w:rPr>
        <w:t xml:space="preserve"> </w:t>
      </w:r>
      <w:r>
        <w:rPr>
          <w:spacing w:val="-2"/>
        </w:rPr>
        <w:t>only.</w:t>
      </w:r>
    </w:p>
    <w:p w14:paraId="614FE48F" w14:textId="77777777" w:rsidR="00360C91" w:rsidRDefault="004B0BB7">
      <w:pPr>
        <w:pStyle w:val="ListParagraph"/>
        <w:numPr>
          <w:ilvl w:val="1"/>
          <w:numId w:val="5"/>
        </w:numPr>
        <w:tabs>
          <w:tab w:val="left" w:pos="717"/>
        </w:tabs>
        <w:spacing w:before="211"/>
        <w:ind w:left="717" w:hanging="357"/>
      </w:pPr>
      <w:r>
        <w:t>The</w:t>
      </w:r>
      <w:r>
        <w:rPr>
          <w:spacing w:val="-6"/>
        </w:rPr>
        <w:t xml:space="preserve"> </w:t>
      </w:r>
      <w:r>
        <w:t>existing</w:t>
      </w:r>
      <w:r>
        <w:rPr>
          <w:spacing w:val="-7"/>
        </w:rPr>
        <w:t xml:space="preserve"> </w:t>
      </w:r>
      <w:r>
        <w:t>certificate</w:t>
      </w:r>
      <w:r>
        <w:rPr>
          <w:spacing w:val="-7"/>
        </w:rPr>
        <w:t xml:space="preserve"> </w:t>
      </w:r>
      <w:r>
        <w:t>onboard</w:t>
      </w:r>
      <w:r>
        <w:rPr>
          <w:spacing w:val="-6"/>
        </w:rPr>
        <w:t xml:space="preserve"> </w:t>
      </w:r>
      <w:r>
        <w:t>should</w:t>
      </w:r>
      <w:r>
        <w:rPr>
          <w:spacing w:val="-9"/>
        </w:rPr>
        <w:t xml:space="preserve"> </w:t>
      </w:r>
      <w:r>
        <w:t>be</w:t>
      </w:r>
      <w:r>
        <w:rPr>
          <w:spacing w:val="-6"/>
        </w:rPr>
        <w:t xml:space="preserve"> </w:t>
      </w:r>
      <w:r>
        <w:t>sighted</w:t>
      </w:r>
      <w:r>
        <w:rPr>
          <w:spacing w:val="-9"/>
        </w:rPr>
        <w:t xml:space="preserve"> </w:t>
      </w:r>
      <w:r>
        <w:t>to</w:t>
      </w:r>
      <w:r>
        <w:rPr>
          <w:spacing w:val="-6"/>
        </w:rPr>
        <w:t xml:space="preserve"> </w:t>
      </w:r>
      <w:r>
        <w:t>establish</w:t>
      </w:r>
      <w:r>
        <w:rPr>
          <w:spacing w:val="-8"/>
        </w:rPr>
        <w:t xml:space="preserve"> </w:t>
      </w:r>
      <w:r>
        <w:t>the</w:t>
      </w:r>
      <w:r>
        <w:rPr>
          <w:spacing w:val="-8"/>
        </w:rPr>
        <w:t xml:space="preserve"> </w:t>
      </w:r>
      <w:r>
        <w:t>category</w:t>
      </w:r>
      <w:r>
        <w:rPr>
          <w:spacing w:val="-8"/>
        </w:rPr>
        <w:t xml:space="preserve"> </w:t>
      </w:r>
      <w:r>
        <w:t>of</w:t>
      </w:r>
      <w:r>
        <w:rPr>
          <w:spacing w:val="-1"/>
        </w:rPr>
        <w:t xml:space="preserve"> </w:t>
      </w:r>
      <w:r>
        <w:t>survey</w:t>
      </w:r>
      <w:r>
        <w:rPr>
          <w:spacing w:val="-6"/>
        </w:rPr>
        <w:t xml:space="preserve"> </w:t>
      </w:r>
      <w:r>
        <w:rPr>
          <w:spacing w:val="-4"/>
        </w:rPr>
        <w:t>due.</w:t>
      </w:r>
    </w:p>
    <w:p w14:paraId="51003C02" w14:textId="77777777" w:rsidR="00360C91" w:rsidRDefault="004B0BB7">
      <w:pPr>
        <w:pStyle w:val="ListParagraph"/>
        <w:numPr>
          <w:ilvl w:val="1"/>
          <w:numId w:val="5"/>
        </w:numPr>
        <w:tabs>
          <w:tab w:val="left" w:pos="716"/>
          <w:tab w:val="left" w:pos="720"/>
        </w:tabs>
        <w:spacing w:before="212" w:line="276" w:lineRule="auto"/>
        <w:ind w:right="902"/>
        <w:jc w:val="both"/>
      </w:pPr>
      <w:r>
        <w:t>At</w:t>
      </w:r>
      <w:r>
        <w:rPr>
          <w:spacing w:val="-7"/>
        </w:rPr>
        <w:t xml:space="preserve"> </w:t>
      </w:r>
      <w:r>
        <w:t>each</w:t>
      </w:r>
      <w:r>
        <w:rPr>
          <w:spacing w:val="-9"/>
        </w:rPr>
        <w:t xml:space="preserve"> </w:t>
      </w:r>
      <w:r>
        <w:t>survey,</w:t>
      </w:r>
      <w:r>
        <w:rPr>
          <w:spacing w:val="-6"/>
        </w:rPr>
        <w:t xml:space="preserve"> </w:t>
      </w:r>
      <w:r>
        <w:t>the</w:t>
      </w:r>
      <w:r>
        <w:rPr>
          <w:spacing w:val="-6"/>
        </w:rPr>
        <w:t xml:space="preserve"> </w:t>
      </w:r>
      <w:r>
        <w:t>survey</w:t>
      </w:r>
      <w:r>
        <w:rPr>
          <w:spacing w:val="-8"/>
        </w:rPr>
        <w:t xml:space="preserve"> </w:t>
      </w:r>
      <w:r>
        <w:t>checklist</w:t>
      </w:r>
      <w:r>
        <w:rPr>
          <w:spacing w:val="-9"/>
        </w:rPr>
        <w:t xml:space="preserve"> </w:t>
      </w:r>
      <w:r>
        <w:t>should</w:t>
      </w:r>
      <w:r>
        <w:rPr>
          <w:spacing w:val="-8"/>
        </w:rPr>
        <w:t xml:space="preserve"> </w:t>
      </w:r>
      <w:r>
        <w:t>be</w:t>
      </w:r>
      <w:r>
        <w:rPr>
          <w:spacing w:val="-8"/>
        </w:rPr>
        <w:t xml:space="preserve"> </w:t>
      </w:r>
      <w:r>
        <w:t>completed,</w:t>
      </w:r>
      <w:r>
        <w:rPr>
          <w:spacing w:val="-6"/>
        </w:rPr>
        <w:t xml:space="preserve"> </w:t>
      </w:r>
      <w:r>
        <w:t>and</w:t>
      </w:r>
      <w:r>
        <w:rPr>
          <w:spacing w:val="-10"/>
        </w:rPr>
        <w:t xml:space="preserve"> </w:t>
      </w:r>
      <w:r>
        <w:t>a</w:t>
      </w:r>
      <w:r>
        <w:rPr>
          <w:spacing w:val="-7"/>
        </w:rPr>
        <w:t xml:space="preserve"> </w:t>
      </w:r>
      <w:r>
        <w:t>copy</w:t>
      </w:r>
      <w:r>
        <w:rPr>
          <w:spacing w:val="-8"/>
        </w:rPr>
        <w:t xml:space="preserve"> </w:t>
      </w:r>
      <w:r>
        <w:t>submitted</w:t>
      </w:r>
      <w:r>
        <w:rPr>
          <w:spacing w:val="-9"/>
        </w:rPr>
        <w:t xml:space="preserve"> </w:t>
      </w:r>
      <w:r>
        <w:t>to</w:t>
      </w:r>
      <w:r>
        <w:rPr>
          <w:spacing w:val="-5"/>
        </w:rPr>
        <w:t xml:space="preserve"> </w:t>
      </w:r>
      <w:r w:rsidR="00D22276">
        <w:t>GR</w:t>
      </w:r>
      <w:r>
        <w:rPr>
          <w:spacing w:val="-10"/>
        </w:rPr>
        <w:t xml:space="preserve"> </w:t>
      </w:r>
      <w:r>
        <w:t>Head</w:t>
      </w:r>
      <w:r>
        <w:rPr>
          <w:spacing w:val="-9"/>
        </w:rPr>
        <w:t xml:space="preserve"> </w:t>
      </w:r>
      <w:r>
        <w:t>Office</w:t>
      </w:r>
      <w:r>
        <w:rPr>
          <w:spacing w:val="-8"/>
        </w:rPr>
        <w:t xml:space="preserve"> </w:t>
      </w:r>
      <w:r>
        <w:t>along with survey reports.</w:t>
      </w:r>
    </w:p>
    <w:p w14:paraId="110AEE73" w14:textId="77777777" w:rsidR="00360C91" w:rsidRDefault="004B0BB7">
      <w:pPr>
        <w:pStyle w:val="ListParagraph"/>
        <w:numPr>
          <w:ilvl w:val="1"/>
          <w:numId w:val="5"/>
        </w:numPr>
        <w:tabs>
          <w:tab w:val="left" w:pos="716"/>
          <w:tab w:val="left" w:pos="720"/>
        </w:tabs>
        <w:spacing w:before="208" w:line="278" w:lineRule="auto"/>
        <w:ind w:right="902"/>
        <w:jc w:val="both"/>
      </w:pPr>
      <w:r>
        <w:t xml:space="preserve">Where new installations or major modifications are proposed, plans should be submitted to </w:t>
      </w:r>
      <w:r w:rsidR="00D22276">
        <w:t>GR</w:t>
      </w:r>
      <w:r>
        <w:t xml:space="preserve"> Head Office for approval before the work is commenced.</w:t>
      </w:r>
    </w:p>
    <w:p w14:paraId="6B6A5D75" w14:textId="3C10FC0A" w:rsidR="00360C91" w:rsidRDefault="004B0BB7">
      <w:pPr>
        <w:pStyle w:val="ListParagraph"/>
        <w:numPr>
          <w:ilvl w:val="1"/>
          <w:numId w:val="5"/>
        </w:numPr>
        <w:tabs>
          <w:tab w:val="left" w:pos="716"/>
          <w:tab w:val="left" w:pos="720"/>
        </w:tabs>
        <w:spacing w:before="167" w:line="276" w:lineRule="auto"/>
        <w:ind w:right="891"/>
        <w:jc w:val="both"/>
      </w:pPr>
      <w:r>
        <w:t xml:space="preserve">During the first survey by </w:t>
      </w:r>
      <w:r w:rsidR="00D22276" w:rsidRPr="00D22276">
        <w:t>GR C</w:t>
      </w:r>
      <w:r w:rsidR="00D22276">
        <w:t>lass Classified</w:t>
      </w:r>
      <w:r w:rsidR="00D22276" w:rsidRPr="00D22276">
        <w:rPr>
          <w:sz w:val="32"/>
        </w:rPr>
        <w:t xml:space="preserve"> </w:t>
      </w:r>
      <w:r w:rsidR="000F5D1A" w:rsidRPr="00D22276">
        <w:t>for</w:t>
      </w:r>
      <w:r w:rsidR="00D22276" w:rsidRPr="00D22276">
        <w:t xml:space="preserve"> S</w:t>
      </w:r>
      <w:r w:rsidR="00D22276">
        <w:t>tandard</w:t>
      </w:r>
      <w:r w:rsidR="00D22276" w:rsidRPr="00D22276">
        <w:t xml:space="preserve"> (GR CLASS)</w:t>
      </w:r>
      <w:r w:rsidR="00D22276" w:rsidRPr="00D22276">
        <w:rPr>
          <w:sz w:val="32"/>
        </w:rPr>
        <w:t xml:space="preserve"> </w:t>
      </w:r>
      <w:r>
        <w:t>onboard, under the transfer of class</w:t>
      </w:r>
      <w:r>
        <w:rPr>
          <w:spacing w:val="-5"/>
        </w:rPr>
        <w:t xml:space="preserve"> </w:t>
      </w:r>
      <w:r>
        <w:t>and</w:t>
      </w:r>
      <w:r>
        <w:rPr>
          <w:spacing w:val="-5"/>
        </w:rPr>
        <w:t xml:space="preserve"> </w:t>
      </w:r>
      <w:r>
        <w:t>certification,</w:t>
      </w:r>
      <w:r>
        <w:rPr>
          <w:spacing w:val="-4"/>
        </w:rPr>
        <w:t xml:space="preserve"> </w:t>
      </w:r>
      <w:r>
        <w:t>it</w:t>
      </w:r>
      <w:r>
        <w:rPr>
          <w:spacing w:val="-7"/>
        </w:rPr>
        <w:t xml:space="preserve"> </w:t>
      </w:r>
      <w:r>
        <w:t>should</w:t>
      </w:r>
      <w:r>
        <w:rPr>
          <w:spacing w:val="-6"/>
        </w:rPr>
        <w:t xml:space="preserve"> </w:t>
      </w:r>
      <w:r>
        <w:t>be</w:t>
      </w:r>
      <w:r>
        <w:rPr>
          <w:spacing w:val="-6"/>
        </w:rPr>
        <w:t xml:space="preserve"> </w:t>
      </w:r>
      <w:r>
        <w:t>verified</w:t>
      </w:r>
      <w:r>
        <w:rPr>
          <w:spacing w:val="-7"/>
        </w:rPr>
        <w:t xml:space="preserve"> </w:t>
      </w:r>
      <w:r>
        <w:t>whether</w:t>
      </w:r>
      <w:r>
        <w:rPr>
          <w:spacing w:val="-4"/>
        </w:rPr>
        <w:t xml:space="preserve"> </w:t>
      </w:r>
      <w:r>
        <w:t>the</w:t>
      </w:r>
      <w:r>
        <w:rPr>
          <w:spacing w:val="-4"/>
        </w:rPr>
        <w:t xml:space="preserve"> </w:t>
      </w:r>
      <w:r>
        <w:t>ship</w:t>
      </w:r>
      <w:r>
        <w:rPr>
          <w:spacing w:val="-5"/>
        </w:rPr>
        <w:t xml:space="preserve"> </w:t>
      </w:r>
      <w:r>
        <w:t>already</w:t>
      </w:r>
      <w:r>
        <w:rPr>
          <w:spacing w:val="-6"/>
        </w:rPr>
        <w:t xml:space="preserve"> </w:t>
      </w:r>
      <w:r>
        <w:t>has</w:t>
      </w:r>
      <w:r>
        <w:rPr>
          <w:spacing w:val="-4"/>
        </w:rPr>
        <w:t xml:space="preserve"> </w:t>
      </w:r>
      <w:r>
        <w:t>an</w:t>
      </w:r>
      <w:r>
        <w:rPr>
          <w:spacing w:val="-5"/>
        </w:rPr>
        <w:t xml:space="preserve"> </w:t>
      </w:r>
      <w:r>
        <w:t>existing</w:t>
      </w:r>
      <w:r>
        <w:rPr>
          <w:spacing w:val="-5"/>
        </w:rPr>
        <w:t xml:space="preserve"> </w:t>
      </w:r>
      <w:r>
        <w:t>certificate.</w:t>
      </w:r>
      <w:r>
        <w:rPr>
          <w:spacing w:val="-4"/>
        </w:rPr>
        <w:t xml:space="preserve"> </w:t>
      </w:r>
      <w:r>
        <w:t>If</w:t>
      </w:r>
      <w:r>
        <w:rPr>
          <w:spacing w:val="-5"/>
        </w:rPr>
        <w:t xml:space="preserve"> </w:t>
      </w:r>
      <w:r>
        <w:t>the</w:t>
      </w:r>
      <w:r>
        <w:rPr>
          <w:spacing w:val="-1"/>
        </w:rPr>
        <w:t xml:space="preserve"> </w:t>
      </w:r>
      <w:r>
        <w:t>vessel is already in possession of a certificate issued by IACAS member or the national administration or, a Recognized Organization (RO) duly authorized by the same flag state, the certificate should be sighted to establish</w:t>
      </w:r>
      <w:r>
        <w:rPr>
          <w:spacing w:val="-1"/>
        </w:rPr>
        <w:t xml:space="preserve"> </w:t>
      </w:r>
      <w:r>
        <w:t>whether</w:t>
      </w:r>
      <w:r>
        <w:rPr>
          <w:spacing w:val="-1"/>
        </w:rPr>
        <w:t xml:space="preserve"> </w:t>
      </w:r>
      <w:r>
        <w:t>any</w:t>
      </w:r>
      <w:r>
        <w:rPr>
          <w:spacing w:val="-2"/>
        </w:rPr>
        <w:t xml:space="preserve"> </w:t>
      </w:r>
      <w:r>
        <w:t>survey is</w:t>
      </w:r>
      <w:r>
        <w:rPr>
          <w:spacing w:val="-1"/>
        </w:rPr>
        <w:t xml:space="preserve"> </w:t>
      </w:r>
      <w:r>
        <w:t>due</w:t>
      </w:r>
      <w:r>
        <w:rPr>
          <w:spacing w:val="-3"/>
        </w:rPr>
        <w:t xml:space="preserve"> </w:t>
      </w:r>
      <w:r>
        <w:t>or</w:t>
      </w:r>
      <w:r>
        <w:rPr>
          <w:spacing w:val="-4"/>
        </w:rPr>
        <w:t xml:space="preserve"> </w:t>
      </w:r>
      <w:r>
        <w:t>overdue. The relevant due/overdue</w:t>
      </w:r>
      <w:r>
        <w:rPr>
          <w:spacing w:val="-3"/>
        </w:rPr>
        <w:t xml:space="preserve"> </w:t>
      </w:r>
      <w:r>
        <w:t>survey</w:t>
      </w:r>
      <w:r>
        <w:rPr>
          <w:spacing w:val="-1"/>
        </w:rPr>
        <w:t xml:space="preserve"> </w:t>
      </w:r>
      <w:r>
        <w:t>is</w:t>
      </w:r>
      <w:r>
        <w:rPr>
          <w:spacing w:val="-4"/>
        </w:rPr>
        <w:t xml:space="preserve"> </w:t>
      </w:r>
      <w:r>
        <w:t>to</w:t>
      </w:r>
      <w:r>
        <w:rPr>
          <w:spacing w:val="-3"/>
        </w:rPr>
        <w:t xml:space="preserve"> </w:t>
      </w:r>
      <w:r>
        <w:t>be</w:t>
      </w:r>
      <w:r>
        <w:rPr>
          <w:spacing w:val="-3"/>
        </w:rPr>
        <w:t xml:space="preserve"> </w:t>
      </w:r>
      <w:r>
        <w:t>carried</w:t>
      </w:r>
      <w:r>
        <w:rPr>
          <w:spacing w:val="-5"/>
        </w:rPr>
        <w:t xml:space="preserve"> </w:t>
      </w:r>
      <w:r>
        <w:t>out.</w:t>
      </w:r>
      <w:r>
        <w:rPr>
          <w:spacing w:val="-4"/>
        </w:rPr>
        <w:t xml:space="preserve"> </w:t>
      </w:r>
      <w:r>
        <w:t>If</w:t>
      </w:r>
      <w:r>
        <w:rPr>
          <w:spacing w:val="-1"/>
        </w:rPr>
        <w:t xml:space="preserve"> </w:t>
      </w:r>
      <w:r>
        <w:t>no survey is due, a general examination, equivalent, to an annual</w:t>
      </w:r>
      <w:r>
        <w:rPr>
          <w:spacing w:val="40"/>
        </w:rPr>
        <w:t xml:space="preserve"> </w:t>
      </w:r>
      <w:r>
        <w:t>survey</w:t>
      </w:r>
      <w:r>
        <w:rPr>
          <w:spacing w:val="40"/>
        </w:rPr>
        <w:t xml:space="preserve"> </w:t>
      </w:r>
      <w:r>
        <w:t>is</w:t>
      </w:r>
      <w:r>
        <w:rPr>
          <w:spacing w:val="39"/>
        </w:rPr>
        <w:t xml:space="preserve"> </w:t>
      </w:r>
      <w:r>
        <w:t>to</w:t>
      </w:r>
      <w:r>
        <w:rPr>
          <w:spacing w:val="40"/>
        </w:rPr>
        <w:t xml:space="preserve"> </w:t>
      </w:r>
      <w:r>
        <w:t>be</w:t>
      </w:r>
      <w:r>
        <w:rPr>
          <w:spacing w:val="40"/>
        </w:rPr>
        <w:t xml:space="preserve"> </w:t>
      </w:r>
      <w:r>
        <w:t>carried</w:t>
      </w:r>
      <w:r>
        <w:rPr>
          <w:spacing w:val="39"/>
        </w:rPr>
        <w:t xml:space="preserve"> </w:t>
      </w:r>
      <w:r>
        <w:t>out.</w:t>
      </w:r>
    </w:p>
    <w:p w14:paraId="6A904DBC" w14:textId="77777777" w:rsidR="00360C91" w:rsidRDefault="004B0BB7">
      <w:pPr>
        <w:pStyle w:val="ListParagraph"/>
        <w:numPr>
          <w:ilvl w:val="1"/>
          <w:numId w:val="5"/>
        </w:numPr>
        <w:tabs>
          <w:tab w:val="left" w:pos="720"/>
          <w:tab w:val="left" w:pos="1191"/>
        </w:tabs>
        <w:spacing w:before="168" w:line="273" w:lineRule="auto"/>
        <w:ind w:right="891"/>
        <w:jc w:val="both"/>
      </w:pPr>
      <w:r>
        <w:t>If a previous certificate is not available or not issued by a major society or not issued by a major society,</w:t>
      </w:r>
      <w:r>
        <w:rPr>
          <w:spacing w:val="-4"/>
        </w:rPr>
        <w:t xml:space="preserve"> </w:t>
      </w:r>
      <w:r>
        <w:t>or</w:t>
      </w:r>
      <w:r>
        <w:rPr>
          <w:spacing w:val="-2"/>
        </w:rPr>
        <w:t xml:space="preserve"> </w:t>
      </w:r>
      <w:r>
        <w:t>the</w:t>
      </w:r>
      <w:r>
        <w:rPr>
          <w:spacing w:val="-2"/>
        </w:rPr>
        <w:t xml:space="preserve"> </w:t>
      </w:r>
      <w:r>
        <w:t>flag</w:t>
      </w:r>
      <w:r>
        <w:rPr>
          <w:spacing w:val="-3"/>
        </w:rPr>
        <w:t xml:space="preserve"> </w:t>
      </w:r>
      <w:r>
        <w:t>administration</w:t>
      </w:r>
      <w:r>
        <w:rPr>
          <w:spacing w:val="-5"/>
        </w:rPr>
        <w:t xml:space="preserve"> </w:t>
      </w:r>
      <w:r>
        <w:t>or,</w:t>
      </w:r>
      <w:r>
        <w:rPr>
          <w:spacing w:val="-2"/>
        </w:rPr>
        <w:t xml:space="preserve"> </w:t>
      </w:r>
      <w:r>
        <w:t>a</w:t>
      </w:r>
      <w:r>
        <w:rPr>
          <w:spacing w:val="-2"/>
        </w:rPr>
        <w:t xml:space="preserve"> </w:t>
      </w:r>
      <w:r>
        <w:t>RO</w:t>
      </w:r>
      <w:r>
        <w:rPr>
          <w:spacing w:val="-2"/>
        </w:rPr>
        <w:t xml:space="preserve"> </w:t>
      </w:r>
      <w:r>
        <w:t>duly</w:t>
      </w:r>
      <w:r>
        <w:rPr>
          <w:spacing w:val="-2"/>
        </w:rPr>
        <w:t xml:space="preserve"> </w:t>
      </w:r>
      <w:r>
        <w:t>recogni</w:t>
      </w:r>
      <w:bookmarkStart w:id="0" w:name="_GoBack"/>
      <w:bookmarkEnd w:id="0"/>
      <w:r>
        <w:t>zed</w:t>
      </w:r>
      <w:r>
        <w:rPr>
          <w:spacing w:val="-2"/>
        </w:rPr>
        <w:t xml:space="preserve"> </w:t>
      </w:r>
      <w:r>
        <w:t>by</w:t>
      </w:r>
      <w:r>
        <w:rPr>
          <w:spacing w:val="-2"/>
        </w:rPr>
        <w:t xml:space="preserve"> </w:t>
      </w:r>
      <w:r>
        <w:t>the same</w:t>
      </w:r>
      <w:r>
        <w:rPr>
          <w:spacing w:val="-4"/>
        </w:rPr>
        <w:t xml:space="preserve"> </w:t>
      </w:r>
      <w:r>
        <w:t>flag</w:t>
      </w:r>
      <w:r>
        <w:rPr>
          <w:spacing w:val="-3"/>
        </w:rPr>
        <w:t xml:space="preserve"> </w:t>
      </w:r>
      <w:r>
        <w:t>state</w:t>
      </w:r>
      <w:r>
        <w:rPr>
          <w:spacing w:val="-3"/>
        </w:rPr>
        <w:t xml:space="preserve"> </w:t>
      </w:r>
      <w:r>
        <w:t>then</w:t>
      </w:r>
      <w:r>
        <w:rPr>
          <w:spacing w:val="-2"/>
        </w:rPr>
        <w:t xml:space="preserve"> </w:t>
      </w:r>
      <w:r>
        <w:t>a</w:t>
      </w:r>
      <w:r>
        <w:rPr>
          <w:spacing w:val="-4"/>
        </w:rPr>
        <w:t xml:space="preserve"> </w:t>
      </w:r>
      <w:r>
        <w:t>complete</w:t>
      </w:r>
      <w:r>
        <w:rPr>
          <w:spacing w:val="-2"/>
        </w:rPr>
        <w:t xml:space="preserve"> </w:t>
      </w:r>
      <w:r>
        <w:t>renewal</w:t>
      </w:r>
    </w:p>
    <w:p w14:paraId="3D03056E" w14:textId="77777777" w:rsidR="00360C91" w:rsidRDefault="00360C91">
      <w:pPr>
        <w:pStyle w:val="ListParagraph"/>
        <w:spacing w:line="273" w:lineRule="auto"/>
        <w:sectPr w:rsidR="00360C91">
          <w:headerReference w:type="default" r:id="rId8"/>
          <w:footerReference w:type="default" r:id="rId9"/>
          <w:type w:val="continuous"/>
          <w:pgSz w:w="12240" w:h="15840"/>
          <w:pgMar w:top="1680" w:right="360" w:bottom="940" w:left="720" w:header="689" w:footer="744" w:gutter="0"/>
          <w:pgNumType w:start="1"/>
          <w:cols w:space="720"/>
        </w:sectPr>
      </w:pPr>
    </w:p>
    <w:p w14:paraId="37F42886" w14:textId="77777777" w:rsidR="00360C91" w:rsidRDefault="00360C91">
      <w:pPr>
        <w:pStyle w:val="BodyText"/>
        <w:spacing w:before="4"/>
        <w:ind w:left="0"/>
      </w:pPr>
    </w:p>
    <w:p w14:paraId="2CC3752C" w14:textId="77777777" w:rsidR="00360C91" w:rsidRDefault="004B0BB7">
      <w:pPr>
        <w:pStyle w:val="BodyText"/>
      </w:pPr>
      <w:r>
        <w:t>survey</w:t>
      </w:r>
      <w:r>
        <w:rPr>
          <w:spacing w:val="-4"/>
        </w:rPr>
        <w:t xml:space="preserve"> </w:t>
      </w:r>
      <w:r>
        <w:t>should</w:t>
      </w:r>
      <w:r>
        <w:rPr>
          <w:spacing w:val="-5"/>
        </w:rPr>
        <w:t xml:space="preserve"> </w:t>
      </w:r>
      <w:r>
        <w:t>be</w:t>
      </w:r>
      <w:r>
        <w:rPr>
          <w:spacing w:val="-3"/>
        </w:rPr>
        <w:t xml:space="preserve"> </w:t>
      </w:r>
      <w:r>
        <w:t>carried</w:t>
      </w:r>
      <w:r>
        <w:rPr>
          <w:spacing w:val="-7"/>
        </w:rPr>
        <w:t xml:space="preserve"> </w:t>
      </w:r>
      <w:r>
        <w:rPr>
          <w:spacing w:val="-4"/>
        </w:rPr>
        <w:t>out.</w:t>
      </w:r>
    </w:p>
    <w:p w14:paraId="6172E050" w14:textId="2F186FDA" w:rsidR="00360C91" w:rsidRDefault="004B0BB7">
      <w:pPr>
        <w:pStyle w:val="ListParagraph"/>
        <w:numPr>
          <w:ilvl w:val="1"/>
          <w:numId w:val="5"/>
        </w:numPr>
        <w:tabs>
          <w:tab w:val="left" w:pos="720"/>
          <w:tab w:val="left" w:pos="1191"/>
        </w:tabs>
        <w:spacing w:before="212" w:line="276" w:lineRule="auto"/>
        <w:ind w:right="891"/>
        <w:jc w:val="both"/>
      </w:pPr>
      <w:r>
        <w:t>On completion of the renewal surveys or the first survey by</w:t>
      </w:r>
      <w:r w:rsidR="00D22276" w:rsidRPr="00D22276">
        <w:t xml:space="preserve"> GR C</w:t>
      </w:r>
      <w:r w:rsidR="00D22276">
        <w:t>lass- Classified</w:t>
      </w:r>
      <w:r w:rsidR="00D22276" w:rsidRPr="00D22276">
        <w:rPr>
          <w:sz w:val="32"/>
        </w:rPr>
        <w:t xml:space="preserve"> </w:t>
      </w:r>
      <w:r w:rsidR="000F5D1A" w:rsidRPr="00D22276">
        <w:t>for</w:t>
      </w:r>
      <w:r w:rsidR="000F5D1A">
        <w:t xml:space="preserve"> </w:t>
      </w:r>
      <w:r w:rsidR="000F5D1A" w:rsidRPr="00D22276">
        <w:t>Standard</w:t>
      </w:r>
      <w:r w:rsidR="00D22276" w:rsidRPr="00D22276">
        <w:t xml:space="preserve"> (GR CLASS)</w:t>
      </w:r>
      <w:r w:rsidRPr="00D22276">
        <w:t>,</w:t>
      </w:r>
      <w:r w:rsidRPr="00D22276">
        <w:rPr>
          <w:sz w:val="18"/>
        </w:rPr>
        <w:t xml:space="preserve"> </w:t>
      </w:r>
      <w:r>
        <w:t>under the transfer</w:t>
      </w:r>
      <w:r>
        <w:rPr>
          <w:spacing w:val="-1"/>
        </w:rPr>
        <w:t xml:space="preserve"> </w:t>
      </w:r>
      <w:r>
        <w:t xml:space="preserve">of class and certification procedure, an INTERIM certificate is to be issued with validity of five (5) months. </w:t>
      </w:r>
      <w:r w:rsidR="00D22276">
        <w:t>GR</w:t>
      </w:r>
      <w:r>
        <w:t xml:space="preserve"> Head Office will issue the full-term certificate after review of the survey report. On completion of annual or intermediate surveys, the certificate on board should be endorsed.</w:t>
      </w:r>
    </w:p>
    <w:p w14:paraId="0F145A45" w14:textId="77777777" w:rsidR="00360C91" w:rsidRDefault="004B0BB7">
      <w:pPr>
        <w:pStyle w:val="Heading1"/>
        <w:spacing w:before="168"/>
      </w:pPr>
      <w:r>
        <w:rPr>
          <w:u w:val="single"/>
        </w:rPr>
        <w:t>RESOLUTION</w:t>
      </w:r>
      <w:r>
        <w:rPr>
          <w:spacing w:val="-7"/>
          <w:u w:val="single"/>
        </w:rPr>
        <w:t xml:space="preserve"> </w:t>
      </w:r>
      <w:r>
        <w:rPr>
          <w:u w:val="single"/>
        </w:rPr>
        <w:t>MSC.492(104)</w:t>
      </w:r>
      <w:r>
        <w:rPr>
          <w:spacing w:val="-2"/>
          <w:u w:val="single"/>
        </w:rPr>
        <w:t xml:space="preserve"> </w:t>
      </w:r>
      <w:r>
        <w:rPr>
          <w:u w:val="single"/>
        </w:rPr>
        <w:t>–</w:t>
      </w:r>
      <w:r>
        <w:rPr>
          <w:spacing w:val="-5"/>
          <w:u w:val="single"/>
        </w:rPr>
        <w:t xml:space="preserve"> </w:t>
      </w:r>
      <w:r>
        <w:rPr>
          <w:u w:val="single"/>
        </w:rPr>
        <w:t>JANUARY</w:t>
      </w:r>
      <w:r>
        <w:rPr>
          <w:spacing w:val="-8"/>
          <w:u w:val="single"/>
        </w:rPr>
        <w:t xml:space="preserve"> </w:t>
      </w:r>
      <w:r>
        <w:rPr>
          <w:u w:val="single"/>
        </w:rPr>
        <w:t>1,</w:t>
      </w:r>
      <w:r>
        <w:rPr>
          <w:spacing w:val="-5"/>
          <w:u w:val="single"/>
        </w:rPr>
        <w:t xml:space="preserve"> </w:t>
      </w:r>
      <w:r>
        <w:rPr>
          <w:spacing w:val="-4"/>
          <w:u w:val="single"/>
        </w:rPr>
        <w:t>2024</w:t>
      </w:r>
    </w:p>
    <w:p w14:paraId="1AD7D08D" w14:textId="482DE3B8" w:rsidR="00360C91" w:rsidRDefault="004B0BB7">
      <w:pPr>
        <w:pStyle w:val="ListParagraph"/>
        <w:numPr>
          <w:ilvl w:val="1"/>
          <w:numId w:val="5"/>
        </w:numPr>
        <w:tabs>
          <w:tab w:val="left" w:pos="720"/>
          <w:tab w:val="left" w:pos="1191"/>
        </w:tabs>
        <w:spacing w:before="212" w:line="276" w:lineRule="auto"/>
        <w:ind w:right="893"/>
        <w:jc w:val="both"/>
      </w:pPr>
      <w:r>
        <w:t>After</w:t>
      </w:r>
      <w:r>
        <w:rPr>
          <w:spacing w:val="-9"/>
        </w:rPr>
        <w:t xml:space="preserve"> </w:t>
      </w:r>
      <w:r>
        <w:t>January</w:t>
      </w:r>
      <w:r>
        <w:rPr>
          <w:spacing w:val="-9"/>
        </w:rPr>
        <w:t xml:space="preserve"> </w:t>
      </w:r>
      <w:r>
        <w:t>1,</w:t>
      </w:r>
      <w:r>
        <w:rPr>
          <w:spacing w:val="-9"/>
        </w:rPr>
        <w:t xml:space="preserve"> </w:t>
      </w:r>
      <w:r>
        <w:t>2021,</w:t>
      </w:r>
      <w:r>
        <w:rPr>
          <w:spacing w:val="-9"/>
        </w:rPr>
        <w:t xml:space="preserve"> </w:t>
      </w:r>
      <w:r>
        <w:t>the</w:t>
      </w:r>
      <w:r>
        <w:rPr>
          <w:spacing w:val="-9"/>
        </w:rPr>
        <w:t xml:space="preserve"> </w:t>
      </w:r>
      <w:r>
        <w:t>final</w:t>
      </w:r>
      <w:r>
        <w:rPr>
          <w:spacing w:val="-9"/>
        </w:rPr>
        <w:t xml:space="preserve"> </w:t>
      </w:r>
      <w:r>
        <w:t>waterline</w:t>
      </w:r>
      <w:r>
        <w:rPr>
          <w:spacing w:val="-8"/>
        </w:rPr>
        <w:t xml:space="preserve"> </w:t>
      </w:r>
      <w:r>
        <w:t>after</w:t>
      </w:r>
      <w:r>
        <w:rPr>
          <w:spacing w:val="-9"/>
        </w:rPr>
        <w:t xml:space="preserve"> </w:t>
      </w:r>
      <w:r>
        <w:t>flooding</w:t>
      </w:r>
      <w:r>
        <w:rPr>
          <w:spacing w:val="-10"/>
        </w:rPr>
        <w:t xml:space="preserve"> </w:t>
      </w:r>
      <w:r>
        <w:t>due</w:t>
      </w:r>
      <w:r>
        <w:rPr>
          <w:spacing w:val="-8"/>
        </w:rPr>
        <w:t xml:space="preserve"> </w:t>
      </w:r>
      <w:r>
        <w:t>to</w:t>
      </w:r>
      <w:r>
        <w:rPr>
          <w:spacing w:val="-7"/>
        </w:rPr>
        <w:t xml:space="preserve"> </w:t>
      </w:r>
      <w:r>
        <w:t>damage</w:t>
      </w:r>
      <w:r>
        <w:rPr>
          <w:spacing w:val="-8"/>
        </w:rPr>
        <w:t xml:space="preserve"> </w:t>
      </w:r>
      <w:r>
        <w:t>specified</w:t>
      </w:r>
      <w:r>
        <w:rPr>
          <w:spacing w:val="-10"/>
        </w:rPr>
        <w:t xml:space="preserve"> </w:t>
      </w:r>
      <w:r>
        <w:t>by</w:t>
      </w:r>
      <w:r>
        <w:rPr>
          <w:spacing w:val="-8"/>
        </w:rPr>
        <w:t xml:space="preserve"> </w:t>
      </w:r>
      <w:r>
        <w:t>the</w:t>
      </w:r>
      <w:r>
        <w:rPr>
          <w:spacing w:val="-9"/>
        </w:rPr>
        <w:t xml:space="preserve"> </w:t>
      </w:r>
      <w:r>
        <w:t>IGC</w:t>
      </w:r>
      <w:r>
        <w:rPr>
          <w:spacing w:val="-10"/>
        </w:rPr>
        <w:t xml:space="preserve"> </w:t>
      </w:r>
      <w:r>
        <w:t>Code</w:t>
      </w:r>
      <w:r>
        <w:rPr>
          <w:spacing w:val="-8"/>
        </w:rPr>
        <w:t xml:space="preserve"> </w:t>
      </w:r>
      <w:r>
        <w:t>is</w:t>
      </w:r>
      <w:r>
        <w:rPr>
          <w:spacing w:val="-9"/>
        </w:rPr>
        <w:t xml:space="preserve"> </w:t>
      </w:r>
      <w:r>
        <w:t xml:space="preserve">not be above the lower edge of any opening through which progressive </w:t>
      </w:r>
      <w:r w:rsidR="000F5D1A">
        <w:t>down flooding</w:t>
      </w:r>
      <w:r>
        <w:t xml:space="preserve"> takes place. This amendment expands the current exclusion provisions by including three specific doors that may now be permitted to be submerged after flooding: 1) remotely operated sliding watertight doors; 2) hinged watertight access doors of</w:t>
      </w:r>
      <w:r>
        <w:rPr>
          <w:spacing w:val="-2"/>
        </w:rPr>
        <w:t xml:space="preserve"> </w:t>
      </w:r>
      <w:r>
        <w:t>the quick-acting</w:t>
      </w:r>
      <w:r>
        <w:rPr>
          <w:spacing w:val="-1"/>
        </w:rPr>
        <w:t xml:space="preserve"> </w:t>
      </w:r>
      <w:r>
        <w:t>or single-action type with open/closed indication locally and at the navigation bridge; and 3) hinged watertight doors that are permanently closed at sea</w:t>
      </w:r>
    </w:p>
    <w:p w14:paraId="64686FA3" w14:textId="77777777" w:rsidR="00360C91" w:rsidRDefault="004B0BB7">
      <w:pPr>
        <w:pStyle w:val="ListParagraph"/>
        <w:numPr>
          <w:ilvl w:val="1"/>
          <w:numId w:val="5"/>
        </w:numPr>
        <w:tabs>
          <w:tab w:val="left" w:pos="720"/>
          <w:tab w:val="left" w:pos="1191"/>
        </w:tabs>
        <w:spacing w:before="170" w:line="273" w:lineRule="auto"/>
        <w:ind w:right="897"/>
        <w:jc w:val="both"/>
      </w:pPr>
      <w:r>
        <w:t>In additions, the IGC Code amendments extend the cross-weld tensile strength to materials such as aluminum alloys</w:t>
      </w:r>
    </w:p>
    <w:p w14:paraId="158FA5D2" w14:textId="77777777" w:rsidR="00360C91" w:rsidRDefault="004B0BB7">
      <w:pPr>
        <w:pStyle w:val="Heading1"/>
        <w:spacing w:before="180"/>
      </w:pPr>
      <w:r>
        <w:t>SECTION</w:t>
      </w:r>
      <w:r>
        <w:rPr>
          <w:spacing w:val="-8"/>
        </w:rPr>
        <w:t xml:space="preserve"> </w:t>
      </w:r>
      <w:r>
        <w:rPr>
          <w:spacing w:val="-10"/>
        </w:rPr>
        <w:t>2</w:t>
      </w:r>
    </w:p>
    <w:p w14:paraId="42D92874" w14:textId="77777777" w:rsidR="00360C91" w:rsidRDefault="004B0BB7">
      <w:pPr>
        <w:pStyle w:val="Heading2"/>
      </w:pPr>
      <w:r>
        <w:t>Annual</w:t>
      </w:r>
      <w:r>
        <w:rPr>
          <w:spacing w:val="-6"/>
        </w:rPr>
        <w:t xml:space="preserve"> </w:t>
      </w:r>
      <w:r>
        <w:rPr>
          <w:spacing w:val="-2"/>
        </w:rPr>
        <w:t>Surveys</w:t>
      </w:r>
    </w:p>
    <w:p w14:paraId="1FF1C8B4" w14:textId="77777777" w:rsidR="00360C91" w:rsidRDefault="00360C91">
      <w:pPr>
        <w:pStyle w:val="BodyText"/>
        <w:spacing w:before="109"/>
        <w:ind w:left="0"/>
        <w:rPr>
          <w:b/>
        </w:rPr>
      </w:pPr>
    </w:p>
    <w:p w14:paraId="19AD5DB6" w14:textId="77777777" w:rsidR="00360C91" w:rsidRDefault="004B0BB7">
      <w:pPr>
        <w:pStyle w:val="ListParagraph"/>
        <w:numPr>
          <w:ilvl w:val="1"/>
          <w:numId w:val="4"/>
        </w:numPr>
        <w:tabs>
          <w:tab w:val="left" w:pos="716"/>
          <w:tab w:val="left" w:pos="720"/>
        </w:tabs>
        <w:spacing w:line="278" w:lineRule="auto"/>
        <w:ind w:right="896"/>
        <w:jc w:val="both"/>
      </w:pPr>
      <w:r>
        <w:t>The</w:t>
      </w:r>
      <w:r>
        <w:rPr>
          <w:spacing w:val="-5"/>
        </w:rPr>
        <w:t xml:space="preserve"> </w:t>
      </w:r>
      <w:r>
        <w:t>purpose</w:t>
      </w:r>
      <w:r>
        <w:rPr>
          <w:spacing w:val="-7"/>
        </w:rPr>
        <w:t xml:space="preserve"> </w:t>
      </w:r>
      <w:r>
        <w:t>of</w:t>
      </w:r>
      <w:r>
        <w:rPr>
          <w:spacing w:val="-6"/>
        </w:rPr>
        <w:t xml:space="preserve"> </w:t>
      </w:r>
      <w:r>
        <w:t>the</w:t>
      </w:r>
      <w:r>
        <w:rPr>
          <w:spacing w:val="-5"/>
        </w:rPr>
        <w:t xml:space="preserve"> </w:t>
      </w:r>
      <w:r>
        <w:t>annual</w:t>
      </w:r>
      <w:r>
        <w:rPr>
          <w:spacing w:val="-8"/>
        </w:rPr>
        <w:t xml:space="preserve"> </w:t>
      </w:r>
      <w:r>
        <w:t>survey</w:t>
      </w:r>
      <w:r>
        <w:rPr>
          <w:spacing w:val="-5"/>
        </w:rPr>
        <w:t xml:space="preserve"> </w:t>
      </w:r>
      <w:r>
        <w:t>is</w:t>
      </w:r>
      <w:r>
        <w:rPr>
          <w:spacing w:val="-8"/>
        </w:rPr>
        <w:t xml:space="preserve"> </w:t>
      </w:r>
      <w:r>
        <w:t>to</w:t>
      </w:r>
      <w:r>
        <w:rPr>
          <w:spacing w:val="-6"/>
        </w:rPr>
        <w:t xml:space="preserve"> </w:t>
      </w:r>
      <w:r>
        <w:t>carry</w:t>
      </w:r>
      <w:r>
        <w:rPr>
          <w:spacing w:val="-7"/>
        </w:rPr>
        <w:t xml:space="preserve"> </w:t>
      </w:r>
      <w:r>
        <w:t>out</w:t>
      </w:r>
      <w:r>
        <w:rPr>
          <w:spacing w:val="-5"/>
        </w:rPr>
        <w:t xml:space="preserve"> </w:t>
      </w:r>
      <w:r>
        <w:t>an</w:t>
      </w:r>
      <w:r>
        <w:rPr>
          <w:spacing w:val="-9"/>
        </w:rPr>
        <w:t xml:space="preserve"> </w:t>
      </w:r>
      <w:r>
        <w:t>examination</w:t>
      </w:r>
      <w:r>
        <w:rPr>
          <w:spacing w:val="-9"/>
        </w:rPr>
        <w:t xml:space="preserve"> </w:t>
      </w:r>
      <w:r>
        <w:t>of</w:t>
      </w:r>
      <w:r>
        <w:rPr>
          <w:spacing w:val="-6"/>
        </w:rPr>
        <w:t xml:space="preserve"> </w:t>
      </w:r>
      <w:r>
        <w:t>the</w:t>
      </w:r>
      <w:r>
        <w:rPr>
          <w:spacing w:val="-7"/>
        </w:rPr>
        <w:t xml:space="preserve"> </w:t>
      </w:r>
      <w:r>
        <w:t>various</w:t>
      </w:r>
      <w:r>
        <w:rPr>
          <w:spacing w:val="-6"/>
        </w:rPr>
        <w:t xml:space="preserve"> </w:t>
      </w:r>
      <w:r>
        <w:t>items</w:t>
      </w:r>
      <w:r>
        <w:rPr>
          <w:spacing w:val="-8"/>
        </w:rPr>
        <w:t xml:space="preserve"> </w:t>
      </w:r>
      <w:r>
        <w:t>of</w:t>
      </w:r>
      <w:r>
        <w:rPr>
          <w:spacing w:val="-8"/>
        </w:rPr>
        <w:t xml:space="preserve"> </w:t>
      </w:r>
      <w:r>
        <w:t>equipment</w:t>
      </w:r>
      <w:r>
        <w:rPr>
          <w:spacing w:val="-6"/>
        </w:rPr>
        <w:t xml:space="preserve"> </w:t>
      </w:r>
      <w:r>
        <w:t>together with tests as considered necessary, all to an extent</w:t>
      </w:r>
      <w:r>
        <w:rPr>
          <w:spacing w:val="-1"/>
        </w:rPr>
        <w:t xml:space="preserve"> </w:t>
      </w:r>
      <w:r>
        <w:t>which, in the Surveyor’s</w:t>
      </w:r>
      <w:r>
        <w:rPr>
          <w:spacing w:val="40"/>
        </w:rPr>
        <w:t xml:space="preserve"> </w:t>
      </w:r>
      <w:r>
        <w:t>judgment, indicates</w:t>
      </w:r>
      <w:r>
        <w:rPr>
          <w:spacing w:val="-1"/>
        </w:rPr>
        <w:t xml:space="preserve"> </w:t>
      </w:r>
      <w:r>
        <w:t>adequate condition and standard of maintenance until the next due survey.</w:t>
      </w:r>
    </w:p>
    <w:p w14:paraId="2AF0CB10" w14:textId="77777777" w:rsidR="00360C91" w:rsidRDefault="004B0BB7">
      <w:pPr>
        <w:pStyle w:val="ListParagraph"/>
        <w:numPr>
          <w:ilvl w:val="1"/>
          <w:numId w:val="4"/>
        </w:numPr>
        <w:tabs>
          <w:tab w:val="left" w:pos="717"/>
        </w:tabs>
        <w:spacing w:before="165"/>
        <w:ind w:left="717" w:hanging="357"/>
      </w:pPr>
      <w:r>
        <w:t>The</w:t>
      </w:r>
      <w:r>
        <w:rPr>
          <w:spacing w:val="-6"/>
        </w:rPr>
        <w:t xml:space="preserve"> </w:t>
      </w:r>
      <w:r>
        <w:t>Surveyors</w:t>
      </w:r>
      <w:r>
        <w:rPr>
          <w:spacing w:val="-5"/>
        </w:rPr>
        <w:t xml:space="preserve"> </w:t>
      </w:r>
      <w:r>
        <w:t>should</w:t>
      </w:r>
      <w:r>
        <w:rPr>
          <w:spacing w:val="-8"/>
        </w:rPr>
        <w:t xml:space="preserve"> </w:t>
      </w:r>
      <w:r>
        <w:t>verify</w:t>
      </w:r>
      <w:r>
        <w:rPr>
          <w:spacing w:val="-2"/>
        </w:rPr>
        <w:t xml:space="preserve"> </w:t>
      </w:r>
      <w:r>
        <w:t>that</w:t>
      </w:r>
      <w:r>
        <w:rPr>
          <w:spacing w:val="-6"/>
        </w:rPr>
        <w:t xml:space="preserve"> </w:t>
      </w:r>
      <w:r>
        <w:t>the</w:t>
      </w:r>
      <w:r>
        <w:rPr>
          <w:spacing w:val="-8"/>
        </w:rPr>
        <w:t xml:space="preserve"> </w:t>
      </w:r>
      <w:r>
        <w:t>certificate</w:t>
      </w:r>
      <w:r>
        <w:rPr>
          <w:spacing w:val="-9"/>
        </w:rPr>
        <w:t xml:space="preserve"> </w:t>
      </w:r>
      <w:r>
        <w:t>of</w:t>
      </w:r>
      <w:r>
        <w:rPr>
          <w:spacing w:val="-5"/>
        </w:rPr>
        <w:t xml:space="preserve"> </w:t>
      </w:r>
      <w:r>
        <w:t>Fitness</w:t>
      </w:r>
      <w:r>
        <w:rPr>
          <w:spacing w:val="-7"/>
        </w:rPr>
        <w:t xml:space="preserve"> </w:t>
      </w:r>
      <w:r>
        <w:t>on</w:t>
      </w:r>
      <w:r>
        <w:rPr>
          <w:spacing w:val="-8"/>
        </w:rPr>
        <w:t xml:space="preserve"> </w:t>
      </w:r>
      <w:r>
        <w:t>board</w:t>
      </w:r>
      <w:r>
        <w:rPr>
          <w:spacing w:val="-6"/>
        </w:rPr>
        <w:t xml:space="preserve"> </w:t>
      </w:r>
      <w:r>
        <w:t>is</w:t>
      </w:r>
      <w:r>
        <w:rPr>
          <w:spacing w:val="-5"/>
        </w:rPr>
        <w:t xml:space="preserve"> </w:t>
      </w:r>
      <w:r>
        <w:t>in</w:t>
      </w:r>
      <w:r>
        <w:rPr>
          <w:spacing w:val="-10"/>
        </w:rPr>
        <w:t xml:space="preserve"> </w:t>
      </w:r>
      <w:r>
        <w:rPr>
          <w:spacing w:val="-2"/>
        </w:rPr>
        <w:t>order.</w:t>
      </w:r>
    </w:p>
    <w:p w14:paraId="72AAE446" w14:textId="77777777" w:rsidR="00360C91" w:rsidRDefault="004B0BB7">
      <w:pPr>
        <w:pStyle w:val="ListParagraph"/>
        <w:numPr>
          <w:ilvl w:val="1"/>
          <w:numId w:val="4"/>
        </w:numPr>
        <w:tabs>
          <w:tab w:val="left" w:pos="716"/>
          <w:tab w:val="left" w:pos="720"/>
        </w:tabs>
        <w:spacing w:before="209" w:line="278" w:lineRule="auto"/>
        <w:ind w:right="899"/>
        <w:jc w:val="both"/>
      </w:pPr>
      <w:r>
        <w:t>The owner’s representative must confirm that no unapproved modifications have been carried out to the arrangements and equipment since the last survey.</w:t>
      </w:r>
    </w:p>
    <w:p w14:paraId="21044BDD" w14:textId="59CFBC26" w:rsidR="00360C91" w:rsidRDefault="004B0BB7">
      <w:pPr>
        <w:pStyle w:val="ListParagraph"/>
        <w:numPr>
          <w:ilvl w:val="1"/>
          <w:numId w:val="4"/>
        </w:numPr>
        <w:tabs>
          <w:tab w:val="left" w:pos="716"/>
          <w:tab w:val="left" w:pos="720"/>
        </w:tabs>
        <w:spacing w:before="166" w:line="278" w:lineRule="auto"/>
        <w:ind w:right="900"/>
        <w:jc w:val="both"/>
      </w:pPr>
      <w:r>
        <w:t xml:space="preserve">The stringency of the survey should be to the Surveyor’s satisfaction and in general will depend </w:t>
      </w:r>
      <w:r w:rsidR="000F5D1A">
        <w:t>upon the</w:t>
      </w:r>
      <w:r>
        <w:t xml:space="preserve"> condition of the equipment and the level of maintenance.</w:t>
      </w:r>
    </w:p>
    <w:p w14:paraId="3CDF2FA2" w14:textId="1171D76C" w:rsidR="00360C91" w:rsidRDefault="004B0BB7">
      <w:pPr>
        <w:pStyle w:val="ListParagraph"/>
        <w:numPr>
          <w:ilvl w:val="1"/>
          <w:numId w:val="4"/>
        </w:numPr>
        <w:tabs>
          <w:tab w:val="left" w:pos="716"/>
          <w:tab w:val="left" w:pos="720"/>
        </w:tabs>
        <w:spacing w:before="168" w:line="278" w:lineRule="auto"/>
        <w:ind w:right="897"/>
        <w:jc w:val="both"/>
      </w:pPr>
      <w:r>
        <w:t>Surveys</w:t>
      </w:r>
      <w:r>
        <w:rPr>
          <w:spacing w:val="-9"/>
        </w:rPr>
        <w:t xml:space="preserve"> </w:t>
      </w:r>
      <w:r>
        <w:t>in</w:t>
      </w:r>
      <w:r>
        <w:rPr>
          <w:spacing w:val="-9"/>
        </w:rPr>
        <w:t xml:space="preserve"> </w:t>
      </w:r>
      <w:r>
        <w:t>respect</w:t>
      </w:r>
      <w:r>
        <w:rPr>
          <w:spacing w:val="-8"/>
        </w:rPr>
        <w:t xml:space="preserve"> </w:t>
      </w:r>
      <w:r>
        <w:t>of</w:t>
      </w:r>
      <w:r>
        <w:rPr>
          <w:spacing w:val="-9"/>
        </w:rPr>
        <w:t xml:space="preserve"> </w:t>
      </w:r>
      <w:r>
        <w:t>the</w:t>
      </w:r>
      <w:r>
        <w:rPr>
          <w:spacing w:val="-6"/>
        </w:rPr>
        <w:t xml:space="preserve"> </w:t>
      </w:r>
      <w:r>
        <w:t>safety</w:t>
      </w:r>
      <w:r>
        <w:rPr>
          <w:spacing w:val="-8"/>
        </w:rPr>
        <w:t xml:space="preserve"> </w:t>
      </w:r>
      <w:r>
        <w:t>considerations</w:t>
      </w:r>
      <w:r>
        <w:rPr>
          <w:spacing w:val="-9"/>
        </w:rPr>
        <w:t xml:space="preserve"> </w:t>
      </w:r>
      <w:r>
        <w:t>of</w:t>
      </w:r>
      <w:r>
        <w:rPr>
          <w:spacing w:val="-9"/>
        </w:rPr>
        <w:t xml:space="preserve"> </w:t>
      </w:r>
      <w:r>
        <w:t>the</w:t>
      </w:r>
      <w:r>
        <w:rPr>
          <w:spacing w:val="-6"/>
        </w:rPr>
        <w:t xml:space="preserve"> </w:t>
      </w:r>
      <w:r>
        <w:t>gas</w:t>
      </w:r>
      <w:r>
        <w:rPr>
          <w:spacing w:val="-7"/>
        </w:rPr>
        <w:t xml:space="preserve"> </w:t>
      </w:r>
      <w:r>
        <w:t>codes</w:t>
      </w:r>
      <w:r>
        <w:rPr>
          <w:spacing w:val="-9"/>
        </w:rPr>
        <w:t xml:space="preserve"> </w:t>
      </w:r>
      <w:r>
        <w:t>are</w:t>
      </w:r>
      <w:r>
        <w:rPr>
          <w:spacing w:val="-9"/>
        </w:rPr>
        <w:t xml:space="preserve"> </w:t>
      </w:r>
      <w:r>
        <w:t>to</w:t>
      </w:r>
      <w:r>
        <w:rPr>
          <w:spacing w:val="-8"/>
        </w:rPr>
        <w:t xml:space="preserve"> </w:t>
      </w:r>
      <w:r>
        <w:t>be</w:t>
      </w:r>
      <w:r>
        <w:rPr>
          <w:spacing w:val="-8"/>
        </w:rPr>
        <w:t xml:space="preserve"> </w:t>
      </w:r>
      <w:r>
        <w:t>carried</w:t>
      </w:r>
      <w:r>
        <w:rPr>
          <w:spacing w:val="-9"/>
        </w:rPr>
        <w:t xml:space="preserve"> </w:t>
      </w:r>
      <w:r>
        <w:t>out</w:t>
      </w:r>
      <w:r>
        <w:rPr>
          <w:spacing w:val="-6"/>
        </w:rPr>
        <w:t xml:space="preserve"> </w:t>
      </w:r>
      <w:r>
        <w:t>in</w:t>
      </w:r>
      <w:r>
        <w:rPr>
          <w:spacing w:val="-9"/>
        </w:rPr>
        <w:t xml:space="preserve"> </w:t>
      </w:r>
      <w:r>
        <w:t>conjunction</w:t>
      </w:r>
      <w:r>
        <w:rPr>
          <w:spacing w:val="-9"/>
        </w:rPr>
        <w:t xml:space="preserve"> </w:t>
      </w:r>
      <w:r>
        <w:t>with</w:t>
      </w:r>
      <w:r w:rsidR="000F5D1A">
        <w:t xml:space="preserve"> </w:t>
      </w:r>
      <w:r>
        <w:t xml:space="preserve">and in accordance with such procedures and instructions as laid down for the classification surveys of gas </w:t>
      </w:r>
      <w:r>
        <w:rPr>
          <w:spacing w:val="-2"/>
        </w:rPr>
        <w:t>carriers.</w:t>
      </w:r>
    </w:p>
    <w:p w14:paraId="5933253A" w14:textId="77777777" w:rsidR="00360C91" w:rsidRDefault="004B0BB7">
      <w:pPr>
        <w:pStyle w:val="ListParagraph"/>
        <w:numPr>
          <w:ilvl w:val="1"/>
          <w:numId w:val="4"/>
        </w:numPr>
        <w:tabs>
          <w:tab w:val="left" w:pos="716"/>
          <w:tab w:val="left" w:pos="720"/>
        </w:tabs>
        <w:spacing w:before="169" w:line="278" w:lineRule="auto"/>
        <w:ind w:right="901"/>
        <w:jc w:val="both"/>
      </w:pPr>
      <w:r>
        <w:t>For fire extinguishing arrangements, the relevant section under safety equipment surveys should be referred</w:t>
      </w:r>
      <w:r>
        <w:rPr>
          <w:spacing w:val="-2"/>
        </w:rPr>
        <w:t xml:space="preserve"> </w:t>
      </w:r>
      <w:r>
        <w:t>to.</w:t>
      </w:r>
      <w:r>
        <w:rPr>
          <w:spacing w:val="-2"/>
        </w:rPr>
        <w:t xml:space="preserve"> </w:t>
      </w:r>
      <w:r>
        <w:t>Filter</w:t>
      </w:r>
      <w:r>
        <w:rPr>
          <w:spacing w:val="-4"/>
        </w:rPr>
        <w:t xml:space="preserve"> </w:t>
      </w:r>
      <w:r>
        <w:t>type</w:t>
      </w:r>
      <w:r>
        <w:rPr>
          <w:spacing w:val="-2"/>
        </w:rPr>
        <w:t xml:space="preserve"> </w:t>
      </w:r>
      <w:r>
        <w:t>respiratory</w:t>
      </w:r>
      <w:r>
        <w:rPr>
          <w:spacing w:val="-2"/>
        </w:rPr>
        <w:t xml:space="preserve"> </w:t>
      </w:r>
      <w:r>
        <w:t>protection</w:t>
      </w:r>
      <w:r>
        <w:rPr>
          <w:spacing w:val="-3"/>
        </w:rPr>
        <w:t xml:space="preserve"> </w:t>
      </w:r>
      <w:r>
        <w:t>is</w:t>
      </w:r>
      <w:r>
        <w:rPr>
          <w:spacing w:val="-2"/>
        </w:rPr>
        <w:t xml:space="preserve"> </w:t>
      </w:r>
      <w:r>
        <w:t>not</w:t>
      </w:r>
      <w:r>
        <w:rPr>
          <w:spacing w:val="-2"/>
        </w:rPr>
        <w:t xml:space="preserve"> </w:t>
      </w:r>
      <w:r>
        <w:t>acceptable</w:t>
      </w:r>
      <w:r>
        <w:rPr>
          <w:spacing w:val="-2"/>
        </w:rPr>
        <w:t xml:space="preserve"> </w:t>
      </w:r>
      <w:r>
        <w:t>and</w:t>
      </w:r>
      <w:r>
        <w:rPr>
          <w:spacing w:val="-3"/>
        </w:rPr>
        <w:t xml:space="preserve"> </w:t>
      </w:r>
      <w:r>
        <w:t>where</w:t>
      </w:r>
      <w:r>
        <w:rPr>
          <w:spacing w:val="-2"/>
        </w:rPr>
        <w:t xml:space="preserve"> </w:t>
      </w:r>
      <w:r>
        <w:t>required,</w:t>
      </w:r>
      <w:r>
        <w:rPr>
          <w:spacing w:val="-2"/>
        </w:rPr>
        <w:t xml:space="preserve"> </w:t>
      </w:r>
      <w:r>
        <w:t>the</w:t>
      </w:r>
      <w:r>
        <w:rPr>
          <w:spacing w:val="-2"/>
        </w:rPr>
        <w:t xml:space="preserve"> </w:t>
      </w:r>
      <w:r>
        <w:t>emergency escape breathing apparatus must be of the self-contained type.</w:t>
      </w:r>
    </w:p>
    <w:p w14:paraId="1A2817EF" w14:textId="77777777" w:rsidR="00360C91" w:rsidRDefault="004B0BB7">
      <w:pPr>
        <w:pStyle w:val="ListParagraph"/>
        <w:numPr>
          <w:ilvl w:val="1"/>
          <w:numId w:val="4"/>
        </w:numPr>
        <w:tabs>
          <w:tab w:val="left" w:pos="717"/>
        </w:tabs>
        <w:spacing w:before="169"/>
        <w:ind w:left="717" w:hanging="357"/>
      </w:pPr>
      <w:r>
        <w:t>The</w:t>
      </w:r>
      <w:r>
        <w:rPr>
          <w:spacing w:val="-7"/>
        </w:rPr>
        <w:t xml:space="preserve"> </w:t>
      </w:r>
      <w:r>
        <w:t>ship’s</w:t>
      </w:r>
      <w:r>
        <w:rPr>
          <w:spacing w:val="-5"/>
        </w:rPr>
        <w:t xml:space="preserve"> </w:t>
      </w:r>
      <w:r>
        <w:t>cargo</w:t>
      </w:r>
      <w:r>
        <w:rPr>
          <w:spacing w:val="-2"/>
        </w:rPr>
        <w:t xml:space="preserve"> </w:t>
      </w:r>
      <w:r>
        <w:t>hoses</w:t>
      </w:r>
      <w:r>
        <w:rPr>
          <w:spacing w:val="-8"/>
        </w:rPr>
        <w:t xml:space="preserve"> </w:t>
      </w:r>
      <w:r>
        <w:t>should</w:t>
      </w:r>
      <w:r>
        <w:rPr>
          <w:spacing w:val="-5"/>
        </w:rPr>
        <w:t xml:space="preserve"> </w:t>
      </w:r>
      <w:r>
        <w:t>be</w:t>
      </w:r>
      <w:r>
        <w:rPr>
          <w:spacing w:val="-2"/>
        </w:rPr>
        <w:t xml:space="preserve"> </w:t>
      </w:r>
      <w:r>
        <w:t>approved</w:t>
      </w:r>
      <w:r>
        <w:rPr>
          <w:spacing w:val="-5"/>
        </w:rPr>
        <w:t xml:space="preserve"> </w:t>
      </w:r>
      <w:r>
        <w:t>by</w:t>
      </w:r>
      <w:r>
        <w:rPr>
          <w:spacing w:val="-7"/>
        </w:rPr>
        <w:t xml:space="preserve"> </w:t>
      </w:r>
      <w:r>
        <w:t>a</w:t>
      </w:r>
      <w:r>
        <w:rPr>
          <w:spacing w:val="-9"/>
        </w:rPr>
        <w:t xml:space="preserve"> </w:t>
      </w:r>
      <w:r>
        <w:t>major</w:t>
      </w:r>
      <w:r>
        <w:rPr>
          <w:spacing w:val="-9"/>
        </w:rPr>
        <w:t xml:space="preserve"> </w:t>
      </w:r>
      <w:r>
        <w:t>society</w:t>
      </w:r>
      <w:r>
        <w:rPr>
          <w:spacing w:val="-5"/>
        </w:rPr>
        <w:t xml:space="preserve"> </w:t>
      </w:r>
      <w:r>
        <w:t>or</w:t>
      </w:r>
      <w:r>
        <w:rPr>
          <w:spacing w:val="-8"/>
        </w:rPr>
        <w:t xml:space="preserve"> </w:t>
      </w:r>
      <w:r>
        <w:t>a</w:t>
      </w:r>
      <w:r>
        <w:rPr>
          <w:spacing w:val="-5"/>
        </w:rPr>
        <w:t xml:space="preserve"> </w:t>
      </w:r>
      <w:r>
        <w:t>National</w:t>
      </w:r>
      <w:r>
        <w:rPr>
          <w:spacing w:val="-5"/>
        </w:rPr>
        <w:t xml:space="preserve"> </w:t>
      </w:r>
      <w:r>
        <w:rPr>
          <w:spacing w:val="-2"/>
        </w:rPr>
        <w:t>Administration.</w:t>
      </w:r>
    </w:p>
    <w:p w14:paraId="0F2AFAF4" w14:textId="77777777" w:rsidR="00360C91" w:rsidRDefault="004B0BB7">
      <w:pPr>
        <w:pStyle w:val="ListParagraph"/>
        <w:numPr>
          <w:ilvl w:val="1"/>
          <w:numId w:val="4"/>
        </w:numPr>
        <w:tabs>
          <w:tab w:val="left" w:pos="717"/>
        </w:tabs>
        <w:spacing w:before="214"/>
        <w:ind w:left="717" w:hanging="357"/>
      </w:pPr>
      <w:r>
        <w:t>It</w:t>
      </w:r>
      <w:r>
        <w:rPr>
          <w:spacing w:val="17"/>
        </w:rPr>
        <w:t xml:space="preserve"> </w:t>
      </w:r>
      <w:r>
        <w:t>should</w:t>
      </w:r>
      <w:r>
        <w:rPr>
          <w:spacing w:val="17"/>
        </w:rPr>
        <w:t xml:space="preserve"> </w:t>
      </w:r>
      <w:r>
        <w:t>be</w:t>
      </w:r>
      <w:r>
        <w:rPr>
          <w:spacing w:val="17"/>
        </w:rPr>
        <w:t xml:space="preserve"> </w:t>
      </w:r>
      <w:r>
        <w:t>verified</w:t>
      </w:r>
      <w:r>
        <w:rPr>
          <w:spacing w:val="17"/>
        </w:rPr>
        <w:t xml:space="preserve"> </w:t>
      </w:r>
      <w:r>
        <w:t>that</w:t>
      </w:r>
      <w:r>
        <w:rPr>
          <w:spacing w:val="16"/>
        </w:rPr>
        <w:t xml:space="preserve"> </w:t>
      </w:r>
      <w:r>
        <w:t>spare</w:t>
      </w:r>
      <w:r>
        <w:rPr>
          <w:spacing w:val="19"/>
        </w:rPr>
        <w:t xml:space="preserve"> </w:t>
      </w:r>
      <w:r>
        <w:t>parts</w:t>
      </w:r>
      <w:r>
        <w:rPr>
          <w:spacing w:val="16"/>
        </w:rPr>
        <w:t xml:space="preserve"> </w:t>
      </w:r>
      <w:r>
        <w:t>are</w:t>
      </w:r>
      <w:r>
        <w:rPr>
          <w:spacing w:val="18"/>
        </w:rPr>
        <w:t xml:space="preserve"> </w:t>
      </w:r>
      <w:r>
        <w:t>carried</w:t>
      </w:r>
      <w:r>
        <w:rPr>
          <w:spacing w:val="16"/>
        </w:rPr>
        <w:t xml:space="preserve"> </w:t>
      </w:r>
      <w:r>
        <w:t>for</w:t>
      </w:r>
      <w:r>
        <w:rPr>
          <w:spacing w:val="16"/>
        </w:rPr>
        <w:t xml:space="preserve"> </w:t>
      </w:r>
      <w:r>
        <w:t>each</w:t>
      </w:r>
      <w:r>
        <w:rPr>
          <w:spacing w:val="16"/>
        </w:rPr>
        <w:t xml:space="preserve"> </w:t>
      </w:r>
      <w:r>
        <w:t>type</w:t>
      </w:r>
      <w:r>
        <w:rPr>
          <w:spacing w:val="15"/>
        </w:rPr>
        <w:t xml:space="preserve"> </w:t>
      </w:r>
      <w:r>
        <w:t>of</w:t>
      </w:r>
      <w:r>
        <w:rPr>
          <w:spacing w:val="16"/>
        </w:rPr>
        <w:t xml:space="preserve"> </w:t>
      </w:r>
      <w:r>
        <w:t>vent</w:t>
      </w:r>
      <w:r>
        <w:rPr>
          <w:spacing w:val="19"/>
        </w:rPr>
        <w:t xml:space="preserve"> </w:t>
      </w:r>
      <w:r>
        <w:t>fan</w:t>
      </w:r>
      <w:r>
        <w:rPr>
          <w:spacing w:val="16"/>
        </w:rPr>
        <w:t xml:space="preserve"> </w:t>
      </w:r>
      <w:r>
        <w:t>provided</w:t>
      </w:r>
      <w:r>
        <w:rPr>
          <w:spacing w:val="18"/>
        </w:rPr>
        <w:t xml:space="preserve"> </w:t>
      </w:r>
      <w:r>
        <w:t>for</w:t>
      </w:r>
      <w:r>
        <w:rPr>
          <w:spacing w:val="14"/>
        </w:rPr>
        <w:t xml:space="preserve"> </w:t>
      </w:r>
      <w:r>
        <w:t>enclosed</w:t>
      </w:r>
      <w:r>
        <w:rPr>
          <w:spacing w:val="17"/>
        </w:rPr>
        <w:t xml:space="preserve"> </w:t>
      </w:r>
      <w:r>
        <w:rPr>
          <w:spacing w:val="-2"/>
        </w:rPr>
        <w:t>spaces</w:t>
      </w:r>
    </w:p>
    <w:p w14:paraId="7EEA0EEB" w14:textId="77777777" w:rsidR="00360C91" w:rsidRDefault="00360C91">
      <w:pPr>
        <w:pStyle w:val="ListParagraph"/>
        <w:jc w:val="left"/>
        <w:sectPr w:rsidR="00360C91">
          <w:pgSz w:w="12240" w:h="15840"/>
          <w:pgMar w:top="1680" w:right="360" w:bottom="940" w:left="720" w:header="689" w:footer="744" w:gutter="0"/>
          <w:cols w:space="720"/>
        </w:sectPr>
      </w:pPr>
    </w:p>
    <w:p w14:paraId="744B5AFC" w14:textId="77777777" w:rsidR="00360C91" w:rsidRDefault="00360C91">
      <w:pPr>
        <w:pStyle w:val="BodyText"/>
        <w:spacing w:before="4"/>
        <w:ind w:left="0"/>
      </w:pPr>
    </w:p>
    <w:p w14:paraId="09EE5B14" w14:textId="77777777" w:rsidR="00360C91" w:rsidRDefault="004B0BB7">
      <w:pPr>
        <w:pStyle w:val="BodyText"/>
      </w:pPr>
      <w:r>
        <w:t>containing</w:t>
      </w:r>
      <w:r>
        <w:rPr>
          <w:spacing w:val="-10"/>
        </w:rPr>
        <w:t xml:space="preserve"> </w:t>
      </w:r>
      <w:r>
        <w:t>cargo-handling</w:t>
      </w:r>
      <w:r>
        <w:rPr>
          <w:spacing w:val="-9"/>
        </w:rPr>
        <w:t xml:space="preserve"> </w:t>
      </w:r>
      <w:r>
        <w:t>equipment</w:t>
      </w:r>
      <w:r>
        <w:rPr>
          <w:spacing w:val="-10"/>
        </w:rPr>
        <w:t xml:space="preserve"> </w:t>
      </w:r>
      <w:r>
        <w:t>or</w:t>
      </w:r>
      <w:r>
        <w:rPr>
          <w:spacing w:val="-10"/>
        </w:rPr>
        <w:t xml:space="preserve"> </w:t>
      </w:r>
      <w:r>
        <w:t>where</w:t>
      </w:r>
      <w:r>
        <w:rPr>
          <w:spacing w:val="-7"/>
        </w:rPr>
        <w:t xml:space="preserve"> </w:t>
      </w:r>
      <w:r>
        <w:t>cargo-handling</w:t>
      </w:r>
      <w:r>
        <w:rPr>
          <w:spacing w:val="-8"/>
        </w:rPr>
        <w:t xml:space="preserve"> </w:t>
      </w:r>
      <w:r>
        <w:t>operations</w:t>
      </w:r>
      <w:r>
        <w:rPr>
          <w:spacing w:val="-10"/>
        </w:rPr>
        <w:t xml:space="preserve"> </w:t>
      </w:r>
      <w:r>
        <w:t>are</w:t>
      </w:r>
      <w:r>
        <w:rPr>
          <w:spacing w:val="-5"/>
        </w:rPr>
        <w:t xml:space="preserve"> </w:t>
      </w:r>
      <w:r>
        <w:rPr>
          <w:spacing w:val="-2"/>
        </w:rPr>
        <w:t>performed.</w:t>
      </w:r>
    </w:p>
    <w:p w14:paraId="1828C68A" w14:textId="77777777" w:rsidR="00360C91" w:rsidRDefault="00360C91">
      <w:pPr>
        <w:pStyle w:val="BodyText"/>
        <w:spacing w:before="41"/>
        <w:ind w:left="0"/>
      </w:pPr>
    </w:p>
    <w:p w14:paraId="6F555F6A" w14:textId="77777777" w:rsidR="00360C91" w:rsidRDefault="004B0BB7">
      <w:pPr>
        <w:pStyle w:val="Heading1"/>
      </w:pPr>
      <w:r>
        <w:t>SECTION</w:t>
      </w:r>
      <w:r>
        <w:rPr>
          <w:spacing w:val="-8"/>
        </w:rPr>
        <w:t xml:space="preserve"> </w:t>
      </w:r>
      <w:r>
        <w:rPr>
          <w:spacing w:val="-10"/>
        </w:rPr>
        <w:t>3</w:t>
      </w:r>
    </w:p>
    <w:p w14:paraId="393A6A0F" w14:textId="77777777" w:rsidR="00360C91" w:rsidRDefault="004B0BB7">
      <w:pPr>
        <w:pStyle w:val="Heading2"/>
        <w:spacing w:before="1"/>
      </w:pPr>
      <w:r>
        <w:rPr>
          <w:spacing w:val="-2"/>
        </w:rPr>
        <w:t>Intermediate</w:t>
      </w:r>
      <w:r>
        <w:rPr>
          <w:spacing w:val="6"/>
        </w:rPr>
        <w:t xml:space="preserve"> </w:t>
      </w:r>
      <w:r>
        <w:rPr>
          <w:spacing w:val="-2"/>
        </w:rPr>
        <w:t>Surveys</w:t>
      </w:r>
    </w:p>
    <w:p w14:paraId="1103815E" w14:textId="77777777" w:rsidR="00360C91" w:rsidRDefault="00360C91">
      <w:pPr>
        <w:pStyle w:val="BodyText"/>
        <w:spacing w:before="43"/>
        <w:ind w:left="0"/>
        <w:rPr>
          <w:b/>
        </w:rPr>
      </w:pPr>
    </w:p>
    <w:p w14:paraId="4E86A44D" w14:textId="77777777" w:rsidR="00360C91" w:rsidRDefault="004B0BB7">
      <w:pPr>
        <w:pStyle w:val="ListParagraph"/>
        <w:numPr>
          <w:ilvl w:val="1"/>
          <w:numId w:val="3"/>
        </w:numPr>
        <w:tabs>
          <w:tab w:val="left" w:pos="716"/>
          <w:tab w:val="left" w:pos="720"/>
        </w:tabs>
        <w:spacing w:line="278" w:lineRule="auto"/>
        <w:ind w:right="893"/>
        <w:jc w:val="both"/>
      </w:pPr>
      <w:r>
        <w:t>An intermediate survey should, in addition to the requirements of an annual survey, be a thorough examination and be sufficiently extensive to ensure that the equipment and the associated piping and pumping systems, as applicable comply with the requirements of the Regulations and are in good working order sufficient until the next renewal survey.</w:t>
      </w:r>
    </w:p>
    <w:p w14:paraId="1E59FDCF" w14:textId="77777777" w:rsidR="00360C91" w:rsidRDefault="004B0BB7">
      <w:pPr>
        <w:pStyle w:val="Heading1"/>
        <w:spacing w:before="267"/>
      </w:pPr>
      <w:r>
        <w:t>SECTION</w:t>
      </w:r>
      <w:r>
        <w:rPr>
          <w:spacing w:val="-8"/>
        </w:rPr>
        <w:t xml:space="preserve"> </w:t>
      </w:r>
      <w:r>
        <w:rPr>
          <w:spacing w:val="-10"/>
        </w:rPr>
        <w:t>4</w:t>
      </w:r>
    </w:p>
    <w:p w14:paraId="7D6AADE3" w14:textId="77777777" w:rsidR="00360C91" w:rsidRDefault="004B0BB7">
      <w:pPr>
        <w:pStyle w:val="Heading2"/>
      </w:pPr>
      <w:r>
        <w:t>Renewal</w:t>
      </w:r>
      <w:r>
        <w:rPr>
          <w:spacing w:val="-8"/>
        </w:rPr>
        <w:t xml:space="preserve"> </w:t>
      </w:r>
      <w:r>
        <w:rPr>
          <w:spacing w:val="-2"/>
        </w:rPr>
        <w:t>Surveys</w:t>
      </w:r>
    </w:p>
    <w:p w14:paraId="009DC672" w14:textId="77777777" w:rsidR="00360C91" w:rsidRDefault="00360C91">
      <w:pPr>
        <w:pStyle w:val="BodyText"/>
        <w:spacing w:before="44"/>
        <w:ind w:left="0"/>
        <w:rPr>
          <w:b/>
        </w:rPr>
      </w:pPr>
    </w:p>
    <w:p w14:paraId="3FD2A2F6" w14:textId="77777777" w:rsidR="00360C91" w:rsidRDefault="004B0BB7">
      <w:pPr>
        <w:pStyle w:val="ListParagraph"/>
        <w:numPr>
          <w:ilvl w:val="1"/>
          <w:numId w:val="2"/>
        </w:numPr>
        <w:tabs>
          <w:tab w:val="left" w:pos="716"/>
          <w:tab w:val="left" w:pos="720"/>
        </w:tabs>
        <w:spacing w:line="278" w:lineRule="auto"/>
        <w:ind w:right="899"/>
        <w:jc w:val="both"/>
      </w:pPr>
      <w:r>
        <w:t>The renewal survey should be a thorough and complete examination with tests as appropriate. On completion the equipment, systems, fittings, and arrangements should, given adequate routine maintenance, be expected</w:t>
      </w:r>
      <w:r>
        <w:rPr>
          <w:spacing w:val="-2"/>
        </w:rPr>
        <w:t xml:space="preserve"> </w:t>
      </w:r>
      <w:r>
        <w:t>to remain in good condition and working order until the next renewal survey.</w:t>
      </w:r>
    </w:p>
    <w:p w14:paraId="0EC27CE8" w14:textId="77777777" w:rsidR="00360C91" w:rsidRDefault="004B0BB7">
      <w:pPr>
        <w:pStyle w:val="Heading1"/>
        <w:spacing w:before="167" w:line="267" w:lineRule="exact"/>
      </w:pPr>
      <w:r>
        <w:t>SECTION</w:t>
      </w:r>
      <w:r>
        <w:rPr>
          <w:spacing w:val="-8"/>
        </w:rPr>
        <w:t xml:space="preserve"> </w:t>
      </w:r>
      <w:r>
        <w:rPr>
          <w:spacing w:val="-10"/>
        </w:rPr>
        <w:t>5</w:t>
      </w:r>
    </w:p>
    <w:p w14:paraId="563E7E70" w14:textId="77777777" w:rsidR="00360C91" w:rsidRDefault="004B0BB7">
      <w:pPr>
        <w:pStyle w:val="Heading2"/>
        <w:spacing w:line="267" w:lineRule="exact"/>
      </w:pPr>
      <w:r>
        <w:rPr>
          <w:spacing w:val="-2"/>
        </w:rPr>
        <w:t>Reporting</w:t>
      </w:r>
    </w:p>
    <w:p w14:paraId="36856455" w14:textId="77777777" w:rsidR="00360C91" w:rsidRDefault="004B0BB7">
      <w:pPr>
        <w:pStyle w:val="ListParagraph"/>
        <w:numPr>
          <w:ilvl w:val="1"/>
          <w:numId w:val="1"/>
        </w:numPr>
        <w:tabs>
          <w:tab w:val="left" w:pos="716"/>
          <w:tab w:val="left" w:pos="720"/>
        </w:tabs>
        <w:spacing w:before="264"/>
        <w:ind w:right="892"/>
        <w:jc w:val="both"/>
      </w:pPr>
      <w:r>
        <w:t>The relevant survey checklist Form No. IGC-01 should be used when carrying out surveys and a copy submitted</w:t>
      </w:r>
      <w:r>
        <w:rPr>
          <w:spacing w:val="-7"/>
        </w:rPr>
        <w:t xml:space="preserve"> </w:t>
      </w:r>
      <w:r>
        <w:t>to</w:t>
      </w:r>
      <w:r>
        <w:rPr>
          <w:spacing w:val="-8"/>
        </w:rPr>
        <w:t xml:space="preserve"> </w:t>
      </w:r>
      <w:r w:rsidR="00D22276">
        <w:t>GR</w:t>
      </w:r>
      <w:r>
        <w:rPr>
          <w:spacing w:val="-10"/>
        </w:rPr>
        <w:t xml:space="preserve"> </w:t>
      </w:r>
      <w:r>
        <w:t>Head</w:t>
      </w:r>
      <w:r>
        <w:rPr>
          <w:spacing w:val="-9"/>
        </w:rPr>
        <w:t xml:space="preserve"> </w:t>
      </w:r>
      <w:r>
        <w:t>Office</w:t>
      </w:r>
      <w:r>
        <w:rPr>
          <w:spacing w:val="-6"/>
        </w:rPr>
        <w:t xml:space="preserve"> </w:t>
      </w:r>
      <w:r>
        <w:t>along</w:t>
      </w:r>
      <w:r>
        <w:rPr>
          <w:spacing w:val="-7"/>
        </w:rPr>
        <w:t xml:space="preserve"> </w:t>
      </w:r>
      <w:r>
        <w:t>with</w:t>
      </w:r>
      <w:r>
        <w:rPr>
          <w:spacing w:val="-7"/>
        </w:rPr>
        <w:t xml:space="preserve"> </w:t>
      </w:r>
      <w:r>
        <w:t>survey</w:t>
      </w:r>
      <w:r>
        <w:rPr>
          <w:spacing w:val="-7"/>
        </w:rPr>
        <w:t xml:space="preserve"> </w:t>
      </w:r>
      <w:r>
        <w:t>reports.</w:t>
      </w:r>
      <w:r>
        <w:rPr>
          <w:spacing w:val="-7"/>
        </w:rPr>
        <w:t xml:space="preserve"> </w:t>
      </w:r>
      <w:r>
        <w:t>In</w:t>
      </w:r>
      <w:r>
        <w:rPr>
          <w:spacing w:val="-10"/>
        </w:rPr>
        <w:t xml:space="preserve"> </w:t>
      </w:r>
      <w:r>
        <w:t>case</w:t>
      </w:r>
      <w:r>
        <w:rPr>
          <w:spacing w:val="-11"/>
        </w:rPr>
        <w:t xml:space="preserve"> </w:t>
      </w:r>
      <w:r>
        <w:t>of</w:t>
      </w:r>
      <w:r>
        <w:rPr>
          <w:spacing w:val="-7"/>
        </w:rPr>
        <w:t xml:space="preserve"> </w:t>
      </w:r>
      <w:r>
        <w:t>initial</w:t>
      </w:r>
      <w:r>
        <w:rPr>
          <w:spacing w:val="-10"/>
        </w:rPr>
        <w:t xml:space="preserve"> </w:t>
      </w:r>
      <w:r>
        <w:t>surveys,</w:t>
      </w:r>
      <w:r>
        <w:rPr>
          <w:spacing w:val="-9"/>
        </w:rPr>
        <w:t xml:space="preserve"> </w:t>
      </w:r>
      <w:r>
        <w:t>the</w:t>
      </w:r>
      <w:r>
        <w:rPr>
          <w:spacing w:val="-6"/>
        </w:rPr>
        <w:t xml:space="preserve"> </w:t>
      </w:r>
      <w:r>
        <w:t>Form</w:t>
      </w:r>
      <w:r>
        <w:rPr>
          <w:spacing w:val="-6"/>
        </w:rPr>
        <w:t xml:space="preserve"> </w:t>
      </w:r>
      <w:r>
        <w:t>IGC-01</w:t>
      </w:r>
      <w:r>
        <w:rPr>
          <w:spacing w:val="-6"/>
        </w:rPr>
        <w:t xml:space="preserve"> </w:t>
      </w:r>
      <w:r>
        <w:t xml:space="preserve">should be used instead and copy submitted to </w:t>
      </w:r>
      <w:r w:rsidR="00D22276">
        <w:t>GR</w:t>
      </w:r>
      <w:r>
        <w:t xml:space="preserve"> Head Office.</w:t>
      </w:r>
    </w:p>
    <w:p w14:paraId="3666DBF5" w14:textId="77777777" w:rsidR="00360C91" w:rsidRDefault="00360C91">
      <w:pPr>
        <w:pStyle w:val="BodyText"/>
        <w:spacing w:before="1"/>
        <w:ind w:left="0"/>
      </w:pPr>
    </w:p>
    <w:p w14:paraId="23111FFF" w14:textId="77777777" w:rsidR="00360C91" w:rsidRDefault="004B0BB7">
      <w:pPr>
        <w:pStyle w:val="ListParagraph"/>
        <w:numPr>
          <w:ilvl w:val="1"/>
          <w:numId w:val="1"/>
        </w:numPr>
        <w:tabs>
          <w:tab w:val="left" w:pos="716"/>
          <w:tab w:val="left" w:pos="720"/>
        </w:tabs>
        <w:ind w:right="903"/>
        <w:jc w:val="both"/>
      </w:pPr>
      <w:r>
        <w:t xml:space="preserve">At first surveys by </w:t>
      </w:r>
      <w:r w:rsidR="00D22276">
        <w:t>GR</w:t>
      </w:r>
      <w:r>
        <w:t>, copies of the previous society’s certificates, record of equipment, if any, and list of any outstanding deficiencies, recommendations etc. should also be forwarded.</w:t>
      </w:r>
    </w:p>
    <w:p w14:paraId="630532E1" w14:textId="77777777" w:rsidR="00360C91" w:rsidRDefault="00360C91">
      <w:pPr>
        <w:pStyle w:val="BodyText"/>
        <w:spacing w:before="1"/>
        <w:ind w:left="0"/>
      </w:pPr>
    </w:p>
    <w:p w14:paraId="597DD93F" w14:textId="77777777" w:rsidR="00360C91" w:rsidRDefault="004B0BB7">
      <w:pPr>
        <w:pStyle w:val="ListParagraph"/>
        <w:numPr>
          <w:ilvl w:val="1"/>
          <w:numId w:val="1"/>
        </w:numPr>
        <w:tabs>
          <w:tab w:val="left" w:pos="716"/>
          <w:tab w:val="left" w:pos="720"/>
        </w:tabs>
        <w:ind w:right="888"/>
        <w:jc w:val="both"/>
      </w:pPr>
      <w:r>
        <w:t>Interim IGC or GC Certificate should be issued, valid for five (5) months on satisfactory completion of Renewal</w:t>
      </w:r>
      <w:r>
        <w:rPr>
          <w:spacing w:val="-9"/>
        </w:rPr>
        <w:t xml:space="preserve"> </w:t>
      </w:r>
      <w:r>
        <w:t>or</w:t>
      </w:r>
      <w:r>
        <w:rPr>
          <w:spacing w:val="-9"/>
        </w:rPr>
        <w:t xml:space="preserve"> </w:t>
      </w:r>
      <w:r>
        <w:t>initial</w:t>
      </w:r>
      <w:r>
        <w:rPr>
          <w:spacing w:val="-7"/>
        </w:rPr>
        <w:t xml:space="preserve"> </w:t>
      </w:r>
      <w:r>
        <w:t>Surveys</w:t>
      </w:r>
      <w:r>
        <w:rPr>
          <w:spacing w:val="-9"/>
        </w:rPr>
        <w:t xml:space="preserve"> </w:t>
      </w:r>
      <w:r>
        <w:t>or</w:t>
      </w:r>
      <w:r>
        <w:rPr>
          <w:spacing w:val="-7"/>
        </w:rPr>
        <w:t xml:space="preserve"> </w:t>
      </w:r>
      <w:r>
        <w:t>at</w:t>
      </w:r>
      <w:r>
        <w:rPr>
          <w:spacing w:val="-6"/>
        </w:rPr>
        <w:t xml:space="preserve"> </w:t>
      </w:r>
      <w:r>
        <w:t>First</w:t>
      </w:r>
      <w:r>
        <w:rPr>
          <w:spacing w:val="-6"/>
        </w:rPr>
        <w:t xml:space="preserve"> </w:t>
      </w:r>
      <w:r>
        <w:t>Survey</w:t>
      </w:r>
      <w:r>
        <w:rPr>
          <w:spacing w:val="-8"/>
        </w:rPr>
        <w:t xml:space="preserve"> </w:t>
      </w:r>
      <w:r>
        <w:t>by</w:t>
      </w:r>
      <w:r w:rsidR="00D22276" w:rsidRPr="00D22276">
        <w:t xml:space="preserve"> GR C</w:t>
      </w:r>
      <w:r w:rsidR="00D22276">
        <w:t>lass Classified</w:t>
      </w:r>
      <w:r w:rsidR="00D22276" w:rsidRPr="00D22276">
        <w:rPr>
          <w:sz w:val="32"/>
        </w:rPr>
        <w:t xml:space="preserve"> </w:t>
      </w:r>
      <w:proofErr w:type="gramStart"/>
      <w:r w:rsidR="00D22276" w:rsidRPr="00D22276">
        <w:t>F</w:t>
      </w:r>
      <w:r w:rsidR="00D22276">
        <w:t xml:space="preserve">or </w:t>
      </w:r>
      <w:r w:rsidR="00D22276" w:rsidRPr="00D22276">
        <w:t xml:space="preserve"> S</w:t>
      </w:r>
      <w:r w:rsidR="00D22276">
        <w:t>tandard</w:t>
      </w:r>
      <w:proofErr w:type="gramEnd"/>
      <w:r w:rsidR="00D22276" w:rsidRPr="00D22276">
        <w:t xml:space="preserve"> (GR CLASS)</w:t>
      </w:r>
      <w:r>
        <w:t>.</w:t>
      </w:r>
      <w:r>
        <w:rPr>
          <w:spacing w:val="-7"/>
        </w:rPr>
        <w:t xml:space="preserve"> </w:t>
      </w:r>
      <w:r>
        <w:t>When</w:t>
      </w:r>
      <w:r>
        <w:rPr>
          <w:spacing w:val="-6"/>
        </w:rPr>
        <w:t xml:space="preserve"> </w:t>
      </w:r>
      <w:r>
        <w:t xml:space="preserve">survey is incomplete or deficiencies are noted, the interim Certificate should be marked </w:t>
      </w:r>
      <w:r>
        <w:rPr>
          <w:b/>
        </w:rPr>
        <w:t xml:space="preserve">CONDITIONAL </w:t>
      </w:r>
      <w:r>
        <w:t xml:space="preserve">and the outstanding survey items/deficiencies must be noted on the reverse of the </w:t>
      </w:r>
      <w:r>
        <w:rPr>
          <w:b/>
        </w:rPr>
        <w:t xml:space="preserve">CONDITIONAL </w:t>
      </w:r>
      <w:r>
        <w:t xml:space="preserve">Certificate and on the Statement Report (previous P24). Conditional certificate can only be issued once received authorization at head Office from the </w:t>
      </w:r>
      <w:proofErr w:type="spellStart"/>
      <w:r>
        <w:t>FlagState</w:t>
      </w:r>
      <w:proofErr w:type="spellEnd"/>
      <w:r>
        <w:t>.</w:t>
      </w:r>
    </w:p>
    <w:p w14:paraId="4C043B39" w14:textId="77777777" w:rsidR="00360C91" w:rsidRDefault="00360C91">
      <w:pPr>
        <w:pStyle w:val="BodyText"/>
        <w:ind w:left="0"/>
      </w:pPr>
    </w:p>
    <w:p w14:paraId="5960E4C7" w14:textId="77777777" w:rsidR="00360C91" w:rsidRDefault="004B0BB7">
      <w:pPr>
        <w:pStyle w:val="ListParagraph"/>
        <w:numPr>
          <w:ilvl w:val="1"/>
          <w:numId w:val="1"/>
        </w:numPr>
        <w:tabs>
          <w:tab w:val="left" w:pos="716"/>
          <w:tab w:val="left" w:pos="720"/>
        </w:tabs>
        <w:spacing w:line="276" w:lineRule="auto"/>
        <w:ind w:right="886"/>
        <w:jc w:val="both"/>
      </w:pPr>
      <w:r>
        <w:t>On</w:t>
      </w:r>
      <w:r>
        <w:rPr>
          <w:spacing w:val="-9"/>
        </w:rPr>
        <w:t xml:space="preserve"> </w:t>
      </w:r>
      <w:r>
        <w:t>completion</w:t>
      </w:r>
      <w:r>
        <w:rPr>
          <w:spacing w:val="-11"/>
        </w:rPr>
        <w:t xml:space="preserve"> </w:t>
      </w:r>
      <w:r>
        <w:t>of</w:t>
      </w:r>
      <w:r>
        <w:rPr>
          <w:spacing w:val="-11"/>
        </w:rPr>
        <w:t xml:space="preserve"> </w:t>
      </w:r>
      <w:r>
        <w:t>annual</w:t>
      </w:r>
      <w:r>
        <w:rPr>
          <w:spacing w:val="-8"/>
        </w:rPr>
        <w:t xml:space="preserve"> </w:t>
      </w:r>
      <w:r>
        <w:t>surveys,</w:t>
      </w:r>
      <w:r>
        <w:rPr>
          <w:spacing w:val="-10"/>
        </w:rPr>
        <w:t xml:space="preserve"> </w:t>
      </w:r>
      <w:r>
        <w:t>the</w:t>
      </w:r>
      <w:r>
        <w:rPr>
          <w:spacing w:val="-10"/>
        </w:rPr>
        <w:t xml:space="preserve"> </w:t>
      </w:r>
      <w:r>
        <w:t>existing</w:t>
      </w:r>
      <w:r>
        <w:rPr>
          <w:spacing w:val="-8"/>
        </w:rPr>
        <w:t xml:space="preserve"> </w:t>
      </w:r>
      <w:r>
        <w:t>full-term</w:t>
      </w:r>
      <w:r>
        <w:rPr>
          <w:spacing w:val="-9"/>
        </w:rPr>
        <w:t xml:space="preserve"> </w:t>
      </w:r>
      <w:r>
        <w:t>certificate</w:t>
      </w:r>
      <w:r>
        <w:rPr>
          <w:spacing w:val="-12"/>
        </w:rPr>
        <w:t xml:space="preserve"> </w:t>
      </w:r>
      <w:r>
        <w:t>on</w:t>
      </w:r>
      <w:r>
        <w:rPr>
          <w:spacing w:val="-9"/>
        </w:rPr>
        <w:t xml:space="preserve"> </w:t>
      </w:r>
      <w:r>
        <w:t>board</w:t>
      </w:r>
      <w:r>
        <w:rPr>
          <w:spacing w:val="-9"/>
        </w:rPr>
        <w:t xml:space="preserve"> </w:t>
      </w:r>
      <w:r>
        <w:t>is</w:t>
      </w:r>
      <w:r>
        <w:rPr>
          <w:spacing w:val="-11"/>
        </w:rPr>
        <w:t xml:space="preserve"> </w:t>
      </w:r>
      <w:r>
        <w:t>to</w:t>
      </w:r>
      <w:r>
        <w:rPr>
          <w:spacing w:val="-7"/>
        </w:rPr>
        <w:t xml:space="preserve"> </w:t>
      </w:r>
      <w:r>
        <w:t>be</w:t>
      </w:r>
      <w:r>
        <w:rPr>
          <w:spacing w:val="-7"/>
        </w:rPr>
        <w:t xml:space="preserve"> </w:t>
      </w:r>
      <w:r>
        <w:t>endorsed</w:t>
      </w:r>
      <w:r>
        <w:rPr>
          <w:spacing w:val="-11"/>
        </w:rPr>
        <w:t xml:space="preserve"> </w:t>
      </w:r>
      <w:r>
        <w:t>in</w:t>
      </w:r>
      <w:r>
        <w:rPr>
          <w:spacing w:val="-9"/>
        </w:rPr>
        <w:t xml:space="preserve"> </w:t>
      </w:r>
      <w:r>
        <w:t>the</w:t>
      </w:r>
      <w:r>
        <w:rPr>
          <w:spacing w:val="-10"/>
        </w:rPr>
        <w:t xml:space="preserve"> </w:t>
      </w:r>
      <w:r>
        <w:t xml:space="preserve">relevant column indicating the date, place and surveyors name and endorsed using the </w:t>
      </w:r>
      <w:r w:rsidR="00D22276">
        <w:t>GR</w:t>
      </w:r>
      <w:r>
        <w:t xml:space="preserve"> seal. A copy of the endorsed certificate must be submitted to </w:t>
      </w:r>
      <w:r w:rsidR="00D22276">
        <w:t>GR</w:t>
      </w:r>
      <w:r>
        <w:t xml:space="preserve"> Head Office along with the Form No. IGC-01. At annual surveys,</w:t>
      </w:r>
      <w:r>
        <w:rPr>
          <w:spacing w:val="-2"/>
        </w:rPr>
        <w:t xml:space="preserve"> </w:t>
      </w:r>
      <w:r>
        <w:t>if</w:t>
      </w:r>
      <w:r>
        <w:rPr>
          <w:spacing w:val="-2"/>
        </w:rPr>
        <w:t xml:space="preserve"> </w:t>
      </w:r>
      <w:r>
        <w:t>surveys</w:t>
      </w:r>
      <w:r>
        <w:rPr>
          <w:spacing w:val="-2"/>
        </w:rPr>
        <w:t xml:space="preserve"> </w:t>
      </w:r>
      <w:r>
        <w:t>cannot</w:t>
      </w:r>
      <w:r>
        <w:rPr>
          <w:spacing w:val="-2"/>
        </w:rPr>
        <w:t xml:space="preserve"> </w:t>
      </w:r>
      <w:r>
        <w:t>be completed</w:t>
      </w:r>
      <w:r>
        <w:rPr>
          <w:spacing w:val="-5"/>
        </w:rPr>
        <w:t xml:space="preserve"> </w:t>
      </w:r>
      <w:r>
        <w:t>or</w:t>
      </w:r>
      <w:r>
        <w:rPr>
          <w:spacing w:val="-2"/>
        </w:rPr>
        <w:t xml:space="preserve"> </w:t>
      </w:r>
      <w:r>
        <w:t>deficiencies</w:t>
      </w:r>
      <w:r>
        <w:rPr>
          <w:spacing w:val="-2"/>
        </w:rPr>
        <w:t xml:space="preserve"> </w:t>
      </w:r>
      <w:r>
        <w:t>are</w:t>
      </w:r>
      <w:r>
        <w:rPr>
          <w:spacing w:val="-1"/>
        </w:rPr>
        <w:t xml:space="preserve"> </w:t>
      </w:r>
      <w:r>
        <w:t>noted,</w:t>
      </w:r>
      <w:r>
        <w:rPr>
          <w:spacing w:val="-4"/>
        </w:rPr>
        <w:t xml:space="preserve"> </w:t>
      </w:r>
      <w:r>
        <w:t>the</w:t>
      </w:r>
      <w:r>
        <w:rPr>
          <w:spacing w:val="-4"/>
        </w:rPr>
        <w:t xml:space="preserve"> </w:t>
      </w:r>
      <w:r>
        <w:t>outstanding</w:t>
      </w:r>
      <w:r>
        <w:rPr>
          <w:spacing w:val="-1"/>
        </w:rPr>
        <w:t xml:space="preserve"> </w:t>
      </w:r>
      <w:r>
        <w:t>items/deficiencies</w:t>
      </w:r>
      <w:r>
        <w:rPr>
          <w:spacing w:val="-4"/>
        </w:rPr>
        <w:t xml:space="preserve"> </w:t>
      </w:r>
      <w:r>
        <w:t>must be entered on the Statement report (previous P24).</w:t>
      </w:r>
    </w:p>
    <w:p w14:paraId="753595C9" w14:textId="77777777" w:rsidR="00360C91" w:rsidRDefault="004B0BB7">
      <w:pPr>
        <w:pStyle w:val="ListParagraph"/>
        <w:numPr>
          <w:ilvl w:val="1"/>
          <w:numId w:val="1"/>
        </w:numPr>
        <w:tabs>
          <w:tab w:val="left" w:pos="716"/>
          <w:tab w:val="left" w:pos="720"/>
        </w:tabs>
        <w:spacing w:before="172" w:line="276" w:lineRule="auto"/>
        <w:ind w:right="896"/>
        <w:jc w:val="both"/>
      </w:pPr>
      <w:r>
        <w:t>When</w:t>
      </w:r>
      <w:r>
        <w:rPr>
          <w:spacing w:val="-8"/>
        </w:rPr>
        <w:t xml:space="preserve"> </w:t>
      </w:r>
      <w:r>
        <w:t>previous</w:t>
      </w:r>
      <w:r>
        <w:rPr>
          <w:spacing w:val="-5"/>
        </w:rPr>
        <w:t xml:space="preserve"> </w:t>
      </w:r>
      <w:r>
        <w:t>recommendations</w:t>
      </w:r>
      <w:r>
        <w:rPr>
          <w:spacing w:val="-4"/>
        </w:rPr>
        <w:t xml:space="preserve"> </w:t>
      </w:r>
      <w:r>
        <w:t>are</w:t>
      </w:r>
      <w:r>
        <w:rPr>
          <w:spacing w:val="-5"/>
        </w:rPr>
        <w:t xml:space="preserve"> </w:t>
      </w:r>
      <w:r>
        <w:t>examined</w:t>
      </w:r>
      <w:r>
        <w:rPr>
          <w:spacing w:val="-7"/>
        </w:rPr>
        <w:t xml:space="preserve"> </w:t>
      </w:r>
      <w:r>
        <w:t>and</w:t>
      </w:r>
      <w:r>
        <w:rPr>
          <w:spacing w:val="-8"/>
        </w:rPr>
        <w:t xml:space="preserve"> </w:t>
      </w:r>
      <w:r>
        <w:t>completed</w:t>
      </w:r>
      <w:r>
        <w:rPr>
          <w:spacing w:val="-7"/>
        </w:rPr>
        <w:t xml:space="preserve"> </w:t>
      </w:r>
      <w:r>
        <w:t>satisfactorily,</w:t>
      </w:r>
      <w:r>
        <w:rPr>
          <w:spacing w:val="-7"/>
        </w:rPr>
        <w:t xml:space="preserve"> </w:t>
      </w:r>
      <w:r>
        <w:t>the</w:t>
      </w:r>
      <w:r>
        <w:rPr>
          <w:spacing w:val="-8"/>
        </w:rPr>
        <w:t xml:space="preserve"> </w:t>
      </w:r>
      <w:r>
        <w:t>items</w:t>
      </w:r>
      <w:r>
        <w:rPr>
          <w:spacing w:val="-7"/>
        </w:rPr>
        <w:t xml:space="preserve"> </w:t>
      </w:r>
      <w:r>
        <w:t>must</w:t>
      </w:r>
      <w:r>
        <w:rPr>
          <w:spacing w:val="-7"/>
        </w:rPr>
        <w:t xml:space="preserve"> </w:t>
      </w:r>
      <w:r>
        <w:t>be</w:t>
      </w:r>
      <w:r>
        <w:rPr>
          <w:spacing w:val="-5"/>
        </w:rPr>
        <w:t xml:space="preserve"> </w:t>
      </w:r>
      <w:proofErr w:type="spellStart"/>
      <w:r>
        <w:t>deletedon</w:t>
      </w:r>
      <w:proofErr w:type="spellEnd"/>
      <w:r>
        <w:t xml:space="preserve"> the Survey Statement report (previous P24).</w:t>
      </w:r>
    </w:p>
    <w:p w14:paraId="23C024A6" w14:textId="77777777" w:rsidR="00360C91" w:rsidRDefault="004B0BB7">
      <w:pPr>
        <w:pStyle w:val="ListParagraph"/>
        <w:numPr>
          <w:ilvl w:val="1"/>
          <w:numId w:val="1"/>
        </w:numPr>
        <w:tabs>
          <w:tab w:val="left" w:pos="717"/>
        </w:tabs>
        <w:spacing w:before="172"/>
        <w:ind w:left="717" w:hanging="357"/>
      </w:pPr>
      <w:r>
        <w:t>Survey</w:t>
      </w:r>
      <w:r>
        <w:rPr>
          <w:spacing w:val="5"/>
        </w:rPr>
        <w:t xml:space="preserve"> </w:t>
      </w:r>
      <w:r>
        <w:t>Statement</w:t>
      </w:r>
      <w:r>
        <w:rPr>
          <w:spacing w:val="6"/>
        </w:rPr>
        <w:t xml:space="preserve"> </w:t>
      </w:r>
      <w:r>
        <w:t>report</w:t>
      </w:r>
      <w:r>
        <w:rPr>
          <w:spacing w:val="8"/>
        </w:rPr>
        <w:t xml:space="preserve"> </w:t>
      </w:r>
      <w:r>
        <w:t>(previous</w:t>
      </w:r>
      <w:r>
        <w:rPr>
          <w:spacing w:val="4"/>
        </w:rPr>
        <w:t xml:space="preserve"> </w:t>
      </w:r>
      <w:r>
        <w:t>P24)</w:t>
      </w:r>
      <w:r>
        <w:rPr>
          <w:spacing w:val="6"/>
        </w:rPr>
        <w:t xml:space="preserve"> </w:t>
      </w:r>
      <w:r>
        <w:t>should</w:t>
      </w:r>
      <w:r>
        <w:rPr>
          <w:spacing w:val="4"/>
        </w:rPr>
        <w:t xml:space="preserve"> </w:t>
      </w:r>
      <w:r>
        <w:t>be</w:t>
      </w:r>
      <w:r>
        <w:rPr>
          <w:spacing w:val="5"/>
        </w:rPr>
        <w:t xml:space="preserve"> </w:t>
      </w:r>
      <w:r>
        <w:t>submitted</w:t>
      </w:r>
      <w:r>
        <w:rPr>
          <w:spacing w:val="7"/>
        </w:rPr>
        <w:t xml:space="preserve"> </w:t>
      </w:r>
      <w:r>
        <w:t>whenever</w:t>
      </w:r>
      <w:r>
        <w:rPr>
          <w:spacing w:val="6"/>
        </w:rPr>
        <w:t xml:space="preserve"> </w:t>
      </w:r>
      <w:r>
        <w:t>a</w:t>
      </w:r>
      <w:r>
        <w:rPr>
          <w:spacing w:val="6"/>
        </w:rPr>
        <w:t xml:space="preserve"> </w:t>
      </w:r>
      <w:r>
        <w:t>survey</w:t>
      </w:r>
      <w:r>
        <w:rPr>
          <w:spacing w:val="7"/>
        </w:rPr>
        <w:t xml:space="preserve"> </w:t>
      </w:r>
      <w:r>
        <w:t>is</w:t>
      </w:r>
      <w:r>
        <w:rPr>
          <w:spacing w:val="6"/>
        </w:rPr>
        <w:t xml:space="preserve"> </w:t>
      </w:r>
      <w:r>
        <w:t>incomplete</w:t>
      </w:r>
      <w:r>
        <w:rPr>
          <w:spacing w:val="8"/>
        </w:rPr>
        <w:t xml:space="preserve"> </w:t>
      </w:r>
      <w:r>
        <w:rPr>
          <w:spacing w:val="-2"/>
        </w:rPr>
        <w:t>(indicating</w:t>
      </w:r>
    </w:p>
    <w:p w14:paraId="1D4ACC0C" w14:textId="77777777" w:rsidR="00360C91" w:rsidRDefault="00360C91">
      <w:pPr>
        <w:pStyle w:val="ListParagraph"/>
        <w:jc w:val="left"/>
        <w:sectPr w:rsidR="00360C91">
          <w:pgSz w:w="12240" w:h="15840"/>
          <w:pgMar w:top="1680" w:right="360" w:bottom="940" w:left="720" w:header="689" w:footer="744" w:gutter="0"/>
          <w:cols w:space="720"/>
        </w:sectPr>
      </w:pPr>
    </w:p>
    <w:p w14:paraId="5982B6BC" w14:textId="77777777" w:rsidR="00360C91" w:rsidRDefault="00360C91">
      <w:pPr>
        <w:pStyle w:val="BodyText"/>
        <w:spacing w:before="4"/>
        <w:ind w:left="0"/>
      </w:pPr>
    </w:p>
    <w:p w14:paraId="06A923FD" w14:textId="77777777" w:rsidR="00360C91" w:rsidRDefault="004B0BB7">
      <w:pPr>
        <w:pStyle w:val="BodyText"/>
        <w:spacing w:line="276" w:lineRule="auto"/>
        <w:ind w:right="892"/>
        <w:jc w:val="both"/>
      </w:pPr>
      <w:r>
        <w:t>the</w:t>
      </w:r>
      <w:r>
        <w:rPr>
          <w:spacing w:val="-2"/>
        </w:rPr>
        <w:t xml:space="preserve"> </w:t>
      </w:r>
      <w:r>
        <w:t>reason</w:t>
      </w:r>
      <w:r>
        <w:rPr>
          <w:spacing w:val="-5"/>
        </w:rPr>
        <w:t xml:space="preserve"> </w:t>
      </w:r>
      <w:r>
        <w:t>why</w:t>
      </w:r>
      <w:r>
        <w:rPr>
          <w:spacing w:val="-4"/>
        </w:rPr>
        <w:t xml:space="preserve"> </w:t>
      </w:r>
      <w:r>
        <w:t>the</w:t>
      </w:r>
      <w:r>
        <w:rPr>
          <w:spacing w:val="-2"/>
        </w:rPr>
        <w:t xml:space="preserve"> </w:t>
      </w:r>
      <w:r>
        <w:t>survey</w:t>
      </w:r>
      <w:r>
        <w:rPr>
          <w:spacing w:val="-3"/>
        </w:rPr>
        <w:t xml:space="preserve"> </w:t>
      </w:r>
      <w:r>
        <w:t>could</w:t>
      </w:r>
      <w:r>
        <w:rPr>
          <w:spacing w:val="-3"/>
        </w:rPr>
        <w:t xml:space="preserve"> </w:t>
      </w:r>
      <w:r>
        <w:t>not</w:t>
      </w:r>
      <w:r>
        <w:rPr>
          <w:spacing w:val="-2"/>
        </w:rPr>
        <w:t xml:space="preserve"> </w:t>
      </w:r>
      <w:r>
        <w:t>be</w:t>
      </w:r>
      <w:r>
        <w:rPr>
          <w:spacing w:val="-1"/>
        </w:rPr>
        <w:t xml:space="preserve"> </w:t>
      </w:r>
      <w:r>
        <w:t>completed),</w:t>
      </w:r>
      <w:r>
        <w:rPr>
          <w:spacing w:val="-1"/>
        </w:rPr>
        <w:t xml:space="preserve"> </w:t>
      </w:r>
      <w:r>
        <w:t>deficiencies</w:t>
      </w:r>
      <w:r>
        <w:rPr>
          <w:spacing w:val="-2"/>
        </w:rPr>
        <w:t xml:space="preserve"> </w:t>
      </w:r>
      <w:r>
        <w:t>are</w:t>
      </w:r>
      <w:r>
        <w:rPr>
          <w:spacing w:val="-2"/>
        </w:rPr>
        <w:t xml:space="preserve"> </w:t>
      </w:r>
      <w:r>
        <w:t>noted</w:t>
      </w:r>
      <w:r>
        <w:rPr>
          <w:spacing w:val="-6"/>
        </w:rPr>
        <w:t xml:space="preserve"> </w:t>
      </w:r>
      <w:r>
        <w:t>(details</w:t>
      </w:r>
      <w:r>
        <w:rPr>
          <w:spacing w:val="-2"/>
        </w:rPr>
        <w:t xml:space="preserve"> </w:t>
      </w:r>
      <w:r>
        <w:t>of</w:t>
      </w:r>
      <w:r>
        <w:rPr>
          <w:spacing w:val="-5"/>
        </w:rPr>
        <w:t xml:space="preserve"> </w:t>
      </w:r>
      <w:r>
        <w:t>deficiency</w:t>
      </w:r>
      <w:r>
        <w:rPr>
          <w:spacing w:val="-4"/>
        </w:rPr>
        <w:t xml:space="preserve"> </w:t>
      </w:r>
      <w:r>
        <w:t>noted</w:t>
      </w:r>
      <w:r>
        <w:rPr>
          <w:spacing w:val="-6"/>
        </w:rPr>
        <w:t xml:space="preserve"> </w:t>
      </w:r>
      <w:r>
        <w:t>and the owner’s proposal to deal with the deficiency), repairs are carried out (details of the temporary/permanent</w:t>
      </w:r>
      <w:r>
        <w:rPr>
          <w:spacing w:val="-8"/>
        </w:rPr>
        <w:t xml:space="preserve"> </w:t>
      </w:r>
      <w:r>
        <w:t>repairs</w:t>
      </w:r>
      <w:r>
        <w:rPr>
          <w:spacing w:val="-8"/>
        </w:rPr>
        <w:t xml:space="preserve"> </w:t>
      </w:r>
      <w:r>
        <w:t>carried</w:t>
      </w:r>
      <w:r>
        <w:rPr>
          <w:spacing w:val="-8"/>
        </w:rPr>
        <w:t xml:space="preserve"> </w:t>
      </w:r>
      <w:r>
        <w:t>out)</w:t>
      </w:r>
      <w:r>
        <w:rPr>
          <w:spacing w:val="-7"/>
        </w:rPr>
        <w:t xml:space="preserve"> </w:t>
      </w:r>
      <w:r>
        <w:t>and</w:t>
      </w:r>
      <w:r>
        <w:rPr>
          <w:spacing w:val="-8"/>
        </w:rPr>
        <w:t xml:space="preserve"> </w:t>
      </w:r>
      <w:r>
        <w:t>when</w:t>
      </w:r>
      <w:r>
        <w:rPr>
          <w:spacing w:val="-9"/>
        </w:rPr>
        <w:t xml:space="preserve"> </w:t>
      </w:r>
      <w:r>
        <w:t>existing</w:t>
      </w:r>
      <w:r>
        <w:rPr>
          <w:spacing w:val="-5"/>
        </w:rPr>
        <w:t xml:space="preserve"> </w:t>
      </w:r>
      <w:r>
        <w:t>outstanding</w:t>
      </w:r>
      <w:r>
        <w:rPr>
          <w:spacing w:val="-9"/>
        </w:rPr>
        <w:t xml:space="preserve"> </w:t>
      </w:r>
      <w:r>
        <w:t>recommendations</w:t>
      </w:r>
      <w:r>
        <w:rPr>
          <w:spacing w:val="-8"/>
        </w:rPr>
        <w:t xml:space="preserve"> </w:t>
      </w:r>
      <w:r>
        <w:t>are</w:t>
      </w:r>
      <w:r>
        <w:rPr>
          <w:spacing w:val="-8"/>
        </w:rPr>
        <w:t xml:space="preserve"> </w:t>
      </w:r>
      <w:r>
        <w:t>deleted</w:t>
      </w:r>
      <w:r>
        <w:rPr>
          <w:spacing w:val="-12"/>
        </w:rPr>
        <w:t xml:space="preserve"> </w:t>
      </w:r>
      <w:r>
        <w:t xml:space="preserve">or </w:t>
      </w:r>
      <w:r>
        <w:rPr>
          <w:spacing w:val="-2"/>
        </w:rPr>
        <w:t>postponed.</w:t>
      </w:r>
    </w:p>
    <w:p w14:paraId="21D664A6" w14:textId="77777777" w:rsidR="00360C91" w:rsidRDefault="004B0BB7">
      <w:pPr>
        <w:pStyle w:val="Heading1"/>
        <w:spacing w:before="169"/>
      </w:pPr>
      <w:r>
        <w:rPr>
          <w:spacing w:val="-2"/>
        </w:rPr>
        <w:t>DEFINITIONS</w:t>
      </w:r>
    </w:p>
    <w:p w14:paraId="38DFEF93" w14:textId="77777777" w:rsidR="00360C91" w:rsidRDefault="004B0BB7">
      <w:pPr>
        <w:pStyle w:val="ListParagraph"/>
        <w:numPr>
          <w:ilvl w:val="2"/>
          <w:numId w:val="1"/>
        </w:numPr>
        <w:tabs>
          <w:tab w:val="left" w:pos="1080"/>
        </w:tabs>
        <w:spacing w:before="39"/>
        <w:ind w:right="715"/>
      </w:pPr>
      <w:r>
        <w:rPr>
          <w:b/>
        </w:rPr>
        <w:t>IGC Code 1983</w:t>
      </w:r>
      <w:r>
        <w:t>: means the International Code for the Construction and Equipment of Ships Carrying Liquefied Gases in Bulk set out in the Annex to Resolution MSC.5(48) adopted by the Maritime Safety Committee of IMO on June 17, 1983, as amended by Resolutions MSC.17(58), MSC.103(73) and MSC.177(79) adopted by the Committee.</w:t>
      </w:r>
    </w:p>
    <w:p w14:paraId="01F6A7E2" w14:textId="77777777" w:rsidR="00360C91" w:rsidRDefault="004B0BB7">
      <w:pPr>
        <w:pStyle w:val="ListParagraph"/>
        <w:numPr>
          <w:ilvl w:val="2"/>
          <w:numId w:val="1"/>
        </w:numPr>
        <w:tabs>
          <w:tab w:val="left" w:pos="1080"/>
        </w:tabs>
        <w:ind w:right="718"/>
      </w:pPr>
      <w:r>
        <w:rPr>
          <w:b/>
        </w:rPr>
        <w:t>IGC Code 1993</w:t>
      </w:r>
      <w:r>
        <w:t>: means the International Code for the Construction and Equipment of Ships Carrying Liquefied Gases in Bulk set out in the Annex to Resolution MSC. 5(48) adopted by the Maritime Safety Committee of IMO on June 17, 1983, as amended by Resolutions MSC.17(58), MSC.30(61), MSC.32(63), MSC.59(67), MSC.103(73), MSC.177(79) and MSC.220(82) adopted by the Committee.</w:t>
      </w:r>
    </w:p>
    <w:p w14:paraId="6E933588" w14:textId="77777777" w:rsidR="00360C91" w:rsidRDefault="004B0BB7">
      <w:pPr>
        <w:pStyle w:val="ListParagraph"/>
        <w:numPr>
          <w:ilvl w:val="2"/>
          <w:numId w:val="1"/>
        </w:numPr>
        <w:tabs>
          <w:tab w:val="left" w:pos="1080"/>
        </w:tabs>
        <w:ind w:right="718"/>
      </w:pPr>
      <w:r>
        <w:rPr>
          <w:b/>
        </w:rPr>
        <w:t>IGC Code 2014</w:t>
      </w:r>
      <w:r>
        <w:t xml:space="preserve">: means the International Code for the Construction and Equipment of Ships Carrying Liquefied Gases in Bulk set out in the Annex to Resolution MSC.370(93) adopted by the Maritime Safety Committee of the IMO on May 22, 2014, as occasionally revised or amended by any revision or </w:t>
      </w:r>
      <w:r>
        <w:rPr>
          <w:spacing w:val="-2"/>
        </w:rPr>
        <w:t>amendment</w:t>
      </w:r>
    </w:p>
    <w:p w14:paraId="20799799" w14:textId="77777777" w:rsidR="00360C91" w:rsidRDefault="004B0BB7">
      <w:pPr>
        <w:pStyle w:val="ListParagraph"/>
        <w:numPr>
          <w:ilvl w:val="2"/>
          <w:numId w:val="1"/>
        </w:numPr>
        <w:tabs>
          <w:tab w:val="left" w:pos="1080"/>
        </w:tabs>
        <w:ind w:right="714"/>
      </w:pPr>
      <w:r>
        <w:rPr>
          <w:b/>
        </w:rPr>
        <w:t>IGC Code 2016</w:t>
      </w:r>
      <w:r>
        <w:t>: means the International Code for the Construction and Equipment of Ships Carrying Liquefied Gases in Bulk set out in the Annex to Resolutions MSC.411(97); MSC.441(99); MSC.447(99); adopted by the Maritime Safety Committee of the IMO on May 22, 2014, as occasionally revised or amended by any revision or amendment.</w:t>
      </w:r>
    </w:p>
    <w:p w14:paraId="73B9966E" w14:textId="77777777" w:rsidR="00360C91" w:rsidRDefault="00360C91">
      <w:pPr>
        <w:pStyle w:val="BodyText"/>
        <w:ind w:left="0"/>
      </w:pPr>
    </w:p>
    <w:p w14:paraId="31CCEF99" w14:textId="77777777" w:rsidR="00360C91" w:rsidRDefault="00360C91">
      <w:pPr>
        <w:pStyle w:val="BodyText"/>
        <w:spacing w:before="1"/>
        <w:ind w:left="0"/>
      </w:pPr>
    </w:p>
    <w:p w14:paraId="1E10A151" w14:textId="77777777" w:rsidR="00360C91" w:rsidRDefault="004B0BB7">
      <w:pPr>
        <w:ind w:left="360"/>
        <w:rPr>
          <w:b/>
        </w:rPr>
      </w:pPr>
      <w:r>
        <w:rPr>
          <w:b/>
          <w:spacing w:val="-2"/>
        </w:rPr>
        <w:t>REFERENCE</w:t>
      </w:r>
    </w:p>
    <w:p w14:paraId="7F096701" w14:textId="77777777" w:rsidR="00360C91" w:rsidRDefault="00360C91">
      <w:pPr>
        <w:pStyle w:val="BodyText"/>
        <w:spacing w:before="23"/>
        <w:ind w:left="0"/>
        <w:rPr>
          <w:b/>
          <w:sz w:val="20"/>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3656"/>
        <w:gridCol w:w="1416"/>
        <w:gridCol w:w="3687"/>
      </w:tblGrid>
      <w:tr w:rsidR="00360C91" w14:paraId="21C73B35" w14:textId="77777777">
        <w:trPr>
          <w:trHeight w:val="489"/>
        </w:trPr>
        <w:tc>
          <w:tcPr>
            <w:tcW w:w="1800" w:type="dxa"/>
          </w:tcPr>
          <w:p w14:paraId="26C1959D" w14:textId="77777777" w:rsidR="00360C91" w:rsidRDefault="004B0BB7">
            <w:pPr>
              <w:pStyle w:val="TableParagraph"/>
              <w:spacing w:before="174"/>
              <w:ind w:left="146"/>
              <w:rPr>
                <w:b/>
                <w:sz w:val="20"/>
              </w:rPr>
            </w:pPr>
            <w:r>
              <w:rPr>
                <w:b/>
                <w:spacing w:val="-2"/>
                <w:sz w:val="20"/>
              </w:rPr>
              <w:t>ADMINISTRATION</w:t>
            </w:r>
          </w:p>
        </w:tc>
        <w:tc>
          <w:tcPr>
            <w:tcW w:w="3656" w:type="dxa"/>
          </w:tcPr>
          <w:p w14:paraId="6B957270" w14:textId="77777777" w:rsidR="00360C91" w:rsidRDefault="004B0BB7">
            <w:pPr>
              <w:pStyle w:val="TableParagraph"/>
              <w:spacing w:before="0" w:line="240" w:lineRule="atLeast"/>
              <w:ind w:left="684" w:right="520" w:firstLine="135"/>
              <w:rPr>
                <w:b/>
                <w:sz w:val="20"/>
              </w:rPr>
            </w:pPr>
            <w:r>
              <w:rPr>
                <w:b/>
                <w:sz w:val="20"/>
              </w:rPr>
              <w:t>NATIONAL REGULATION (OR</w:t>
            </w:r>
            <w:r>
              <w:rPr>
                <w:b/>
                <w:spacing w:val="-12"/>
                <w:sz w:val="20"/>
              </w:rPr>
              <w:t xml:space="preserve"> </w:t>
            </w:r>
            <w:r>
              <w:rPr>
                <w:b/>
                <w:sz w:val="20"/>
              </w:rPr>
              <w:t>SIMILAR</w:t>
            </w:r>
            <w:r>
              <w:rPr>
                <w:b/>
                <w:spacing w:val="-11"/>
                <w:sz w:val="20"/>
              </w:rPr>
              <w:t xml:space="preserve"> </w:t>
            </w:r>
            <w:r>
              <w:rPr>
                <w:b/>
                <w:sz w:val="20"/>
              </w:rPr>
              <w:t>INSTRUMENT)</w:t>
            </w:r>
          </w:p>
        </w:tc>
        <w:tc>
          <w:tcPr>
            <w:tcW w:w="1416" w:type="dxa"/>
          </w:tcPr>
          <w:p w14:paraId="5F541AB0" w14:textId="77777777" w:rsidR="00360C91" w:rsidRDefault="004B0BB7">
            <w:pPr>
              <w:pStyle w:val="TableParagraph"/>
              <w:spacing w:before="0" w:line="240" w:lineRule="atLeast"/>
              <w:ind w:left="408" w:right="393" w:firstLine="76"/>
              <w:rPr>
                <w:b/>
                <w:sz w:val="20"/>
              </w:rPr>
            </w:pPr>
            <w:r>
              <w:rPr>
                <w:b/>
                <w:spacing w:val="-4"/>
                <w:sz w:val="20"/>
              </w:rPr>
              <w:t xml:space="preserve">DATE </w:t>
            </w:r>
            <w:r>
              <w:rPr>
                <w:b/>
                <w:spacing w:val="-2"/>
                <w:sz w:val="20"/>
              </w:rPr>
              <w:t>ISSUED</w:t>
            </w:r>
          </w:p>
        </w:tc>
        <w:tc>
          <w:tcPr>
            <w:tcW w:w="3687" w:type="dxa"/>
          </w:tcPr>
          <w:p w14:paraId="3890B046" w14:textId="77777777" w:rsidR="00360C91" w:rsidRDefault="004B0BB7">
            <w:pPr>
              <w:pStyle w:val="TableParagraph"/>
              <w:spacing w:before="174"/>
              <w:ind w:left="10"/>
              <w:jc w:val="center"/>
              <w:rPr>
                <w:b/>
                <w:sz w:val="20"/>
              </w:rPr>
            </w:pPr>
            <w:r>
              <w:rPr>
                <w:b/>
                <w:spacing w:val="-2"/>
                <w:sz w:val="20"/>
              </w:rPr>
              <w:t>WEBSITE</w:t>
            </w:r>
          </w:p>
        </w:tc>
      </w:tr>
      <w:tr w:rsidR="00360C91" w14:paraId="20114972" w14:textId="77777777">
        <w:trPr>
          <w:trHeight w:val="1221"/>
        </w:trPr>
        <w:tc>
          <w:tcPr>
            <w:tcW w:w="1800" w:type="dxa"/>
            <w:vMerge w:val="restart"/>
          </w:tcPr>
          <w:p w14:paraId="7337288F" w14:textId="77777777" w:rsidR="00360C91" w:rsidRDefault="00360C91">
            <w:pPr>
              <w:pStyle w:val="TableParagraph"/>
              <w:spacing w:before="0"/>
              <w:ind w:left="0"/>
              <w:rPr>
                <w:b/>
                <w:sz w:val="20"/>
              </w:rPr>
            </w:pPr>
          </w:p>
          <w:p w14:paraId="261BDAA8" w14:textId="77777777" w:rsidR="00360C91" w:rsidRDefault="00360C91">
            <w:pPr>
              <w:pStyle w:val="TableParagraph"/>
              <w:spacing w:before="0"/>
              <w:ind w:left="0"/>
              <w:rPr>
                <w:b/>
                <w:sz w:val="20"/>
              </w:rPr>
            </w:pPr>
          </w:p>
          <w:p w14:paraId="15A0174E" w14:textId="77777777" w:rsidR="00360C91" w:rsidRDefault="00360C91">
            <w:pPr>
              <w:pStyle w:val="TableParagraph"/>
              <w:spacing w:before="0"/>
              <w:ind w:left="0"/>
              <w:rPr>
                <w:b/>
                <w:sz w:val="20"/>
              </w:rPr>
            </w:pPr>
          </w:p>
          <w:p w14:paraId="39AACE9F" w14:textId="77777777" w:rsidR="00360C91" w:rsidRDefault="004B0BB7">
            <w:pPr>
              <w:pStyle w:val="TableParagraph"/>
              <w:rPr>
                <w:sz w:val="20"/>
              </w:rPr>
            </w:pPr>
            <w:r>
              <w:rPr>
                <w:spacing w:val="-2"/>
                <w:sz w:val="20"/>
              </w:rPr>
              <w:t>Panama</w:t>
            </w:r>
          </w:p>
        </w:tc>
        <w:tc>
          <w:tcPr>
            <w:tcW w:w="3656" w:type="dxa"/>
          </w:tcPr>
          <w:p w14:paraId="68C587F2" w14:textId="77777777" w:rsidR="00360C91" w:rsidRDefault="004B0BB7">
            <w:pPr>
              <w:pStyle w:val="TableParagraph"/>
              <w:ind w:left="127" w:right="123"/>
              <w:jc w:val="center"/>
              <w:rPr>
                <w:sz w:val="20"/>
              </w:rPr>
            </w:pPr>
            <w:r>
              <w:rPr>
                <w:sz w:val="20"/>
              </w:rPr>
              <w:t>MMC 392: International Code of the Construction</w:t>
            </w:r>
            <w:r>
              <w:rPr>
                <w:spacing w:val="-10"/>
                <w:sz w:val="20"/>
              </w:rPr>
              <w:t xml:space="preserve"> </w:t>
            </w:r>
            <w:r>
              <w:rPr>
                <w:sz w:val="20"/>
              </w:rPr>
              <w:t>and</w:t>
            </w:r>
            <w:r>
              <w:rPr>
                <w:spacing w:val="-12"/>
                <w:sz w:val="20"/>
              </w:rPr>
              <w:t xml:space="preserve"> </w:t>
            </w:r>
            <w:r>
              <w:rPr>
                <w:sz w:val="20"/>
              </w:rPr>
              <w:t>Equipment</w:t>
            </w:r>
            <w:r>
              <w:rPr>
                <w:spacing w:val="-11"/>
                <w:sz w:val="20"/>
              </w:rPr>
              <w:t xml:space="preserve"> </w:t>
            </w:r>
            <w:r>
              <w:rPr>
                <w:sz w:val="20"/>
              </w:rPr>
              <w:t>of</w:t>
            </w:r>
            <w:r>
              <w:rPr>
                <w:spacing w:val="-11"/>
                <w:sz w:val="20"/>
              </w:rPr>
              <w:t xml:space="preserve"> </w:t>
            </w:r>
            <w:r>
              <w:rPr>
                <w:sz w:val="20"/>
              </w:rPr>
              <w:t>Ships Carrying</w:t>
            </w:r>
            <w:r>
              <w:rPr>
                <w:spacing w:val="-2"/>
                <w:sz w:val="20"/>
              </w:rPr>
              <w:t xml:space="preserve"> </w:t>
            </w:r>
            <w:r>
              <w:rPr>
                <w:sz w:val="20"/>
              </w:rPr>
              <w:t>Liquefied Gases</w:t>
            </w:r>
            <w:r>
              <w:rPr>
                <w:spacing w:val="-3"/>
                <w:sz w:val="20"/>
              </w:rPr>
              <w:t xml:space="preserve"> </w:t>
            </w:r>
            <w:r>
              <w:rPr>
                <w:sz w:val="20"/>
              </w:rPr>
              <w:t>in</w:t>
            </w:r>
            <w:r>
              <w:rPr>
                <w:spacing w:val="-3"/>
                <w:sz w:val="20"/>
              </w:rPr>
              <w:t xml:space="preserve"> </w:t>
            </w:r>
            <w:r>
              <w:rPr>
                <w:sz w:val="20"/>
              </w:rPr>
              <w:t>Bulk</w:t>
            </w:r>
            <w:r>
              <w:rPr>
                <w:spacing w:val="-3"/>
                <w:sz w:val="20"/>
              </w:rPr>
              <w:t xml:space="preserve"> </w:t>
            </w:r>
            <w:r>
              <w:rPr>
                <w:sz w:val="20"/>
              </w:rPr>
              <w:t xml:space="preserve">(IGC </w:t>
            </w:r>
            <w:r>
              <w:rPr>
                <w:spacing w:val="-2"/>
                <w:sz w:val="20"/>
              </w:rPr>
              <w:t>Code)</w:t>
            </w:r>
          </w:p>
        </w:tc>
        <w:tc>
          <w:tcPr>
            <w:tcW w:w="1416" w:type="dxa"/>
          </w:tcPr>
          <w:p w14:paraId="7CFD351D" w14:textId="77777777" w:rsidR="00360C91" w:rsidRDefault="004B0BB7">
            <w:pPr>
              <w:pStyle w:val="TableParagraph"/>
              <w:ind w:left="11" w:right="3"/>
              <w:jc w:val="center"/>
              <w:rPr>
                <w:sz w:val="20"/>
              </w:rPr>
            </w:pPr>
            <w:r>
              <w:rPr>
                <w:spacing w:val="-2"/>
                <w:sz w:val="20"/>
              </w:rPr>
              <w:t>05/2021</w:t>
            </w:r>
          </w:p>
        </w:tc>
        <w:tc>
          <w:tcPr>
            <w:tcW w:w="3687" w:type="dxa"/>
            <w:vMerge w:val="restart"/>
          </w:tcPr>
          <w:p w14:paraId="18EB9073" w14:textId="77777777" w:rsidR="00360C91" w:rsidRDefault="00894581">
            <w:pPr>
              <w:pStyle w:val="TableParagraph"/>
              <w:ind w:left="108"/>
              <w:rPr>
                <w:sz w:val="20"/>
              </w:rPr>
            </w:pPr>
            <w:hyperlink r:id="rId10">
              <w:r w:rsidR="004B0BB7">
                <w:rPr>
                  <w:color w:val="0462C1"/>
                  <w:spacing w:val="-2"/>
                  <w:sz w:val="20"/>
                  <w:u w:val="single" w:color="0462C1"/>
                </w:rPr>
                <w:t>https://panamashipregistry.com/circular-</w:t>
              </w:r>
            </w:hyperlink>
            <w:r w:rsidR="004B0BB7">
              <w:rPr>
                <w:color w:val="0462C1"/>
                <w:spacing w:val="-2"/>
                <w:sz w:val="20"/>
              </w:rPr>
              <w:t xml:space="preserve"> </w:t>
            </w:r>
            <w:hyperlink r:id="rId11">
              <w:r w:rsidR="004B0BB7">
                <w:rPr>
                  <w:color w:val="0462C1"/>
                  <w:spacing w:val="-2"/>
                  <w:sz w:val="20"/>
                  <w:u w:val="single" w:color="0462C1"/>
                </w:rPr>
                <w:t>category/circulares/</w:t>
              </w:r>
            </w:hyperlink>
          </w:p>
        </w:tc>
      </w:tr>
      <w:tr w:rsidR="00360C91" w14:paraId="5CB21A99" w14:textId="77777777">
        <w:trPr>
          <w:trHeight w:val="732"/>
        </w:trPr>
        <w:tc>
          <w:tcPr>
            <w:tcW w:w="1800" w:type="dxa"/>
            <w:vMerge/>
            <w:tcBorders>
              <w:top w:val="nil"/>
            </w:tcBorders>
          </w:tcPr>
          <w:p w14:paraId="523B60B2" w14:textId="77777777" w:rsidR="00360C91" w:rsidRDefault="00360C91">
            <w:pPr>
              <w:rPr>
                <w:sz w:val="2"/>
                <w:szCs w:val="2"/>
              </w:rPr>
            </w:pPr>
          </w:p>
        </w:tc>
        <w:tc>
          <w:tcPr>
            <w:tcW w:w="3656" w:type="dxa"/>
          </w:tcPr>
          <w:p w14:paraId="4AF9750A" w14:textId="77777777" w:rsidR="00360C91" w:rsidRDefault="004B0BB7">
            <w:pPr>
              <w:pStyle w:val="TableParagraph"/>
              <w:ind w:left="133" w:right="123"/>
              <w:jc w:val="center"/>
              <w:rPr>
                <w:sz w:val="20"/>
              </w:rPr>
            </w:pPr>
            <w:r>
              <w:rPr>
                <w:sz w:val="20"/>
              </w:rPr>
              <w:t>MMC</w:t>
            </w:r>
            <w:r>
              <w:rPr>
                <w:spacing w:val="-9"/>
                <w:sz w:val="20"/>
              </w:rPr>
              <w:t xml:space="preserve"> </w:t>
            </w:r>
            <w:r>
              <w:rPr>
                <w:sz w:val="20"/>
              </w:rPr>
              <w:t>152:</w:t>
            </w:r>
            <w:r>
              <w:rPr>
                <w:spacing w:val="-9"/>
                <w:sz w:val="20"/>
              </w:rPr>
              <w:t xml:space="preserve"> </w:t>
            </w:r>
            <w:r>
              <w:rPr>
                <w:sz w:val="20"/>
              </w:rPr>
              <w:t>Survey</w:t>
            </w:r>
            <w:r>
              <w:rPr>
                <w:spacing w:val="-8"/>
                <w:sz w:val="20"/>
              </w:rPr>
              <w:t xml:space="preserve"> </w:t>
            </w:r>
            <w:r>
              <w:rPr>
                <w:sz w:val="20"/>
              </w:rPr>
              <w:t>Guidelines</w:t>
            </w:r>
            <w:r>
              <w:rPr>
                <w:spacing w:val="-8"/>
                <w:sz w:val="20"/>
              </w:rPr>
              <w:t xml:space="preserve"> </w:t>
            </w:r>
            <w:r>
              <w:rPr>
                <w:sz w:val="20"/>
              </w:rPr>
              <w:t>under</w:t>
            </w:r>
            <w:r>
              <w:rPr>
                <w:spacing w:val="-5"/>
                <w:sz w:val="20"/>
              </w:rPr>
              <w:t xml:space="preserve"> </w:t>
            </w:r>
            <w:r>
              <w:rPr>
                <w:sz w:val="20"/>
              </w:rPr>
              <w:t>the Harmonized System of Survey and</w:t>
            </w:r>
          </w:p>
          <w:p w14:paraId="5F0BDB72" w14:textId="77777777" w:rsidR="00360C91" w:rsidRDefault="004B0BB7">
            <w:pPr>
              <w:pStyle w:val="TableParagraph"/>
              <w:spacing w:before="0" w:line="223" w:lineRule="exact"/>
              <w:ind w:left="127" w:right="126"/>
              <w:jc w:val="center"/>
              <w:rPr>
                <w:sz w:val="20"/>
              </w:rPr>
            </w:pPr>
            <w:r>
              <w:rPr>
                <w:spacing w:val="-2"/>
                <w:sz w:val="20"/>
              </w:rPr>
              <w:t>Certification</w:t>
            </w:r>
            <w:r>
              <w:rPr>
                <w:spacing w:val="6"/>
                <w:sz w:val="20"/>
              </w:rPr>
              <w:t xml:space="preserve"> </w:t>
            </w:r>
            <w:r>
              <w:rPr>
                <w:spacing w:val="-2"/>
                <w:sz w:val="20"/>
              </w:rPr>
              <w:t>(HSSC),</w:t>
            </w:r>
            <w:r>
              <w:rPr>
                <w:spacing w:val="6"/>
                <w:sz w:val="20"/>
              </w:rPr>
              <w:t xml:space="preserve"> </w:t>
            </w:r>
            <w:r>
              <w:rPr>
                <w:spacing w:val="-4"/>
                <w:sz w:val="20"/>
              </w:rPr>
              <w:t>2021</w:t>
            </w:r>
          </w:p>
        </w:tc>
        <w:tc>
          <w:tcPr>
            <w:tcW w:w="1416" w:type="dxa"/>
          </w:tcPr>
          <w:p w14:paraId="64EE83F2" w14:textId="77777777" w:rsidR="00360C91" w:rsidRDefault="004B0BB7">
            <w:pPr>
              <w:pStyle w:val="TableParagraph"/>
              <w:ind w:left="11" w:right="3"/>
              <w:jc w:val="center"/>
              <w:rPr>
                <w:sz w:val="20"/>
              </w:rPr>
            </w:pPr>
            <w:r>
              <w:rPr>
                <w:spacing w:val="-2"/>
                <w:sz w:val="20"/>
              </w:rPr>
              <w:t>06/2022</w:t>
            </w:r>
          </w:p>
        </w:tc>
        <w:tc>
          <w:tcPr>
            <w:tcW w:w="3687" w:type="dxa"/>
            <w:vMerge/>
            <w:tcBorders>
              <w:top w:val="nil"/>
            </w:tcBorders>
          </w:tcPr>
          <w:p w14:paraId="2D48CB75" w14:textId="77777777" w:rsidR="00360C91" w:rsidRDefault="00360C91">
            <w:pPr>
              <w:rPr>
                <w:sz w:val="2"/>
                <w:szCs w:val="2"/>
              </w:rPr>
            </w:pPr>
          </w:p>
        </w:tc>
      </w:tr>
      <w:tr w:rsidR="00360C91" w14:paraId="0CA3ADA3" w14:textId="77777777">
        <w:trPr>
          <w:trHeight w:val="244"/>
        </w:trPr>
        <w:tc>
          <w:tcPr>
            <w:tcW w:w="1800" w:type="dxa"/>
          </w:tcPr>
          <w:p w14:paraId="37B34A48" w14:textId="77777777" w:rsidR="00360C91" w:rsidRDefault="004B0BB7">
            <w:pPr>
              <w:pStyle w:val="TableParagraph"/>
              <w:spacing w:line="223" w:lineRule="exact"/>
              <w:rPr>
                <w:sz w:val="20"/>
              </w:rPr>
            </w:pPr>
            <w:r>
              <w:rPr>
                <w:spacing w:val="-2"/>
                <w:sz w:val="20"/>
              </w:rPr>
              <w:t>Barbados</w:t>
            </w:r>
          </w:p>
        </w:tc>
        <w:tc>
          <w:tcPr>
            <w:tcW w:w="3656" w:type="dxa"/>
          </w:tcPr>
          <w:p w14:paraId="743578CE" w14:textId="77777777" w:rsidR="00360C91" w:rsidRDefault="004B0BB7">
            <w:pPr>
              <w:pStyle w:val="TableParagraph"/>
              <w:spacing w:line="223" w:lineRule="exact"/>
              <w:ind w:left="132" w:right="123"/>
              <w:jc w:val="center"/>
              <w:rPr>
                <w:sz w:val="20"/>
              </w:rPr>
            </w:pPr>
            <w:r>
              <w:rPr>
                <w:spacing w:val="-5"/>
                <w:sz w:val="20"/>
              </w:rPr>
              <w:t>NA</w:t>
            </w:r>
          </w:p>
        </w:tc>
        <w:tc>
          <w:tcPr>
            <w:tcW w:w="1416" w:type="dxa"/>
          </w:tcPr>
          <w:p w14:paraId="42687012" w14:textId="77777777" w:rsidR="00360C91" w:rsidRDefault="004B0BB7">
            <w:pPr>
              <w:pStyle w:val="TableParagraph"/>
              <w:spacing w:line="223" w:lineRule="exact"/>
              <w:ind w:left="11"/>
              <w:jc w:val="center"/>
              <w:rPr>
                <w:sz w:val="20"/>
              </w:rPr>
            </w:pPr>
            <w:r>
              <w:rPr>
                <w:spacing w:val="-5"/>
                <w:sz w:val="20"/>
              </w:rPr>
              <w:t>NA</w:t>
            </w:r>
          </w:p>
        </w:tc>
        <w:tc>
          <w:tcPr>
            <w:tcW w:w="3687" w:type="dxa"/>
          </w:tcPr>
          <w:p w14:paraId="3BA0387B" w14:textId="77777777" w:rsidR="00360C91" w:rsidRDefault="00894581">
            <w:pPr>
              <w:pStyle w:val="TableParagraph"/>
              <w:spacing w:line="223" w:lineRule="exact"/>
              <w:ind w:left="108"/>
              <w:rPr>
                <w:sz w:val="20"/>
              </w:rPr>
            </w:pPr>
            <w:hyperlink r:id="rId12">
              <w:r w:rsidR="004B0BB7">
                <w:rPr>
                  <w:color w:val="0000FF"/>
                  <w:spacing w:val="-2"/>
                  <w:sz w:val="20"/>
                  <w:u w:val="single" w:color="0000FF"/>
                </w:rPr>
                <w:t>https://barbadosmaritime.org/bulletins/</w:t>
              </w:r>
            </w:hyperlink>
          </w:p>
        </w:tc>
      </w:tr>
      <w:tr w:rsidR="00360C91" w14:paraId="59B5B5AF" w14:textId="77777777">
        <w:trPr>
          <w:trHeight w:val="244"/>
        </w:trPr>
        <w:tc>
          <w:tcPr>
            <w:tcW w:w="1800" w:type="dxa"/>
          </w:tcPr>
          <w:p w14:paraId="7E490FB7" w14:textId="77777777" w:rsidR="00360C91" w:rsidRDefault="004B0BB7">
            <w:pPr>
              <w:pStyle w:val="TableParagraph"/>
              <w:spacing w:line="223" w:lineRule="exact"/>
              <w:rPr>
                <w:sz w:val="20"/>
              </w:rPr>
            </w:pPr>
            <w:r>
              <w:rPr>
                <w:spacing w:val="-2"/>
                <w:sz w:val="20"/>
              </w:rPr>
              <w:t>Belize</w:t>
            </w:r>
          </w:p>
        </w:tc>
        <w:tc>
          <w:tcPr>
            <w:tcW w:w="3656" w:type="dxa"/>
          </w:tcPr>
          <w:p w14:paraId="53ECE6F3" w14:textId="77777777" w:rsidR="00360C91" w:rsidRDefault="004B0BB7">
            <w:pPr>
              <w:pStyle w:val="TableParagraph"/>
              <w:spacing w:line="223" w:lineRule="exact"/>
              <w:ind w:left="132" w:right="123"/>
              <w:jc w:val="center"/>
              <w:rPr>
                <w:sz w:val="20"/>
              </w:rPr>
            </w:pPr>
            <w:r>
              <w:rPr>
                <w:spacing w:val="-5"/>
                <w:sz w:val="20"/>
              </w:rPr>
              <w:t>NA</w:t>
            </w:r>
          </w:p>
        </w:tc>
        <w:tc>
          <w:tcPr>
            <w:tcW w:w="1416" w:type="dxa"/>
          </w:tcPr>
          <w:p w14:paraId="4264E1B4" w14:textId="77777777" w:rsidR="00360C91" w:rsidRDefault="004B0BB7">
            <w:pPr>
              <w:pStyle w:val="TableParagraph"/>
              <w:spacing w:line="223" w:lineRule="exact"/>
              <w:ind w:left="11"/>
              <w:jc w:val="center"/>
              <w:rPr>
                <w:sz w:val="20"/>
              </w:rPr>
            </w:pPr>
            <w:r>
              <w:rPr>
                <w:spacing w:val="-5"/>
                <w:sz w:val="20"/>
              </w:rPr>
              <w:t>NA</w:t>
            </w:r>
          </w:p>
        </w:tc>
        <w:tc>
          <w:tcPr>
            <w:tcW w:w="3687" w:type="dxa"/>
          </w:tcPr>
          <w:p w14:paraId="33337FAC" w14:textId="77777777" w:rsidR="00360C91" w:rsidRDefault="00894581">
            <w:pPr>
              <w:pStyle w:val="TableParagraph"/>
              <w:spacing w:line="223" w:lineRule="exact"/>
              <w:ind w:left="108"/>
              <w:rPr>
                <w:sz w:val="20"/>
              </w:rPr>
            </w:pPr>
            <w:hyperlink r:id="rId13">
              <w:r w:rsidR="004B0BB7">
                <w:rPr>
                  <w:color w:val="0000FF"/>
                  <w:spacing w:val="-2"/>
                  <w:sz w:val="20"/>
                  <w:u w:val="single" w:color="0000FF"/>
                </w:rPr>
                <w:t>https://www.immarbe.com/circularslist/</w:t>
              </w:r>
            </w:hyperlink>
          </w:p>
        </w:tc>
      </w:tr>
      <w:tr w:rsidR="00360C91" w14:paraId="42C92BDF" w14:textId="77777777">
        <w:trPr>
          <w:trHeight w:val="489"/>
        </w:trPr>
        <w:tc>
          <w:tcPr>
            <w:tcW w:w="1800" w:type="dxa"/>
          </w:tcPr>
          <w:p w14:paraId="2B07F05D" w14:textId="77777777" w:rsidR="00360C91" w:rsidRDefault="004B0BB7">
            <w:pPr>
              <w:pStyle w:val="TableParagraph"/>
              <w:rPr>
                <w:sz w:val="20"/>
              </w:rPr>
            </w:pPr>
            <w:r>
              <w:rPr>
                <w:sz w:val="20"/>
              </w:rPr>
              <w:t>Sierra</w:t>
            </w:r>
            <w:r>
              <w:rPr>
                <w:spacing w:val="-7"/>
                <w:sz w:val="20"/>
              </w:rPr>
              <w:t xml:space="preserve"> </w:t>
            </w:r>
            <w:r>
              <w:rPr>
                <w:spacing w:val="-2"/>
                <w:sz w:val="20"/>
              </w:rPr>
              <w:t>Leone</w:t>
            </w:r>
          </w:p>
        </w:tc>
        <w:tc>
          <w:tcPr>
            <w:tcW w:w="3656" w:type="dxa"/>
          </w:tcPr>
          <w:p w14:paraId="6A9CE7F0" w14:textId="77777777" w:rsidR="00360C91" w:rsidRDefault="004B0BB7">
            <w:pPr>
              <w:pStyle w:val="TableParagraph"/>
              <w:ind w:left="132" w:right="123"/>
              <w:jc w:val="center"/>
              <w:rPr>
                <w:sz w:val="20"/>
              </w:rPr>
            </w:pPr>
            <w:r>
              <w:rPr>
                <w:spacing w:val="-5"/>
                <w:sz w:val="20"/>
              </w:rPr>
              <w:t>NA</w:t>
            </w:r>
          </w:p>
        </w:tc>
        <w:tc>
          <w:tcPr>
            <w:tcW w:w="1416" w:type="dxa"/>
          </w:tcPr>
          <w:p w14:paraId="207ADF52" w14:textId="77777777" w:rsidR="00360C91" w:rsidRDefault="004B0BB7">
            <w:pPr>
              <w:pStyle w:val="TableParagraph"/>
              <w:ind w:left="11"/>
              <w:jc w:val="center"/>
              <w:rPr>
                <w:sz w:val="20"/>
              </w:rPr>
            </w:pPr>
            <w:r>
              <w:rPr>
                <w:spacing w:val="-5"/>
                <w:sz w:val="20"/>
              </w:rPr>
              <w:t>NA</w:t>
            </w:r>
          </w:p>
        </w:tc>
        <w:tc>
          <w:tcPr>
            <w:tcW w:w="3687" w:type="dxa"/>
          </w:tcPr>
          <w:p w14:paraId="24D60D4E" w14:textId="77777777" w:rsidR="00360C91" w:rsidRDefault="00894581">
            <w:pPr>
              <w:pStyle w:val="TableParagraph"/>
              <w:ind w:left="108"/>
              <w:rPr>
                <w:sz w:val="20"/>
              </w:rPr>
            </w:pPr>
            <w:hyperlink r:id="rId14">
              <w:r w:rsidR="004B0BB7">
                <w:rPr>
                  <w:color w:val="0000FF"/>
                  <w:spacing w:val="-2"/>
                  <w:sz w:val="20"/>
                  <w:u w:val="single" w:color="0000FF"/>
                </w:rPr>
                <w:t>https://slmarad.com/maritime-circulars</w:t>
              </w:r>
            </w:hyperlink>
          </w:p>
        </w:tc>
      </w:tr>
      <w:tr w:rsidR="00360C91" w14:paraId="743AB79A" w14:textId="77777777">
        <w:trPr>
          <w:trHeight w:val="486"/>
        </w:trPr>
        <w:tc>
          <w:tcPr>
            <w:tcW w:w="1800" w:type="dxa"/>
          </w:tcPr>
          <w:p w14:paraId="3AA4EF3E" w14:textId="77777777" w:rsidR="00360C91" w:rsidRDefault="004B0BB7">
            <w:pPr>
              <w:pStyle w:val="TableParagraph"/>
              <w:spacing w:before="0" w:line="243" w:lineRule="exact"/>
              <w:rPr>
                <w:sz w:val="20"/>
              </w:rPr>
            </w:pPr>
            <w:r>
              <w:rPr>
                <w:spacing w:val="-2"/>
                <w:sz w:val="20"/>
              </w:rPr>
              <w:t>Palau</w:t>
            </w:r>
          </w:p>
        </w:tc>
        <w:tc>
          <w:tcPr>
            <w:tcW w:w="3656" w:type="dxa"/>
          </w:tcPr>
          <w:p w14:paraId="647AE035" w14:textId="77777777" w:rsidR="00360C91" w:rsidRDefault="004B0BB7">
            <w:pPr>
              <w:pStyle w:val="TableParagraph"/>
              <w:spacing w:before="0" w:line="243" w:lineRule="exact"/>
              <w:ind w:left="132" w:right="123"/>
              <w:jc w:val="center"/>
              <w:rPr>
                <w:sz w:val="20"/>
              </w:rPr>
            </w:pPr>
            <w:r>
              <w:rPr>
                <w:spacing w:val="-5"/>
                <w:sz w:val="20"/>
              </w:rPr>
              <w:t>NA</w:t>
            </w:r>
          </w:p>
        </w:tc>
        <w:tc>
          <w:tcPr>
            <w:tcW w:w="1416" w:type="dxa"/>
          </w:tcPr>
          <w:p w14:paraId="58F8446B" w14:textId="77777777" w:rsidR="00360C91" w:rsidRDefault="004B0BB7">
            <w:pPr>
              <w:pStyle w:val="TableParagraph"/>
              <w:spacing w:before="0" w:line="243" w:lineRule="exact"/>
              <w:ind w:left="11"/>
              <w:jc w:val="center"/>
              <w:rPr>
                <w:sz w:val="20"/>
              </w:rPr>
            </w:pPr>
            <w:r>
              <w:rPr>
                <w:spacing w:val="-5"/>
                <w:sz w:val="20"/>
              </w:rPr>
              <w:t>NA</w:t>
            </w:r>
          </w:p>
        </w:tc>
        <w:tc>
          <w:tcPr>
            <w:tcW w:w="3687" w:type="dxa"/>
          </w:tcPr>
          <w:p w14:paraId="47659DAE" w14:textId="77777777" w:rsidR="00360C91" w:rsidRDefault="00894581">
            <w:pPr>
              <w:pStyle w:val="TableParagraph"/>
              <w:spacing w:before="0" w:line="243" w:lineRule="exact"/>
              <w:ind w:left="108"/>
              <w:rPr>
                <w:sz w:val="20"/>
              </w:rPr>
            </w:pPr>
            <w:hyperlink r:id="rId15">
              <w:r w:rsidR="004B0BB7">
                <w:rPr>
                  <w:color w:val="0000FF"/>
                  <w:spacing w:val="-2"/>
                  <w:sz w:val="20"/>
                  <w:u w:val="single" w:color="0000FF"/>
                </w:rPr>
                <w:t>https://www.palaureg.com/information-</w:t>
              </w:r>
            </w:hyperlink>
          </w:p>
          <w:p w14:paraId="205EE9C4" w14:textId="77777777" w:rsidR="00360C91" w:rsidRDefault="00894581">
            <w:pPr>
              <w:pStyle w:val="TableParagraph"/>
              <w:spacing w:before="0" w:line="223" w:lineRule="exact"/>
              <w:ind w:left="108"/>
              <w:rPr>
                <w:sz w:val="20"/>
              </w:rPr>
            </w:pPr>
            <w:hyperlink r:id="rId16">
              <w:proofErr w:type="spellStart"/>
              <w:r w:rsidR="004B0BB7">
                <w:rPr>
                  <w:color w:val="0000FF"/>
                  <w:spacing w:val="-2"/>
                  <w:sz w:val="20"/>
                  <w:u w:val="single" w:color="0000FF"/>
                </w:rPr>
                <w:t>centre</w:t>
              </w:r>
              <w:proofErr w:type="spellEnd"/>
              <w:r w:rsidR="004B0BB7">
                <w:rPr>
                  <w:color w:val="0000FF"/>
                  <w:spacing w:val="-2"/>
                  <w:sz w:val="20"/>
                  <w:u w:val="single" w:color="0000FF"/>
                </w:rPr>
                <w:t>/online-library/marine-documents/</w:t>
              </w:r>
            </w:hyperlink>
          </w:p>
        </w:tc>
      </w:tr>
      <w:tr w:rsidR="00360C91" w14:paraId="57C5D663" w14:textId="77777777">
        <w:trPr>
          <w:trHeight w:val="489"/>
        </w:trPr>
        <w:tc>
          <w:tcPr>
            <w:tcW w:w="1800" w:type="dxa"/>
          </w:tcPr>
          <w:p w14:paraId="0BA28004" w14:textId="77777777" w:rsidR="00360C91" w:rsidRDefault="004B0BB7">
            <w:pPr>
              <w:pStyle w:val="TableParagraph"/>
              <w:rPr>
                <w:sz w:val="20"/>
              </w:rPr>
            </w:pPr>
            <w:r>
              <w:rPr>
                <w:spacing w:val="-2"/>
                <w:sz w:val="20"/>
              </w:rPr>
              <w:t>Cameroon</w:t>
            </w:r>
          </w:p>
        </w:tc>
        <w:tc>
          <w:tcPr>
            <w:tcW w:w="3656" w:type="dxa"/>
          </w:tcPr>
          <w:p w14:paraId="7415D0AC" w14:textId="77777777" w:rsidR="00360C91" w:rsidRDefault="004B0BB7">
            <w:pPr>
              <w:pStyle w:val="TableParagraph"/>
              <w:ind w:left="132" w:right="123"/>
              <w:jc w:val="center"/>
              <w:rPr>
                <w:sz w:val="20"/>
              </w:rPr>
            </w:pPr>
            <w:r>
              <w:rPr>
                <w:spacing w:val="-5"/>
                <w:sz w:val="20"/>
              </w:rPr>
              <w:t>NA</w:t>
            </w:r>
          </w:p>
        </w:tc>
        <w:tc>
          <w:tcPr>
            <w:tcW w:w="1416" w:type="dxa"/>
          </w:tcPr>
          <w:p w14:paraId="03F351AC" w14:textId="77777777" w:rsidR="00360C91" w:rsidRDefault="004B0BB7">
            <w:pPr>
              <w:pStyle w:val="TableParagraph"/>
              <w:ind w:left="11"/>
              <w:jc w:val="center"/>
              <w:rPr>
                <w:sz w:val="20"/>
              </w:rPr>
            </w:pPr>
            <w:r>
              <w:rPr>
                <w:spacing w:val="-5"/>
                <w:sz w:val="20"/>
              </w:rPr>
              <w:t>NA</w:t>
            </w:r>
          </w:p>
        </w:tc>
        <w:tc>
          <w:tcPr>
            <w:tcW w:w="3687" w:type="dxa"/>
          </w:tcPr>
          <w:p w14:paraId="2890D847" w14:textId="77777777" w:rsidR="00360C91" w:rsidRDefault="00894581">
            <w:pPr>
              <w:pStyle w:val="TableParagraph"/>
              <w:spacing w:before="0" w:line="240" w:lineRule="atLeast"/>
              <w:ind w:left="108" w:right="141"/>
              <w:rPr>
                <w:sz w:val="20"/>
              </w:rPr>
            </w:pPr>
            <w:hyperlink r:id="rId17">
              <w:r w:rsidR="004B0BB7">
                <w:rPr>
                  <w:color w:val="0000FF"/>
                  <w:spacing w:val="-2"/>
                  <w:sz w:val="20"/>
                  <w:u w:val="single" w:color="0000FF"/>
                </w:rPr>
                <w:t>https://mintransports.net/fr/documentati</w:t>
              </w:r>
            </w:hyperlink>
            <w:r w:rsidR="004B0BB7">
              <w:rPr>
                <w:color w:val="0000FF"/>
                <w:spacing w:val="-2"/>
                <w:sz w:val="20"/>
              </w:rPr>
              <w:t xml:space="preserve"> </w:t>
            </w:r>
            <w:hyperlink r:id="rId18">
              <w:r w:rsidR="004B0BB7">
                <w:rPr>
                  <w:color w:val="0000FF"/>
                  <w:spacing w:val="-2"/>
                  <w:sz w:val="20"/>
                  <w:u w:val="single" w:color="0000FF"/>
                </w:rPr>
                <w:t>on/instruments-and-laws/</w:t>
              </w:r>
            </w:hyperlink>
          </w:p>
        </w:tc>
      </w:tr>
      <w:tr w:rsidR="00360C91" w14:paraId="4E18A4A8" w14:textId="77777777">
        <w:trPr>
          <w:trHeight w:val="486"/>
        </w:trPr>
        <w:tc>
          <w:tcPr>
            <w:tcW w:w="1800" w:type="dxa"/>
          </w:tcPr>
          <w:p w14:paraId="5BBE6F73" w14:textId="77777777" w:rsidR="00360C91" w:rsidRDefault="004B0BB7">
            <w:pPr>
              <w:pStyle w:val="TableParagraph"/>
              <w:rPr>
                <w:sz w:val="20"/>
              </w:rPr>
            </w:pPr>
            <w:r>
              <w:rPr>
                <w:spacing w:val="-2"/>
                <w:sz w:val="20"/>
              </w:rPr>
              <w:t>Honduras</w:t>
            </w:r>
          </w:p>
        </w:tc>
        <w:tc>
          <w:tcPr>
            <w:tcW w:w="3656" w:type="dxa"/>
          </w:tcPr>
          <w:p w14:paraId="33C686AA" w14:textId="77777777" w:rsidR="00360C91" w:rsidRDefault="004B0BB7">
            <w:pPr>
              <w:pStyle w:val="TableParagraph"/>
              <w:ind w:left="132" w:right="123"/>
              <w:jc w:val="center"/>
              <w:rPr>
                <w:sz w:val="20"/>
              </w:rPr>
            </w:pPr>
            <w:r>
              <w:rPr>
                <w:spacing w:val="-5"/>
                <w:sz w:val="20"/>
              </w:rPr>
              <w:t>NA</w:t>
            </w:r>
          </w:p>
        </w:tc>
        <w:tc>
          <w:tcPr>
            <w:tcW w:w="1416" w:type="dxa"/>
          </w:tcPr>
          <w:p w14:paraId="6228F335" w14:textId="77777777" w:rsidR="00360C91" w:rsidRDefault="004B0BB7">
            <w:pPr>
              <w:pStyle w:val="TableParagraph"/>
              <w:ind w:left="11"/>
              <w:jc w:val="center"/>
              <w:rPr>
                <w:sz w:val="20"/>
              </w:rPr>
            </w:pPr>
            <w:r>
              <w:rPr>
                <w:spacing w:val="-5"/>
                <w:sz w:val="20"/>
              </w:rPr>
              <w:t>NA</w:t>
            </w:r>
          </w:p>
        </w:tc>
        <w:tc>
          <w:tcPr>
            <w:tcW w:w="3687" w:type="dxa"/>
          </w:tcPr>
          <w:p w14:paraId="58073515" w14:textId="77777777" w:rsidR="00360C91" w:rsidRDefault="00894581">
            <w:pPr>
              <w:pStyle w:val="TableParagraph"/>
              <w:spacing w:line="243" w:lineRule="exact"/>
              <w:ind w:left="108"/>
              <w:rPr>
                <w:sz w:val="20"/>
              </w:rPr>
            </w:pPr>
            <w:hyperlink r:id="rId19">
              <w:r w:rsidR="004B0BB7">
                <w:rPr>
                  <w:color w:val="0000FF"/>
                  <w:spacing w:val="-2"/>
                  <w:sz w:val="20"/>
                  <w:u w:val="single" w:color="0000FF"/>
                </w:rPr>
                <w:t>https://merchantmarine.gob.hn/aspectos-</w:t>
              </w:r>
            </w:hyperlink>
          </w:p>
          <w:p w14:paraId="278C57FF" w14:textId="77777777" w:rsidR="00360C91" w:rsidRDefault="00894581">
            <w:pPr>
              <w:pStyle w:val="TableParagraph"/>
              <w:spacing w:before="0" w:line="222" w:lineRule="exact"/>
              <w:ind w:left="108"/>
              <w:rPr>
                <w:sz w:val="20"/>
              </w:rPr>
            </w:pPr>
            <w:hyperlink r:id="rId20">
              <w:proofErr w:type="spellStart"/>
              <w:r w:rsidR="004B0BB7">
                <w:rPr>
                  <w:color w:val="0000FF"/>
                  <w:spacing w:val="-2"/>
                  <w:sz w:val="20"/>
                  <w:u w:val="single" w:color="0000FF"/>
                </w:rPr>
                <w:t>legales</w:t>
              </w:r>
              <w:proofErr w:type="spellEnd"/>
              <w:r w:rsidR="004B0BB7">
                <w:rPr>
                  <w:color w:val="0000FF"/>
                  <w:spacing w:val="-2"/>
                  <w:sz w:val="20"/>
                  <w:u w:val="single" w:color="0000FF"/>
                </w:rPr>
                <w:t>/</w:t>
              </w:r>
              <w:proofErr w:type="spellStart"/>
              <w:r w:rsidR="004B0BB7">
                <w:rPr>
                  <w:color w:val="0000FF"/>
                  <w:spacing w:val="-2"/>
                  <w:sz w:val="20"/>
                  <w:u w:val="single" w:color="0000FF"/>
                </w:rPr>
                <w:t>circulares</w:t>
              </w:r>
              <w:proofErr w:type="spellEnd"/>
              <w:r w:rsidR="004B0BB7">
                <w:rPr>
                  <w:color w:val="0000FF"/>
                  <w:spacing w:val="-2"/>
                  <w:sz w:val="20"/>
                  <w:u w:val="single" w:color="0000FF"/>
                </w:rPr>
                <w:t>-y-</w:t>
              </w:r>
              <w:proofErr w:type="spellStart"/>
              <w:r w:rsidR="004B0BB7">
                <w:rPr>
                  <w:color w:val="0000FF"/>
                  <w:spacing w:val="-2"/>
                  <w:sz w:val="20"/>
                  <w:u w:val="single" w:color="0000FF"/>
                </w:rPr>
                <w:t>notificaciones</w:t>
              </w:r>
              <w:proofErr w:type="spellEnd"/>
              <w:r w:rsidR="004B0BB7">
                <w:rPr>
                  <w:color w:val="0000FF"/>
                  <w:spacing w:val="-2"/>
                  <w:sz w:val="20"/>
                  <w:u w:val="single" w:color="0000FF"/>
                </w:rPr>
                <w:t>/</w:t>
              </w:r>
            </w:hyperlink>
          </w:p>
        </w:tc>
      </w:tr>
      <w:tr w:rsidR="00360C91" w14:paraId="12B56456" w14:textId="77777777">
        <w:trPr>
          <w:trHeight w:val="244"/>
        </w:trPr>
        <w:tc>
          <w:tcPr>
            <w:tcW w:w="1800" w:type="dxa"/>
          </w:tcPr>
          <w:p w14:paraId="2271A4C3" w14:textId="77777777" w:rsidR="00360C91" w:rsidRDefault="004B0BB7">
            <w:pPr>
              <w:pStyle w:val="TableParagraph"/>
              <w:spacing w:line="223" w:lineRule="exact"/>
              <w:rPr>
                <w:sz w:val="20"/>
              </w:rPr>
            </w:pPr>
            <w:r>
              <w:rPr>
                <w:spacing w:val="-2"/>
                <w:sz w:val="20"/>
              </w:rPr>
              <w:t>Bolivia</w:t>
            </w:r>
          </w:p>
        </w:tc>
        <w:tc>
          <w:tcPr>
            <w:tcW w:w="3656" w:type="dxa"/>
          </w:tcPr>
          <w:p w14:paraId="7CCA9D9C" w14:textId="77777777" w:rsidR="00360C91" w:rsidRDefault="004B0BB7">
            <w:pPr>
              <w:pStyle w:val="TableParagraph"/>
              <w:spacing w:line="223" w:lineRule="exact"/>
              <w:ind w:left="132" w:right="123"/>
              <w:jc w:val="center"/>
              <w:rPr>
                <w:sz w:val="20"/>
              </w:rPr>
            </w:pPr>
            <w:r>
              <w:rPr>
                <w:spacing w:val="-5"/>
                <w:sz w:val="20"/>
              </w:rPr>
              <w:t>NA</w:t>
            </w:r>
          </w:p>
        </w:tc>
        <w:tc>
          <w:tcPr>
            <w:tcW w:w="1416" w:type="dxa"/>
          </w:tcPr>
          <w:p w14:paraId="040D6289" w14:textId="77777777" w:rsidR="00360C91" w:rsidRDefault="004B0BB7">
            <w:pPr>
              <w:pStyle w:val="TableParagraph"/>
              <w:spacing w:line="223" w:lineRule="exact"/>
              <w:ind w:left="11"/>
              <w:jc w:val="center"/>
              <w:rPr>
                <w:sz w:val="20"/>
              </w:rPr>
            </w:pPr>
            <w:r>
              <w:rPr>
                <w:spacing w:val="-5"/>
                <w:sz w:val="20"/>
              </w:rPr>
              <w:t>NA</w:t>
            </w:r>
          </w:p>
        </w:tc>
        <w:tc>
          <w:tcPr>
            <w:tcW w:w="3687" w:type="dxa"/>
          </w:tcPr>
          <w:p w14:paraId="1089D4CD" w14:textId="77777777" w:rsidR="00360C91" w:rsidRDefault="00894581">
            <w:pPr>
              <w:pStyle w:val="TableParagraph"/>
              <w:spacing w:line="223" w:lineRule="exact"/>
              <w:ind w:left="108"/>
              <w:rPr>
                <w:sz w:val="20"/>
              </w:rPr>
            </w:pPr>
            <w:hyperlink r:id="rId21">
              <w:r w:rsidR="004B0BB7">
                <w:rPr>
                  <w:color w:val="0000FF"/>
                  <w:spacing w:val="-2"/>
                  <w:sz w:val="20"/>
                  <w:u w:val="single" w:color="0000FF"/>
                </w:rPr>
                <w:t>https://www.ribb.gob.bo/web/site/dispos</w:t>
              </w:r>
            </w:hyperlink>
          </w:p>
        </w:tc>
      </w:tr>
    </w:tbl>
    <w:p w14:paraId="53D702FE" w14:textId="77777777" w:rsidR="00360C91" w:rsidRDefault="00360C91">
      <w:pPr>
        <w:pStyle w:val="TableParagraph"/>
        <w:spacing w:line="223" w:lineRule="exact"/>
        <w:rPr>
          <w:sz w:val="20"/>
        </w:rPr>
        <w:sectPr w:rsidR="00360C91">
          <w:pgSz w:w="12240" w:h="15840"/>
          <w:pgMar w:top="1680" w:right="360" w:bottom="940" w:left="720" w:header="689" w:footer="744" w:gutter="0"/>
          <w:cols w:space="720"/>
        </w:sectPr>
      </w:pPr>
    </w:p>
    <w:p w14:paraId="7A9ABC9C" w14:textId="77777777" w:rsidR="00360C91" w:rsidRDefault="00360C91">
      <w:pPr>
        <w:pStyle w:val="BodyText"/>
        <w:spacing w:before="29"/>
        <w:ind w:left="0"/>
        <w:rPr>
          <w:b/>
          <w:sz w:val="20"/>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3656"/>
        <w:gridCol w:w="1416"/>
        <w:gridCol w:w="3687"/>
      </w:tblGrid>
      <w:tr w:rsidR="00360C91" w14:paraId="55ACF676" w14:textId="77777777">
        <w:trPr>
          <w:trHeight w:val="244"/>
        </w:trPr>
        <w:tc>
          <w:tcPr>
            <w:tcW w:w="1800" w:type="dxa"/>
          </w:tcPr>
          <w:p w14:paraId="1D42B3EB" w14:textId="77777777" w:rsidR="00360C91" w:rsidRDefault="00360C91">
            <w:pPr>
              <w:pStyle w:val="TableParagraph"/>
              <w:spacing w:before="0"/>
              <w:ind w:left="0"/>
              <w:rPr>
                <w:rFonts w:ascii="Times New Roman"/>
                <w:sz w:val="16"/>
              </w:rPr>
            </w:pPr>
          </w:p>
        </w:tc>
        <w:tc>
          <w:tcPr>
            <w:tcW w:w="3656" w:type="dxa"/>
          </w:tcPr>
          <w:p w14:paraId="22FD12F8" w14:textId="77777777" w:rsidR="00360C91" w:rsidRDefault="00360C91">
            <w:pPr>
              <w:pStyle w:val="TableParagraph"/>
              <w:spacing w:before="0"/>
              <w:ind w:left="0"/>
              <w:rPr>
                <w:rFonts w:ascii="Times New Roman"/>
                <w:sz w:val="16"/>
              </w:rPr>
            </w:pPr>
          </w:p>
        </w:tc>
        <w:tc>
          <w:tcPr>
            <w:tcW w:w="1416" w:type="dxa"/>
          </w:tcPr>
          <w:p w14:paraId="61CD6A57" w14:textId="77777777" w:rsidR="00360C91" w:rsidRDefault="00360C91">
            <w:pPr>
              <w:pStyle w:val="TableParagraph"/>
              <w:spacing w:before="0"/>
              <w:ind w:left="0"/>
              <w:rPr>
                <w:rFonts w:ascii="Times New Roman"/>
                <w:sz w:val="16"/>
              </w:rPr>
            </w:pPr>
          </w:p>
        </w:tc>
        <w:tc>
          <w:tcPr>
            <w:tcW w:w="3687" w:type="dxa"/>
          </w:tcPr>
          <w:p w14:paraId="207578EE" w14:textId="77777777" w:rsidR="00360C91" w:rsidRDefault="00894581">
            <w:pPr>
              <w:pStyle w:val="TableParagraph"/>
              <w:spacing w:line="223" w:lineRule="exact"/>
              <w:ind w:left="108"/>
              <w:rPr>
                <w:sz w:val="20"/>
              </w:rPr>
            </w:pPr>
            <w:hyperlink r:id="rId22">
              <w:proofErr w:type="spellStart"/>
              <w:r w:rsidR="004B0BB7">
                <w:rPr>
                  <w:color w:val="0000FF"/>
                  <w:spacing w:val="-2"/>
                  <w:sz w:val="20"/>
                  <w:u w:val="single" w:color="0000FF"/>
                </w:rPr>
                <w:t>iciones</w:t>
              </w:r>
              <w:proofErr w:type="spellEnd"/>
            </w:hyperlink>
          </w:p>
        </w:tc>
      </w:tr>
      <w:tr w:rsidR="00360C91" w14:paraId="6311B7A7" w14:textId="77777777">
        <w:trPr>
          <w:trHeight w:val="486"/>
        </w:trPr>
        <w:tc>
          <w:tcPr>
            <w:tcW w:w="1800" w:type="dxa"/>
          </w:tcPr>
          <w:p w14:paraId="6777E8F4" w14:textId="77777777" w:rsidR="00360C91" w:rsidRDefault="004B0BB7">
            <w:pPr>
              <w:pStyle w:val="TableParagraph"/>
              <w:rPr>
                <w:sz w:val="20"/>
              </w:rPr>
            </w:pPr>
            <w:r>
              <w:rPr>
                <w:spacing w:val="-2"/>
                <w:sz w:val="20"/>
              </w:rPr>
              <w:t>Nigeria</w:t>
            </w:r>
          </w:p>
        </w:tc>
        <w:tc>
          <w:tcPr>
            <w:tcW w:w="3656" w:type="dxa"/>
          </w:tcPr>
          <w:p w14:paraId="7E30BB8B" w14:textId="77777777" w:rsidR="00360C91" w:rsidRDefault="004B0BB7">
            <w:pPr>
              <w:pStyle w:val="TableParagraph"/>
              <w:ind w:left="132" w:right="123"/>
              <w:jc w:val="center"/>
              <w:rPr>
                <w:sz w:val="20"/>
              </w:rPr>
            </w:pPr>
            <w:r>
              <w:rPr>
                <w:spacing w:val="-5"/>
                <w:sz w:val="20"/>
              </w:rPr>
              <w:t>NA</w:t>
            </w:r>
          </w:p>
        </w:tc>
        <w:tc>
          <w:tcPr>
            <w:tcW w:w="1416" w:type="dxa"/>
          </w:tcPr>
          <w:p w14:paraId="2E97BAB5" w14:textId="77777777" w:rsidR="00360C91" w:rsidRDefault="004B0BB7">
            <w:pPr>
              <w:pStyle w:val="TableParagraph"/>
              <w:ind w:left="11"/>
              <w:jc w:val="center"/>
              <w:rPr>
                <w:sz w:val="20"/>
              </w:rPr>
            </w:pPr>
            <w:r>
              <w:rPr>
                <w:spacing w:val="-5"/>
                <w:sz w:val="20"/>
              </w:rPr>
              <w:t>NA</w:t>
            </w:r>
          </w:p>
        </w:tc>
        <w:tc>
          <w:tcPr>
            <w:tcW w:w="3687" w:type="dxa"/>
          </w:tcPr>
          <w:p w14:paraId="0DE28B4C" w14:textId="77777777" w:rsidR="00360C91" w:rsidRDefault="00894581">
            <w:pPr>
              <w:pStyle w:val="TableParagraph"/>
              <w:spacing w:line="243" w:lineRule="exact"/>
              <w:ind w:left="108"/>
              <w:rPr>
                <w:sz w:val="20"/>
              </w:rPr>
            </w:pPr>
            <w:hyperlink r:id="rId23">
              <w:r w:rsidR="004B0BB7">
                <w:rPr>
                  <w:color w:val="0000FF"/>
                  <w:spacing w:val="-2"/>
                  <w:sz w:val="20"/>
                  <w:u w:val="single" w:color="0000FF"/>
                </w:rPr>
                <w:t>https://nimasa.gov.ng/press-</w:t>
              </w:r>
            </w:hyperlink>
          </w:p>
          <w:p w14:paraId="47069868" w14:textId="77777777" w:rsidR="00360C91" w:rsidRDefault="00894581">
            <w:pPr>
              <w:pStyle w:val="TableParagraph"/>
              <w:spacing w:before="0" w:line="222" w:lineRule="exact"/>
              <w:ind w:left="108"/>
              <w:rPr>
                <w:sz w:val="20"/>
              </w:rPr>
            </w:pPr>
            <w:hyperlink r:id="rId24">
              <w:r w:rsidR="004B0BB7">
                <w:rPr>
                  <w:color w:val="0000FF"/>
                  <w:spacing w:val="-2"/>
                  <w:sz w:val="20"/>
                  <w:u w:val="single" w:color="0000FF"/>
                </w:rPr>
                <w:t>center/marine-notice-adverts/</w:t>
              </w:r>
            </w:hyperlink>
          </w:p>
        </w:tc>
      </w:tr>
      <w:tr w:rsidR="00360C91" w14:paraId="5E5AE0CB" w14:textId="77777777">
        <w:trPr>
          <w:trHeight w:val="244"/>
        </w:trPr>
        <w:tc>
          <w:tcPr>
            <w:tcW w:w="1800" w:type="dxa"/>
          </w:tcPr>
          <w:p w14:paraId="39BF74C2" w14:textId="77777777" w:rsidR="00360C91" w:rsidRDefault="004B0BB7">
            <w:pPr>
              <w:pStyle w:val="TableParagraph"/>
              <w:spacing w:line="223" w:lineRule="exact"/>
              <w:rPr>
                <w:sz w:val="20"/>
              </w:rPr>
            </w:pPr>
            <w:r>
              <w:rPr>
                <w:spacing w:val="-4"/>
                <w:sz w:val="20"/>
              </w:rPr>
              <w:t>Togo</w:t>
            </w:r>
          </w:p>
        </w:tc>
        <w:tc>
          <w:tcPr>
            <w:tcW w:w="3656" w:type="dxa"/>
          </w:tcPr>
          <w:p w14:paraId="00EF1052" w14:textId="77777777" w:rsidR="00360C91" w:rsidRDefault="004B0BB7">
            <w:pPr>
              <w:pStyle w:val="TableParagraph"/>
              <w:spacing w:line="223" w:lineRule="exact"/>
              <w:ind w:left="132" w:right="123"/>
              <w:jc w:val="center"/>
              <w:rPr>
                <w:sz w:val="20"/>
              </w:rPr>
            </w:pPr>
            <w:r>
              <w:rPr>
                <w:spacing w:val="-5"/>
                <w:sz w:val="20"/>
              </w:rPr>
              <w:t>NA</w:t>
            </w:r>
          </w:p>
        </w:tc>
        <w:tc>
          <w:tcPr>
            <w:tcW w:w="1416" w:type="dxa"/>
          </w:tcPr>
          <w:p w14:paraId="6E51C518" w14:textId="77777777" w:rsidR="00360C91" w:rsidRDefault="004B0BB7">
            <w:pPr>
              <w:pStyle w:val="TableParagraph"/>
              <w:spacing w:line="223" w:lineRule="exact"/>
              <w:ind w:left="11"/>
              <w:jc w:val="center"/>
              <w:rPr>
                <w:sz w:val="20"/>
              </w:rPr>
            </w:pPr>
            <w:r>
              <w:rPr>
                <w:spacing w:val="-5"/>
                <w:sz w:val="20"/>
              </w:rPr>
              <w:t>NA</w:t>
            </w:r>
          </w:p>
        </w:tc>
        <w:tc>
          <w:tcPr>
            <w:tcW w:w="3687" w:type="dxa"/>
          </w:tcPr>
          <w:p w14:paraId="52032979" w14:textId="77777777" w:rsidR="00360C91" w:rsidRDefault="00894581">
            <w:pPr>
              <w:pStyle w:val="TableParagraph"/>
              <w:spacing w:line="223" w:lineRule="exact"/>
              <w:ind w:left="108"/>
              <w:rPr>
                <w:sz w:val="20"/>
              </w:rPr>
            </w:pPr>
            <w:hyperlink r:id="rId25">
              <w:r w:rsidR="004B0BB7">
                <w:rPr>
                  <w:color w:val="0000FF"/>
                  <w:spacing w:val="-2"/>
                  <w:sz w:val="20"/>
                  <w:u w:val="single" w:color="0000FF"/>
                </w:rPr>
                <w:t>https://www.togoregistrar.com/circulars</w:t>
              </w:r>
            </w:hyperlink>
          </w:p>
        </w:tc>
      </w:tr>
      <w:tr w:rsidR="00360C91" w14:paraId="0B3BE1DE" w14:textId="77777777">
        <w:trPr>
          <w:trHeight w:val="244"/>
        </w:trPr>
        <w:tc>
          <w:tcPr>
            <w:tcW w:w="1800" w:type="dxa"/>
          </w:tcPr>
          <w:p w14:paraId="5F6EC3C8" w14:textId="77777777" w:rsidR="00360C91" w:rsidRDefault="004B0BB7">
            <w:pPr>
              <w:pStyle w:val="TableParagraph"/>
              <w:spacing w:line="223" w:lineRule="exact"/>
              <w:rPr>
                <w:sz w:val="20"/>
              </w:rPr>
            </w:pPr>
            <w:r>
              <w:rPr>
                <w:spacing w:val="-2"/>
                <w:sz w:val="20"/>
              </w:rPr>
              <w:t>Colombia</w:t>
            </w:r>
          </w:p>
        </w:tc>
        <w:tc>
          <w:tcPr>
            <w:tcW w:w="3656" w:type="dxa"/>
          </w:tcPr>
          <w:p w14:paraId="3759A90C" w14:textId="77777777" w:rsidR="00360C91" w:rsidRDefault="004B0BB7">
            <w:pPr>
              <w:pStyle w:val="TableParagraph"/>
              <w:spacing w:line="223" w:lineRule="exact"/>
              <w:ind w:left="132" w:right="123"/>
              <w:jc w:val="center"/>
              <w:rPr>
                <w:sz w:val="20"/>
              </w:rPr>
            </w:pPr>
            <w:r>
              <w:rPr>
                <w:spacing w:val="-5"/>
                <w:sz w:val="20"/>
              </w:rPr>
              <w:t>NA</w:t>
            </w:r>
          </w:p>
        </w:tc>
        <w:tc>
          <w:tcPr>
            <w:tcW w:w="1416" w:type="dxa"/>
          </w:tcPr>
          <w:p w14:paraId="05B6FF97" w14:textId="77777777" w:rsidR="00360C91" w:rsidRDefault="004B0BB7">
            <w:pPr>
              <w:pStyle w:val="TableParagraph"/>
              <w:spacing w:line="223" w:lineRule="exact"/>
              <w:ind w:left="11"/>
              <w:jc w:val="center"/>
              <w:rPr>
                <w:sz w:val="20"/>
              </w:rPr>
            </w:pPr>
            <w:r>
              <w:rPr>
                <w:spacing w:val="-5"/>
                <w:sz w:val="20"/>
              </w:rPr>
              <w:t>NA</w:t>
            </w:r>
          </w:p>
        </w:tc>
        <w:tc>
          <w:tcPr>
            <w:tcW w:w="3687" w:type="dxa"/>
          </w:tcPr>
          <w:p w14:paraId="5877E93E" w14:textId="77777777" w:rsidR="00360C91" w:rsidRDefault="00894581">
            <w:pPr>
              <w:pStyle w:val="TableParagraph"/>
              <w:spacing w:line="223" w:lineRule="exact"/>
              <w:ind w:left="108"/>
              <w:rPr>
                <w:sz w:val="20"/>
              </w:rPr>
            </w:pPr>
            <w:hyperlink r:id="rId26">
              <w:r w:rsidR="004B0BB7">
                <w:rPr>
                  <w:color w:val="0000FF"/>
                  <w:spacing w:val="-2"/>
                  <w:sz w:val="20"/>
                  <w:u w:val="single" w:color="0000FF"/>
                </w:rPr>
                <w:t>https://www.dimar.mil.co/normatividad</w:t>
              </w:r>
            </w:hyperlink>
          </w:p>
        </w:tc>
      </w:tr>
      <w:tr w:rsidR="00360C91" w14:paraId="206B2283" w14:textId="77777777">
        <w:trPr>
          <w:trHeight w:val="244"/>
        </w:trPr>
        <w:tc>
          <w:tcPr>
            <w:tcW w:w="1800" w:type="dxa"/>
          </w:tcPr>
          <w:p w14:paraId="1354BC2C" w14:textId="77777777" w:rsidR="00360C91" w:rsidRDefault="004B0BB7">
            <w:pPr>
              <w:pStyle w:val="TableParagraph"/>
              <w:spacing w:line="223" w:lineRule="exact"/>
              <w:rPr>
                <w:sz w:val="20"/>
              </w:rPr>
            </w:pPr>
            <w:r>
              <w:rPr>
                <w:sz w:val="20"/>
              </w:rPr>
              <w:t>Guinea</w:t>
            </w:r>
            <w:r>
              <w:rPr>
                <w:spacing w:val="-9"/>
                <w:sz w:val="20"/>
              </w:rPr>
              <w:t xml:space="preserve"> </w:t>
            </w:r>
            <w:r>
              <w:rPr>
                <w:spacing w:val="-2"/>
                <w:sz w:val="20"/>
              </w:rPr>
              <w:t>Bissau</w:t>
            </w:r>
          </w:p>
        </w:tc>
        <w:tc>
          <w:tcPr>
            <w:tcW w:w="3656" w:type="dxa"/>
          </w:tcPr>
          <w:p w14:paraId="34C39224" w14:textId="77777777" w:rsidR="00360C91" w:rsidRDefault="004B0BB7">
            <w:pPr>
              <w:pStyle w:val="TableParagraph"/>
              <w:spacing w:line="223" w:lineRule="exact"/>
              <w:ind w:left="132" w:right="123"/>
              <w:jc w:val="center"/>
              <w:rPr>
                <w:sz w:val="20"/>
              </w:rPr>
            </w:pPr>
            <w:r>
              <w:rPr>
                <w:spacing w:val="-5"/>
                <w:sz w:val="20"/>
              </w:rPr>
              <w:t>NA</w:t>
            </w:r>
          </w:p>
        </w:tc>
        <w:tc>
          <w:tcPr>
            <w:tcW w:w="1416" w:type="dxa"/>
          </w:tcPr>
          <w:p w14:paraId="4DCA44B8" w14:textId="77777777" w:rsidR="00360C91" w:rsidRDefault="004B0BB7">
            <w:pPr>
              <w:pStyle w:val="TableParagraph"/>
              <w:spacing w:line="223" w:lineRule="exact"/>
              <w:ind w:left="11"/>
              <w:jc w:val="center"/>
              <w:rPr>
                <w:sz w:val="20"/>
              </w:rPr>
            </w:pPr>
            <w:r>
              <w:rPr>
                <w:spacing w:val="-5"/>
                <w:sz w:val="20"/>
              </w:rPr>
              <w:t>NA</w:t>
            </w:r>
          </w:p>
        </w:tc>
        <w:tc>
          <w:tcPr>
            <w:tcW w:w="3687" w:type="dxa"/>
          </w:tcPr>
          <w:p w14:paraId="63BB3849" w14:textId="77777777" w:rsidR="00360C91" w:rsidRDefault="004B0BB7">
            <w:pPr>
              <w:pStyle w:val="TableParagraph"/>
              <w:spacing w:line="223" w:lineRule="exact"/>
              <w:ind w:left="108"/>
              <w:rPr>
                <w:sz w:val="20"/>
              </w:rPr>
            </w:pPr>
            <w:r>
              <w:rPr>
                <w:spacing w:val="-5"/>
                <w:sz w:val="20"/>
              </w:rPr>
              <w:t>NA</w:t>
            </w:r>
          </w:p>
        </w:tc>
      </w:tr>
    </w:tbl>
    <w:p w14:paraId="4917B4D6" w14:textId="77777777" w:rsidR="00360C91" w:rsidRDefault="00360C91">
      <w:pPr>
        <w:pStyle w:val="BodyText"/>
        <w:ind w:left="0"/>
        <w:rPr>
          <w:b/>
        </w:rPr>
      </w:pPr>
    </w:p>
    <w:p w14:paraId="2D8146E4" w14:textId="77777777" w:rsidR="00360C91" w:rsidRDefault="00360C91">
      <w:pPr>
        <w:pStyle w:val="BodyText"/>
        <w:spacing w:before="109"/>
        <w:ind w:left="0"/>
        <w:rPr>
          <w:b/>
        </w:rPr>
      </w:pPr>
    </w:p>
    <w:p w14:paraId="538967CD" w14:textId="77777777" w:rsidR="004B0BB7" w:rsidRDefault="004B0BB7"/>
    <w:sectPr w:rsidR="004B0BB7">
      <w:pgSz w:w="12240" w:h="15840"/>
      <w:pgMar w:top="1680" w:right="360" w:bottom="940" w:left="720" w:header="689" w:footer="74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84DD95" w14:textId="77777777" w:rsidR="004B0BB7" w:rsidRDefault="004B0BB7">
      <w:r>
        <w:separator/>
      </w:r>
    </w:p>
  </w:endnote>
  <w:endnote w:type="continuationSeparator" w:id="0">
    <w:p w14:paraId="2C7CD0A5" w14:textId="77777777" w:rsidR="004B0BB7" w:rsidRDefault="004B0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1FD03" w14:textId="7962103C" w:rsidR="00360C91" w:rsidRDefault="003B22B6">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3F63679B" wp14:editId="294EE3AF">
              <wp:simplePos x="0" y="0"/>
              <wp:positionH relativeFrom="page">
                <wp:posOffset>3714115</wp:posOffset>
              </wp:positionH>
              <wp:positionV relativeFrom="page">
                <wp:posOffset>9446260</wp:posOffset>
              </wp:positionV>
              <wp:extent cx="73152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127635"/>
                      </a:xfrm>
                      <a:prstGeom prst="rect">
                        <a:avLst/>
                      </a:prstGeom>
                    </wps:spPr>
                    <wps:txbx>
                      <w:txbxContent>
                        <w:p w14:paraId="09A9BB07" w14:textId="22BF8F25" w:rsidR="00360C91" w:rsidRDefault="00894581">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92.45pt;margin-top:743.8pt;width:57.6pt;height:10.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" filled="f" stroked="f">
              <v:path arrowok="t"/>
              <v:textbox inset="0,0,0,0">
                <w:txbxContent>
                  <w:p w14:paraId="09A9BB07" w14:textId="22BF8F25" w:rsidR="00360C91" w:rsidRDefault="00894581">
                    <w:pPr>
                      <w:spacing w:line="184" w:lineRule="exact"/>
                      <w:ind w:left="20"/>
                      <w:rPr>
                        <w:sz w:val="16"/>
                      </w:rPr>
                    </w:pPr>
                    <w:r>
                      <w:rPr>
                        <w:sz w:val="16"/>
                      </w:rPr>
                      <w:t xml:space="preserve"> </w:t>
                    </w:r>
                  </w:p>
                </w:txbxContent>
              </v:textbox>
              <w10:wrap anchorx="page" anchory="page"/>
            </v:shape>
          </w:pict>
        </mc:Fallback>
      </mc:AlternateContent>
    </w:r>
    <w:r w:rsidR="004B0BB7">
      <w:rPr>
        <w:noProof/>
        <w:sz w:val="20"/>
      </w:rPr>
      <mc:AlternateContent>
        <mc:Choice Requires="wps">
          <w:drawing>
            <wp:anchor distT="0" distB="0" distL="0" distR="0" simplePos="0" relativeHeight="251657216" behindDoc="1" locked="0" layoutInCell="1" allowOverlap="1" wp14:anchorId="6FC482E2" wp14:editId="6206552B">
              <wp:simplePos x="0" y="0"/>
              <wp:positionH relativeFrom="page">
                <wp:posOffset>905052</wp:posOffset>
              </wp:positionH>
              <wp:positionV relativeFrom="page">
                <wp:posOffset>9446386</wp:posOffset>
              </wp:positionV>
              <wp:extent cx="73914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14:paraId="228D134E" w14:textId="47814524" w:rsidR="00360C91" w:rsidRDefault="00894581">
                          <w:pPr>
                            <w:spacing w:line="184" w:lineRule="exact"/>
                            <w:ind w:left="20"/>
                            <w:rPr>
                              <w:sz w:val="16"/>
                            </w:rPr>
                          </w:pPr>
                          <w:r>
                            <w:rPr>
                              <w:sz w:val="16"/>
                            </w:rPr>
                            <w:t>Revised by: GM</w:t>
                          </w:r>
                        </w:p>
                      </w:txbxContent>
                    </wps:txbx>
                    <wps:bodyPr wrap="square" lIns="0" tIns="0" rIns="0" bIns="0" rtlCol="0">
                      <a:noAutofit/>
                    </wps:bodyPr>
                  </wps:wsp>
                </a:graphicData>
              </a:graphic>
            </wp:anchor>
          </w:drawing>
        </mc:Choice>
        <mc:Fallback>
          <w:pict>
            <v:shape id="Textbox 3" o:spid="_x0000_s1028" type="#_x0000_t202" style="position:absolute;margin-left:71.25pt;margin-top:743.8pt;width:58.2pt;height:10.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" filled="f" stroked="f">
              <v:path arrowok="t"/>
              <v:textbox inset="0,0,0,0">
                <w:txbxContent>
                  <w:p w14:paraId="228D134E" w14:textId="47814524" w:rsidR="00360C91" w:rsidRDefault="00894581">
                    <w:pPr>
                      <w:spacing w:line="184" w:lineRule="exact"/>
                      <w:ind w:left="20"/>
                      <w:rPr>
                        <w:sz w:val="16"/>
                      </w:rPr>
                    </w:pPr>
                    <w:r>
                      <w:rPr>
                        <w:sz w:val="16"/>
                      </w:rPr>
                      <w:t>Revised by: GM</w:t>
                    </w:r>
                  </w:p>
                </w:txbxContent>
              </v:textbox>
              <w10:wrap anchorx="page" anchory="page"/>
            </v:shape>
          </w:pict>
        </mc:Fallback>
      </mc:AlternateContent>
    </w:r>
    <w:r w:rsidR="004B0BB7">
      <w:rPr>
        <w:noProof/>
        <w:sz w:val="20"/>
      </w:rPr>
      <mc:AlternateContent>
        <mc:Choice Requires="wps">
          <w:drawing>
            <wp:anchor distT="0" distB="0" distL="0" distR="0" simplePos="0" relativeHeight="487383552" behindDoc="1" locked="0" layoutInCell="1" allowOverlap="1" wp14:anchorId="71DA9584" wp14:editId="43FC9357">
              <wp:simplePos x="0" y="0"/>
              <wp:positionH relativeFrom="page">
                <wp:posOffset>6386321</wp:posOffset>
              </wp:positionH>
              <wp:positionV relativeFrom="page">
                <wp:posOffset>9446386</wp:posOffset>
              </wp:positionV>
              <wp:extent cx="482600"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27635"/>
                      </a:xfrm>
                      <a:prstGeom prst="rect">
                        <a:avLst/>
                      </a:prstGeom>
                    </wps:spPr>
                    <wps:txbx>
                      <w:txbxContent>
                        <w:p w14:paraId="11AD2560" w14:textId="77777777" w:rsidR="00360C91" w:rsidRDefault="004B0BB7">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894581">
                            <w:rPr>
                              <w:b/>
                              <w:noProof/>
                              <w:sz w:val="16"/>
                            </w:rPr>
                            <w:t>5</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894581">
                            <w:rPr>
                              <w:b/>
                              <w:noProof/>
                              <w:spacing w:val="-10"/>
                              <w:sz w:val="16"/>
                            </w:rPr>
                            <w:t>5</w:t>
                          </w:r>
                          <w:r>
                            <w:rPr>
                              <w:b/>
                              <w:spacing w:val="-10"/>
                              <w:sz w:val="16"/>
                            </w:rPr>
                            <w:fldChar w:fldCharType="end"/>
                          </w:r>
                        </w:p>
                      </w:txbxContent>
                    </wps:txbx>
                    <wps:bodyPr wrap="square" lIns="0" tIns="0" rIns="0" bIns="0" rtlCol="0">
                      <a:noAutofit/>
                    </wps:bodyPr>
                  </wps:wsp>
                </a:graphicData>
              </a:graphic>
            </wp:anchor>
          </w:drawing>
        </mc:Choice>
        <mc:Fallback>
          <w:pict>
            <v:shape id="Textbox 6" o:spid="_x0000_s1029" type="#_x0000_t202" style="position:absolute;margin-left:502.85pt;margin-top:743.8pt;width:38pt;height:10.05pt;z-index:-1593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" filled="f" stroked="f">
              <v:path arrowok="t"/>
              <v:textbox inset="0,0,0,0">
                <w:txbxContent>
                  <w:p w14:paraId="11AD2560" w14:textId="77777777" w:rsidR="00360C91" w:rsidRDefault="004B0BB7">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894581">
                      <w:rPr>
                        <w:b/>
                        <w:noProof/>
                        <w:sz w:val="16"/>
                      </w:rPr>
                      <w:t>5</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894581">
                      <w:rPr>
                        <w:b/>
                        <w:noProof/>
                        <w:spacing w:val="-10"/>
                        <w:sz w:val="16"/>
                      </w:rPr>
                      <w:t>5</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73BCCD" w14:textId="77777777" w:rsidR="004B0BB7" w:rsidRDefault="004B0BB7">
      <w:r>
        <w:separator/>
      </w:r>
    </w:p>
  </w:footnote>
  <w:footnote w:type="continuationSeparator" w:id="0">
    <w:p w14:paraId="21806B8E" w14:textId="77777777" w:rsidR="004B0BB7" w:rsidRDefault="004B0B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920B1A" w14:textId="77777777" w:rsidR="00360C91" w:rsidRDefault="00D22276">
    <w:pPr>
      <w:pStyle w:val="BodyText"/>
      <w:spacing w:line="14" w:lineRule="auto"/>
      <w:ind w:left="0"/>
      <w:rPr>
        <w:sz w:val="20"/>
      </w:rPr>
    </w:pPr>
    <w:r>
      <w:rPr>
        <w:rFonts w:ascii="Times New Roman" w:hAnsi="Times New Roman" w:cs="Times New Roman"/>
        <w:noProof/>
        <w:sz w:val="24"/>
        <w:szCs w:val="24"/>
      </w:rPr>
      <w:drawing>
        <wp:anchor distT="0" distB="0" distL="114300" distR="114300" simplePos="0" relativeHeight="487385600" behindDoc="0" locked="0" layoutInCell="1" allowOverlap="1" wp14:anchorId="60B794E3" wp14:editId="050EAFDA">
          <wp:simplePos x="0" y="0"/>
          <wp:positionH relativeFrom="column">
            <wp:posOffset>771525</wp:posOffset>
          </wp:positionH>
          <wp:positionV relativeFrom="paragraph">
            <wp:posOffset>-105874</wp:posOffset>
          </wp:positionV>
          <wp:extent cx="1466850" cy="751669"/>
          <wp:effectExtent l="0" t="0" r="0" b="0"/>
          <wp:wrapNone/>
          <wp:docPr id="5" name="Picture 5"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751669"/>
                  </a:xfrm>
                  <a:prstGeom prst="rect">
                    <a:avLst/>
                  </a:prstGeom>
                  <a:noFill/>
                </pic:spPr>
              </pic:pic>
            </a:graphicData>
          </a:graphic>
          <wp14:sizeRelH relativeFrom="page">
            <wp14:pctWidth>0</wp14:pctWidth>
          </wp14:sizeRelH>
          <wp14:sizeRelV relativeFrom="page">
            <wp14:pctHeight>0</wp14:pctHeight>
          </wp14:sizeRelV>
        </wp:anchor>
      </w:drawing>
    </w:r>
    <w:r w:rsidR="004B0BB7">
      <w:rPr>
        <w:noProof/>
        <w:sz w:val="20"/>
      </w:rPr>
      <mc:AlternateContent>
        <mc:Choice Requires="wps">
          <w:drawing>
            <wp:anchor distT="0" distB="0" distL="0" distR="0" simplePos="0" relativeHeight="15728640" behindDoc="0" locked="0" layoutInCell="1" allowOverlap="1" wp14:anchorId="55211482" wp14:editId="711C8FC6">
              <wp:simplePos x="0" y="0"/>
              <wp:positionH relativeFrom="page">
                <wp:posOffset>2877947</wp:posOffset>
              </wp:positionH>
              <wp:positionV relativeFrom="page">
                <wp:posOffset>434340</wp:posOffset>
              </wp:positionV>
              <wp:extent cx="4248785" cy="646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785" cy="6464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3"/>
                            <w:gridCol w:w="4047"/>
                          </w:tblGrid>
                          <w:tr w:rsidR="00360C91" w14:paraId="5CF4DB54" w14:textId="77777777">
                            <w:trPr>
                              <w:trHeight w:val="585"/>
                            </w:trPr>
                            <w:tc>
                              <w:tcPr>
                                <w:tcW w:w="6560" w:type="dxa"/>
                                <w:gridSpan w:val="2"/>
                              </w:tcPr>
                              <w:p w14:paraId="403218F9" w14:textId="77777777" w:rsidR="00360C91" w:rsidRDefault="004B0BB7">
                                <w:pPr>
                                  <w:pStyle w:val="TableParagraph"/>
                                  <w:spacing w:before="0"/>
                                  <w:ind w:left="6"/>
                                  <w:jc w:val="center"/>
                                  <w:rPr>
                                    <w:b/>
                                    <w:sz w:val="32"/>
                                  </w:rPr>
                                </w:pPr>
                                <w:r>
                                  <w:rPr>
                                    <w:b/>
                                    <w:color w:val="1F487B"/>
                                    <w:sz w:val="32"/>
                                  </w:rPr>
                                  <w:t>IGC</w:t>
                                </w:r>
                                <w:r>
                                  <w:rPr>
                                    <w:b/>
                                    <w:color w:val="1F487B"/>
                                    <w:spacing w:val="-7"/>
                                    <w:sz w:val="32"/>
                                  </w:rPr>
                                  <w:t xml:space="preserve"> </w:t>
                                </w:r>
                                <w:r>
                                  <w:rPr>
                                    <w:b/>
                                    <w:color w:val="1F487B"/>
                                    <w:sz w:val="32"/>
                                  </w:rPr>
                                  <w:t>&amp;</w:t>
                                </w:r>
                                <w:r>
                                  <w:rPr>
                                    <w:b/>
                                    <w:color w:val="1F487B"/>
                                    <w:spacing w:val="-7"/>
                                    <w:sz w:val="32"/>
                                  </w:rPr>
                                  <w:t xml:space="preserve"> </w:t>
                                </w:r>
                                <w:r>
                                  <w:rPr>
                                    <w:b/>
                                    <w:color w:val="1F487B"/>
                                    <w:sz w:val="32"/>
                                  </w:rPr>
                                  <w:t>GC</w:t>
                                </w:r>
                                <w:r>
                                  <w:rPr>
                                    <w:b/>
                                    <w:color w:val="1F487B"/>
                                    <w:spacing w:val="-4"/>
                                    <w:sz w:val="32"/>
                                  </w:rPr>
                                  <w:t xml:space="preserve"> CODE</w:t>
                                </w:r>
                              </w:p>
                            </w:tc>
                          </w:tr>
                          <w:tr w:rsidR="00360C91" w14:paraId="59ABE43A" w14:textId="77777777">
                            <w:trPr>
                              <w:trHeight w:val="403"/>
                            </w:trPr>
                            <w:tc>
                              <w:tcPr>
                                <w:tcW w:w="2513" w:type="dxa"/>
                              </w:tcPr>
                              <w:p w14:paraId="388EFB4F" w14:textId="77777777" w:rsidR="00360C91" w:rsidRDefault="00D22276" w:rsidP="00D22276">
                                <w:pPr>
                                  <w:pStyle w:val="TableParagraph"/>
                                  <w:spacing w:before="0" w:line="268" w:lineRule="exact"/>
                                </w:pPr>
                                <w:r>
                                  <w:t>GR-PM</w:t>
                                </w:r>
                                <w:r w:rsidR="004B0BB7">
                                  <w:t>-IGC</w:t>
                                </w:r>
                                <w:r w:rsidR="004B0BB7">
                                  <w:rPr>
                                    <w:spacing w:val="-3"/>
                                  </w:rPr>
                                  <w:t xml:space="preserve"> </w:t>
                                </w:r>
                                <w:r w:rsidR="004B0BB7">
                                  <w:t>&amp;</w:t>
                                </w:r>
                                <w:r w:rsidR="004B0BB7">
                                  <w:rPr>
                                    <w:spacing w:val="-3"/>
                                  </w:rPr>
                                  <w:t xml:space="preserve"> </w:t>
                                </w:r>
                                <w:r w:rsidR="004B0BB7">
                                  <w:t>GC</w:t>
                                </w:r>
                                <w:r w:rsidR="004B0BB7">
                                  <w:rPr>
                                    <w:spacing w:val="-4"/>
                                  </w:rPr>
                                  <w:t xml:space="preserve"> </w:t>
                                </w:r>
                              </w:p>
                            </w:tc>
                            <w:tc>
                              <w:tcPr>
                                <w:tcW w:w="4047" w:type="dxa"/>
                              </w:tcPr>
                              <w:p w14:paraId="604BDEB6" w14:textId="77777777" w:rsidR="00360C91" w:rsidRDefault="004B0BB7">
                                <w:pPr>
                                  <w:pStyle w:val="TableParagraph"/>
                                  <w:spacing w:before="0" w:line="268" w:lineRule="exact"/>
                                  <w:ind w:left="1116"/>
                                  <w:rPr>
                                    <w:b/>
                                  </w:rPr>
                                </w:pPr>
                                <w:r>
                                  <w:rPr>
                                    <w:b/>
                                  </w:rPr>
                                  <w:t>GAS</w:t>
                                </w:r>
                                <w:r>
                                  <w:rPr>
                                    <w:b/>
                                    <w:spacing w:val="-2"/>
                                  </w:rPr>
                                  <w:t xml:space="preserve"> </w:t>
                                </w:r>
                                <w:r>
                                  <w:rPr>
                                    <w:b/>
                                  </w:rPr>
                                  <w:t>CODE</w:t>
                                </w:r>
                                <w:r>
                                  <w:rPr>
                                    <w:b/>
                                    <w:spacing w:val="-3"/>
                                  </w:rPr>
                                  <w:t xml:space="preserve"> </w:t>
                                </w:r>
                                <w:r>
                                  <w:rPr>
                                    <w:b/>
                                    <w:spacing w:val="-2"/>
                                  </w:rPr>
                                  <w:t>SURVEYS</w:t>
                                </w:r>
                              </w:p>
                            </w:tc>
                          </w:tr>
                        </w:tbl>
                        <w:p w14:paraId="325F656E" w14:textId="77777777" w:rsidR="00360C91" w:rsidRDefault="00360C91">
                          <w:pPr>
                            <w:pStyle w:val="BodyText"/>
                            <w:ind w:left="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26.6pt;margin-top:34.2pt;width:334.55pt;height:50.9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3"/>
                      <w:gridCol w:w="4047"/>
                    </w:tblGrid>
                    <w:tr w:rsidR="00360C91" w14:paraId="5CF4DB54" w14:textId="77777777">
                      <w:trPr>
                        <w:trHeight w:val="585"/>
                      </w:trPr>
                      <w:tc>
                        <w:tcPr>
                          <w:tcW w:w="6560" w:type="dxa"/>
                          <w:gridSpan w:val="2"/>
                        </w:tcPr>
                        <w:p w14:paraId="403218F9" w14:textId="77777777" w:rsidR="00360C91" w:rsidRDefault="004B0BB7">
                          <w:pPr>
                            <w:pStyle w:val="TableParagraph"/>
                            <w:spacing w:before="0"/>
                            <w:ind w:left="6"/>
                            <w:jc w:val="center"/>
                            <w:rPr>
                              <w:b/>
                              <w:sz w:val="32"/>
                            </w:rPr>
                          </w:pPr>
                          <w:r>
                            <w:rPr>
                              <w:b/>
                              <w:color w:val="1F487B"/>
                              <w:sz w:val="32"/>
                            </w:rPr>
                            <w:t>IGC</w:t>
                          </w:r>
                          <w:r>
                            <w:rPr>
                              <w:b/>
                              <w:color w:val="1F487B"/>
                              <w:spacing w:val="-7"/>
                              <w:sz w:val="32"/>
                            </w:rPr>
                            <w:t xml:space="preserve"> </w:t>
                          </w:r>
                          <w:r>
                            <w:rPr>
                              <w:b/>
                              <w:color w:val="1F487B"/>
                              <w:sz w:val="32"/>
                            </w:rPr>
                            <w:t>&amp;</w:t>
                          </w:r>
                          <w:r>
                            <w:rPr>
                              <w:b/>
                              <w:color w:val="1F487B"/>
                              <w:spacing w:val="-7"/>
                              <w:sz w:val="32"/>
                            </w:rPr>
                            <w:t xml:space="preserve"> </w:t>
                          </w:r>
                          <w:r>
                            <w:rPr>
                              <w:b/>
                              <w:color w:val="1F487B"/>
                              <w:sz w:val="32"/>
                            </w:rPr>
                            <w:t>GC</w:t>
                          </w:r>
                          <w:r>
                            <w:rPr>
                              <w:b/>
                              <w:color w:val="1F487B"/>
                              <w:spacing w:val="-4"/>
                              <w:sz w:val="32"/>
                            </w:rPr>
                            <w:t xml:space="preserve"> CODE</w:t>
                          </w:r>
                        </w:p>
                      </w:tc>
                    </w:tr>
                    <w:tr w:rsidR="00360C91" w14:paraId="59ABE43A" w14:textId="77777777">
                      <w:trPr>
                        <w:trHeight w:val="403"/>
                      </w:trPr>
                      <w:tc>
                        <w:tcPr>
                          <w:tcW w:w="2513" w:type="dxa"/>
                        </w:tcPr>
                        <w:p w14:paraId="388EFB4F" w14:textId="77777777" w:rsidR="00360C91" w:rsidRDefault="00D22276" w:rsidP="00D22276">
                          <w:pPr>
                            <w:pStyle w:val="TableParagraph"/>
                            <w:spacing w:before="0" w:line="268" w:lineRule="exact"/>
                          </w:pPr>
                          <w:r>
                            <w:t>GR-PM</w:t>
                          </w:r>
                          <w:r w:rsidR="004B0BB7">
                            <w:t>-IGC</w:t>
                          </w:r>
                          <w:r w:rsidR="004B0BB7">
                            <w:rPr>
                              <w:spacing w:val="-3"/>
                            </w:rPr>
                            <w:t xml:space="preserve"> </w:t>
                          </w:r>
                          <w:r w:rsidR="004B0BB7">
                            <w:t>&amp;</w:t>
                          </w:r>
                          <w:r w:rsidR="004B0BB7">
                            <w:rPr>
                              <w:spacing w:val="-3"/>
                            </w:rPr>
                            <w:t xml:space="preserve"> </w:t>
                          </w:r>
                          <w:r w:rsidR="004B0BB7">
                            <w:t>GC</w:t>
                          </w:r>
                          <w:r w:rsidR="004B0BB7">
                            <w:rPr>
                              <w:spacing w:val="-4"/>
                            </w:rPr>
                            <w:t xml:space="preserve"> </w:t>
                          </w:r>
                        </w:p>
                      </w:tc>
                      <w:tc>
                        <w:tcPr>
                          <w:tcW w:w="4047" w:type="dxa"/>
                        </w:tcPr>
                        <w:p w14:paraId="604BDEB6" w14:textId="77777777" w:rsidR="00360C91" w:rsidRDefault="004B0BB7">
                          <w:pPr>
                            <w:pStyle w:val="TableParagraph"/>
                            <w:spacing w:before="0" w:line="268" w:lineRule="exact"/>
                            <w:ind w:left="1116"/>
                            <w:rPr>
                              <w:b/>
                            </w:rPr>
                          </w:pPr>
                          <w:r>
                            <w:rPr>
                              <w:b/>
                            </w:rPr>
                            <w:t>GAS</w:t>
                          </w:r>
                          <w:r>
                            <w:rPr>
                              <w:b/>
                              <w:spacing w:val="-2"/>
                            </w:rPr>
                            <w:t xml:space="preserve"> </w:t>
                          </w:r>
                          <w:r>
                            <w:rPr>
                              <w:b/>
                            </w:rPr>
                            <w:t>CODE</w:t>
                          </w:r>
                          <w:r>
                            <w:rPr>
                              <w:b/>
                              <w:spacing w:val="-3"/>
                            </w:rPr>
                            <w:t xml:space="preserve"> </w:t>
                          </w:r>
                          <w:r>
                            <w:rPr>
                              <w:b/>
                              <w:spacing w:val="-2"/>
                            </w:rPr>
                            <w:t>SURVEYS</w:t>
                          </w:r>
                        </w:p>
                      </w:tc>
                    </w:tr>
                  </w:tbl>
                  <w:p w14:paraId="325F656E" w14:textId="77777777" w:rsidR="00360C91" w:rsidRDefault="00360C91">
                    <w:pPr>
                      <w:pStyle w:val="BodyText"/>
                      <w:ind w:left="0"/>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42E75"/>
    <w:multiLevelType w:val="multilevel"/>
    <w:tmpl w:val="E6D295D2"/>
    <w:lvl w:ilvl="0">
      <w:start w:val="4"/>
      <w:numFmt w:val="decimal"/>
      <w:lvlText w:val="%1"/>
      <w:lvlJc w:val="left"/>
      <w:pPr>
        <w:ind w:left="720" w:hanging="361"/>
        <w:jc w:val="left"/>
      </w:pPr>
      <w:rPr>
        <w:rFonts w:hint="default"/>
        <w:lang w:val="en-US" w:eastAsia="en-US" w:bidi="ar-SA"/>
      </w:rPr>
    </w:lvl>
    <w:lvl w:ilvl="1">
      <w:start w:val="1"/>
      <w:numFmt w:val="decimal"/>
      <w:lvlText w:val="%1.%2."/>
      <w:lvlJc w:val="left"/>
      <w:pPr>
        <w:ind w:left="720" w:hanging="361"/>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2808" w:hanging="361"/>
      </w:pPr>
      <w:rPr>
        <w:rFonts w:hint="default"/>
        <w:lang w:val="en-US" w:eastAsia="en-US" w:bidi="ar-SA"/>
      </w:rPr>
    </w:lvl>
    <w:lvl w:ilvl="3">
      <w:numFmt w:val="bullet"/>
      <w:lvlText w:val="•"/>
      <w:lvlJc w:val="left"/>
      <w:pPr>
        <w:ind w:left="3852"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84" w:hanging="361"/>
      </w:pPr>
      <w:rPr>
        <w:rFonts w:hint="default"/>
        <w:lang w:val="en-US" w:eastAsia="en-US" w:bidi="ar-SA"/>
      </w:rPr>
    </w:lvl>
    <w:lvl w:ilvl="7">
      <w:numFmt w:val="bullet"/>
      <w:lvlText w:val="•"/>
      <w:lvlJc w:val="left"/>
      <w:pPr>
        <w:ind w:left="8028" w:hanging="361"/>
      </w:pPr>
      <w:rPr>
        <w:rFonts w:hint="default"/>
        <w:lang w:val="en-US" w:eastAsia="en-US" w:bidi="ar-SA"/>
      </w:rPr>
    </w:lvl>
    <w:lvl w:ilvl="8">
      <w:numFmt w:val="bullet"/>
      <w:lvlText w:val="•"/>
      <w:lvlJc w:val="left"/>
      <w:pPr>
        <w:ind w:left="9072" w:hanging="361"/>
      </w:pPr>
      <w:rPr>
        <w:rFonts w:hint="default"/>
        <w:lang w:val="en-US" w:eastAsia="en-US" w:bidi="ar-SA"/>
      </w:rPr>
    </w:lvl>
  </w:abstractNum>
  <w:abstractNum w:abstractNumId="1">
    <w:nsid w:val="0FA309A5"/>
    <w:multiLevelType w:val="multilevel"/>
    <w:tmpl w:val="197CFB32"/>
    <w:lvl w:ilvl="0">
      <w:start w:val="5"/>
      <w:numFmt w:val="decimal"/>
      <w:lvlText w:val="%1"/>
      <w:lvlJc w:val="left"/>
      <w:pPr>
        <w:ind w:left="720" w:hanging="361"/>
        <w:jc w:val="left"/>
      </w:pPr>
      <w:rPr>
        <w:rFonts w:hint="default"/>
        <w:lang w:val="en-US" w:eastAsia="en-US" w:bidi="ar-SA"/>
      </w:rPr>
    </w:lvl>
    <w:lvl w:ilvl="1">
      <w:start w:val="1"/>
      <w:numFmt w:val="decimal"/>
      <w:lvlText w:val="%1.%2."/>
      <w:lvlJc w:val="left"/>
      <w:pPr>
        <w:ind w:left="720" w:hanging="361"/>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32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2">
    <w:nsid w:val="34F13D91"/>
    <w:multiLevelType w:val="multilevel"/>
    <w:tmpl w:val="62FA9144"/>
    <w:lvl w:ilvl="0">
      <w:start w:val="2"/>
      <w:numFmt w:val="decimal"/>
      <w:lvlText w:val="%1"/>
      <w:lvlJc w:val="left"/>
      <w:pPr>
        <w:ind w:left="720" w:hanging="361"/>
        <w:jc w:val="left"/>
      </w:pPr>
      <w:rPr>
        <w:rFonts w:hint="default"/>
        <w:lang w:val="en-US" w:eastAsia="en-US" w:bidi="ar-SA"/>
      </w:rPr>
    </w:lvl>
    <w:lvl w:ilvl="1">
      <w:start w:val="1"/>
      <w:numFmt w:val="decimal"/>
      <w:lvlText w:val="%1.%2."/>
      <w:lvlJc w:val="left"/>
      <w:pPr>
        <w:ind w:left="720" w:hanging="361"/>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2808" w:hanging="361"/>
      </w:pPr>
      <w:rPr>
        <w:rFonts w:hint="default"/>
        <w:lang w:val="en-US" w:eastAsia="en-US" w:bidi="ar-SA"/>
      </w:rPr>
    </w:lvl>
    <w:lvl w:ilvl="3">
      <w:numFmt w:val="bullet"/>
      <w:lvlText w:val="•"/>
      <w:lvlJc w:val="left"/>
      <w:pPr>
        <w:ind w:left="3852"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84" w:hanging="361"/>
      </w:pPr>
      <w:rPr>
        <w:rFonts w:hint="default"/>
        <w:lang w:val="en-US" w:eastAsia="en-US" w:bidi="ar-SA"/>
      </w:rPr>
    </w:lvl>
    <w:lvl w:ilvl="7">
      <w:numFmt w:val="bullet"/>
      <w:lvlText w:val="•"/>
      <w:lvlJc w:val="left"/>
      <w:pPr>
        <w:ind w:left="8028" w:hanging="361"/>
      </w:pPr>
      <w:rPr>
        <w:rFonts w:hint="default"/>
        <w:lang w:val="en-US" w:eastAsia="en-US" w:bidi="ar-SA"/>
      </w:rPr>
    </w:lvl>
    <w:lvl w:ilvl="8">
      <w:numFmt w:val="bullet"/>
      <w:lvlText w:val="•"/>
      <w:lvlJc w:val="left"/>
      <w:pPr>
        <w:ind w:left="9072" w:hanging="361"/>
      </w:pPr>
      <w:rPr>
        <w:rFonts w:hint="default"/>
        <w:lang w:val="en-US" w:eastAsia="en-US" w:bidi="ar-SA"/>
      </w:rPr>
    </w:lvl>
  </w:abstractNum>
  <w:abstractNum w:abstractNumId="3">
    <w:nsid w:val="3B6E3A32"/>
    <w:multiLevelType w:val="multilevel"/>
    <w:tmpl w:val="54A6DA48"/>
    <w:lvl w:ilvl="0">
      <w:start w:val="1"/>
      <w:numFmt w:val="decimal"/>
      <w:lvlText w:val="%1"/>
      <w:lvlJc w:val="left"/>
      <w:pPr>
        <w:ind w:left="720" w:hanging="361"/>
        <w:jc w:val="left"/>
      </w:pPr>
      <w:rPr>
        <w:rFonts w:hint="default"/>
        <w:lang w:val="en-US" w:eastAsia="en-US" w:bidi="ar-SA"/>
      </w:rPr>
    </w:lvl>
    <w:lvl w:ilvl="1">
      <w:start w:val="1"/>
      <w:numFmt w:val="decimal"/>
      <w:lvlText w:val="%1.%2."/>
      <w:lvlJc w:val="left"/>
      <w:pPr>
        <w:ind w:left="720" w:hanging="361"/>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2808" w:hanging="361"/>
      </w:pPr>
      <w:rPr>
        <w:rFonts w:hint="default"/>
        <w:lang w:val="en-US" w:eastAsia="en-US" w:bidi="ar-SA"/>
      </w:rPr>
    </w:lvl>
    <w:lvl w:ilvl="3">
      <w:numFmt w:val="bullet"/>
      <w:lvlText w:val="•"/>
      <w:lvlJc w:val="left"/>
      <w:pPr>
        <w:ind w:left="3852"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84" w:hanging="361"/>
      </w:pPr>
      <w:rPr>
        <w:rFonts w:hint="default"/>
        <w:lang w:val="en-US" w:eastAsia="en-US" w:bidi="ar-SA"/>
      </w:rPr>
    </w:lvl>
    <w:lvl w:ilvl="7">
      <w:numFmt w:val="bullet"/>
      <w:lvlText w:val="•"/>
      <w:lvlJc w:val="left"/>
      <w:pPr>
        <w:ind w:left="8028" w:hanging="361"/>
      </w:pPr>
      <w:rPr>
        <w:rFonts w:hint="default"/>
        <w:lang w:val="en-US" w:eastAsia="en-US" w:bidi="ar-SA"/>
      </w:rPr>
    </w:lvl>
    <w:lvl w:ilvl="8">
      <w:numFmt w:val="bullet"/>
      <w:lvlText w:val="•"/>
      <w:lvlJc w:val="left"/>
      <w:pPr>
        <w:ind w:left="9072" w:hanging="361"/>
      </w:pPr>
      <w:rPr>
        <w:rFonts w:hint="default"/>
        <w:lang w:val="en-US" w:eastAsia="en-US" w:bidi="ar-SA"/>
      </w:rPr>
    </w:lvl>
  </w:abstractNum>
  <w:abstractNum w:abstractNumId="4">
    <w:nsid w:val="6D8845FC"/>
    <w:multiLevelType w:val="multilevel"/>
    <w:tmpl w:val="953453CE"/>
    <w:lvl w:ilvl="0">
      <w:start w:val="3"/>
      <w:numFmt w:val="decimal"/>
      <w:lvlText w:val="%1"/>
      <w:lvlJc w:val="left"/>
      <w:pPr>
        <w:ind w:left="720" w:hanging="361"/>
        <w:jc w:val="left"/>
      </w:pPr>
      <w:rPr>
        <w:rFonts w:hint="default"/>
        <w:lang w:val="en-US" w:eastAsia="en-US" w:bidi="ar-SA"/>
      </w:rPr>
    </w:lvl>
    <w:lvl w:ilvl="1">
      <w:start w:val="1"/>
      <w:numFmt w:val="decimal"/>
      <w:lvlText w:val="%1.%2."/>
      <w:lvlJc w:val="left"/>
      <w:pPr>
        <w:ind w:left="720" w:hanging="361"/>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2808" w:hanging="361"/>
      </w:pPr>
      <w:rPr>
        <w:rFonts w:hint="default"/>
        <w:lang w:val="en-US" w:eastAsia="en-US" w:bidi="ar-SA"/>
      </w:rPr>
    </w:lvl>
    <w:lvl w:ilvl="3">
      <w:numFmt w:val="bullet"/>
      <w:lvlText w:val="•"/>
      <w:lvlJc w:val="left"/>
      <w:pPr>
        <w:ind w:left="3852"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84" w:hanging="361"/>
      </w:pPr>
      <w:rPr>
        <w:rFonts w:hint="default"/>
        <w:lang w:val="en-US" w:eastAsia="en-US" w:bidi="ar-SA"/>
      </w:rPr>
    </w:lvl>
    <w:lvl w:ilvl="7">
      <w:numFmt w:val="bullet"/>
      <w:lvlText w:val="•"/>
      <w:lvlJc w:val="left"/>
      <w:pPr>
        <w:ind w:left="8028" w:hanging="361"/>
      </w:pPr>
      <w:rPr>
        <w:rFonts w:hint="default"/>
        <w:lang w:val="en-US" w:eastAsia="en-US" w:bidi="ar-SA"/>
      </w:rPr>
    </w:lvl>
    <w:lvl w:ilvl="8">
      <w:numFmt w:val="bullet"/>
      <w:lvlText w:val="•"/>
      <w:lvlJc w:val="left"/>
      <w:pPr>
        <w:ind w:left="9072" w:hanging="361"/>
      </w:pPr>
      <w:rPr>
        <w:rFonts w:hint="default"/>
        <w:lang w:val="en-US" w:eastAsia="en-US" w:bidi="ar-SA"/>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60C91"/>
    <w:rsid w:val="000F5D1A"/>
    <w:rsid w:val="00360C91"/>
    <w:rsid w:val="003B22B6"/>
    <w:rsid w:val="004B0BB7"/>
    <w:rsid w:val="0057517F"/>
    <w:rsid w:val="00894581"/>
    <w:rsid w:val="0099475D"/>
    <w:rsid w:val="00C55A7D"/>
    <w:rsid w:val="00D2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F880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60"/>
      <w:outlineLvl w:val="0"/>
    </w:pPr>
    <w:rPr>
      <w:b/>
      <w:bCs/>
    </w:rPr>
  </w:style>
  <w:style w:type="paragraph" w:styleId="Heading2">
    <w:name w:val="heading 2"/>
    <w:basedOn w:val="Normal"/>
    <w:uiPriority w:val="1"/>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style>
  <w:style w:type="paragraph" w:styleId="ListParagraph">
    <w:name w:val="List Paragraph"/>
    <w:basedOn w:val="Normal"/>
    <w:uiPriority w:val="1"/>
    <w:qFormat/>
    <w:pPr>
      <w:ind w:left="720" w:hanging="361"/>
      <w:jc w:val="both"/>
    </w:pPr>
  </w:style>
  <w:style w:type="paragraph" w:customStyle="1" w:styleId="TableParagraph">
    <w:name w:val="Table Paragraph"/>
    <w:basedOn w:val="Normal"/>
    <w:uiPriority w:val="1"/>
    <w:qFormat/>
    <w:pPr>
      <w:spacing w:before="1"/>
      <w:ind w:left="107"/>
    </w:pPr>
  </w:style>
  <w:style w:type="paragraph" w:styleId="Header">
    <w:name w:val="header"/>
    <w:basedOn w:val="Normal"/>
    <w:link w:val="HeaderChar"/>
    <w:uiPriority w:val="99"/>
    <w:unhideWhenUsed/>
    <w:rsid w:val="00D22276"/>
    <w:pPr>
      <w:tabs>
        <w:tab w:val="center" w:pos="4680"/>
        <w:tab w:val="right" w:pos="9360"/>
      </w:tabs>
    </w:pPr>
  </w:style>
  <w:style w:type="character" w:customStyle="1" w:styleId="HeaderChar">
    <w:name w:val="Header Char"/>
    <w:basedOn w:val="DefaultParagraphFont"/>
    <w:link w:val="Header"/>
    <w:uiPriority w:val="99"/>
    <w:rsid w:val="00D22276"/>
    <w:rPr>
      <w:rFonts w:ascii="Calibri" w:eastAsia="Calibri" w:hAnsi="Calibri" w:cs="Calibri"/>
    </w:rPr>
  </w:style>
  <w:style w:type="paragraph" w:styleId="Footer">
    <w:name w:val="footer"/>
    <w:basedOn w:val="Normal"/>
    <w:link w:val="FooterChar"/>
    <w:uiPriority w:val="99"/>
    <w:unhideWhenUsed/>
    <w:rsid w:val="00D22276"/>
    <w:pPr>
      <w:tabs>
        <w:tab w:val="center" w:pos="4680"/>
        <w:tab w:val="right" w:pos="9360"/>
      </w:tabs>
    </w:pPr>
  </w:style>
  <w:style w:type="character" w:customStyle="1" w:styleId="FooterChar">
    <w:name w:val="Footer Char"/>
    <w:basedOn w:val="DefaultParagraphFont"/>
    <w:link w:val="Footer"/>
    <w:uiPriority w:val="99"/>
    <w:rsid w:val="00D22276"/>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60"/>
      <w:outlineLvl w:val="0"/>
    </w:pPr>
    <w:rPr>
      <w:b/>
      <w:bCs/>
    </w:rPr>
  </w:style>
  <w:style w:type="paragraph" w:styleId="Heading2">
    <w:name w:val="heading 2"/>
    <w:basedOn w:val="Normal"/>
    <w:uiPriority w:val="1"/>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style>
  <w:style w:type="paragraph" w:styleId="ListParagraph">
    <w:name w:val="List Paragraph"/>
    <w:basedOn w:val="Normal"/>
    <w:uiPriority w:val="1"/>
    <w:qFormat/>
    <w:pPr>
      <w:ind w:left="720" w:hanging="361"/>
      <w:jc w:val="both"/>
    </w:pPr>
  </w:style>
  <w:style w:type="paragraph" w:customStyle="1" w:styleId="TableParagraph">
    <w:name w:val="Table Paragraph"/>
    <w:basedOn w:val="Normal"/>
    <w:uiPriority w:val="1"/>
    <w:qFormat/>
    <w:pPr>
      <w:spacing w:before="1"/>
      <w:ind w:left="107"/>
    </w:pPr>
  </w:style>
  <w:style w:type="paragraph" w:styleId="Header">
    <w:name w:val="header"/>
    <w:basedOn w:val="Normal"/>
    <w:link w:val="HeaderChar"/>
    <w:uiPriority w:val="99"/>
    <w:unhideWhenUsed/>
    <w:rsid w:val="00D22276"/>
    <w:pPr>
      <w:tabs>
        <w:tab w:val="center" w:pos="4680"/>
        <w:tab w:val="right" w:pos="9360"/>
      </w:tabs>
    </w:pPr>
  </w:style>
  <w:style w:type="character" w:customStyle="1" w:styleId="HeaderChar">
    <w:name w:val="Header Char"/>
    <w:basedOn w:val="DefaultParagraphFont"/>
    <w:link w:val="Header"/>
    <w:uiPriority w:val="99"/>
    <w:rsid w:val="00D22276"/>
    <w:rPr>
      <w:rFonts w:ascii="Calibri" w:eastAsia="Calibri" w:hAnsi="Calibri" w:cs="Calibri"/>
    </w:rPr>
  </w:style>
  <w:style w:type="paragraph" w:styleId="Footer">
    <w:name w:val="footer"/>
    <w:basedOn w:val="Normal"/>
    <w:link w:val="FooterChar"/>
    <w:uiPriority w:val="99"/>
    <w:unhideWhenUsed/>
    <w:rsid w:val="00D22276"/>
    <w:pPr>
      <w:tabs>
        <w:tab w:val="center" w:pos="4680"/>
        <w:tab w:val="right" w:pos="9360"/>
      </w:tabs>
    </w:pPr>
  </w:style>
  <w:style w:type="character" w:customStyle="1" w:styleId="FooterChar">
    <w:name w:val="Footer Char"/>
    <w:basedOn w:val="DefaultParagraphFont"/>
    <w:link w:val="Footer"/>
    <w:uiPriority w:val="99"/>
    <w:rsid w:val="00D2227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mmarbe.com/circularslist/" TargetMode="External"/><Relationship Id="rId18" Type="http://schemas.openxmlformats.org/officeDocument/2006/relationships/hyperlink" Target="https://mintransports.net/fr/documentation/instruments-and-laws/" TargetMode="External"/><Relationship Id="rId26" Type="http://schemas.openxmlformats.org/officeDocument/2006/relationships/hyperlink" Target="https://www.dimar.mil.co/normatividad" TargetMode="External"/><Relationship Id="rId3" Type="http://schemas.microsoft.com/office/2007/relationships/stylesWithEffects" Target="stylesWithEffects.xml"/><Relationship Id="rId21" Type="http://schemas.openxmlformats.org/officeDocument/2006/relationships/hyperlink" Target="https://www.ribb.gob.bo/web/site/disposiciones" TargetMode="External"/><Relationship Id="rId7" Type="http://schemas.openxmlformats.org/officeDocument/2006/relationships/endnotes" Target="endnotes.xml"/><Relationship Id="rId12" Type="http://schemas.openxmlformats.org/officeDocument/2006/relationships/hyperlink" Target="https://barbadosmaritime.org/bulletins/" TargetMode="External"/><Relationship Id="rId17" Type="http://schemas.openxmlformats.org/officeDocument/2006/relationships/hyperlink" Target="https://mintransports.net/fr/documentation/instruments-and-laws/" TargetMode="External"/><Relationship Id="rId25" Type="http://schemas.openxmlformats.org/officeDocument/2006/relationships/hyperlink" Target="https://www.togoregistrar.com/circulars" TargetMode="External"/><Relationship Id="rId2" Type="http://schemas.openxmlformats.org/officeDocument/2006/relationships/styles" Target="styles.xml"/><Relationship Id="rId16" Type="http://schemas.openxmlformats.org/officeDocument/2006/relationships/hyperlink" Target="https://www.palaureg.com/information-centre/online-library/marine-documents/" TargetMode="External"/><Relationship Id="rId20" Type="http://schemas.openxmlformats.org/officeDocument/2006/relationships/hyperlink" Target="https://merchantmarine.gob.hn/aspectos-legales/circulares-y-notificacione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panamashipregistry.com/circular-category/circulares/" TargetMode="External"/><Relationship Id="rId24" Type="http://schemas.openxmlformats.org/officeDocument/2006/relationships/hyperlink" Target="https://nimasa.gov.ng/press-center/marine-notice-adverts/" TargetMode="External"/><Relationship Id="rId5" Type="http://schemas.openxmlformats.org/officeDocument/2006/relationships/webSettings" Target="webSettings.xml"/><Relationship Id="rId15" Type="http://schemas.openxmlformats.org/officeDocument/2006/relationships/hyperlink" Target="https://www.palaureg.com/information-centre/online-library/marine-documents/" TargetMode="External"/><Relationship Id="rId23" Type="http://schemas.openxmlformats.org/officeDocument/2006/relationships/hyperlink" Target="https://nimasa.gov.ng/press-center/marine-notice-adverts/" TargetMode="External"/><Relationship Id="rId28" Type="http://schemas.openxmlformats.org/officeDocument/2006/relationships/theme" Target="theme/theme1.xml"/><Relationship Id="rId10" Type="http://schemas.openxmlformats.org/officeDocument/2006/relationships/hyperlink" Target="https://panamashipregistry.com/circular-category/circulares/" TargetMode="External"/><Relationship Id="rId19" Type="http://schemas.openxmlformats.org/officeDocument/2006/relationships/hyperlink" Target="https://merchantmarine.gob.hn/aspectos-legales/circulares-y-notificacion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lmarad.com/maritime-circulars" TargetMode="External"/><Relationship Id="rId22" Type="http://schemas.openxmlformats.org/officeDocument/2006/relationships/hyperlink" Target="https://www.ribb.gob.bo/web/site/disposicione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1824</Words>
  <Characters>10402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6</cp:revision>
  <dcterms:created xsi:type="dcterms:W3CDTF">2025-11-08T07:02:00Z</dcterms:created>
  <dcterms:modified xsi:type="dcterms:W3CDTF">2026-01-24T06:10:00Z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2022-11-28T00:00:00Z</vt:filetime>
  </property>
  <property fmtid="{D5CDD505-2E9C-101B-9397-08002B2CF9AE}" pid="3" name="Creator">
    <vt:lpwstr>Microsoft® Word for Microsoft 365</vt:lpwstr>
  </property>
  <property fmtid="{D5CDD505-2E9C-101B-9397-08002B2CF9AE}" pid="4" name="LastSaved">
    <vt:filetime>2025-11-08T00:00:00Z</vt:filetime>
  </property>
  <property fmtid="{D5CDD505-2E9C-101B-9397-08002B2CF9AE}" pid="5" name="Producer">
    <vt:lpwstr>Microsoft® Word for Microsoft 365</vt:lpwstr>
  </property>
</Properties>
</file>