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6D7FA2" w14:textId="77777777" w:rsidR="002C54CE" w:rsidRDefault="002C54CE">
      <w:pPr>
        <w:pStyle w:val="BodyText"/>
        <w:ind w:firstLine="0"/>
        <w:jc w:val="left"/>
        <w:rPr>
          <w:rFonts w:ascii="Times New Roman"/>
        </w:rPr>
      </w:pPr>
      <w:bookmarkStart w:id="0" w:name="_GoBack"/>
      <w:bookmarkEnd w:id="0"/>
    </w:p>
    <w:p w14:paraId="31C60F51" w14:textId="77777777" w:rsidR="002C54CE" w:rsidRDefault="002C54CE">
      <w:pPr>
        <w:pStyle w:val="BodyText"/>
        <w:spacing w:before="99"/>
        <w:ind w:firstLine="0"/>
        <w:jc w:val="left"/>
        <w:rPr>
          <w:rFonts w:ascii="Times New Roman"/>
        </w:rPr>
      </w:pPr>
    </w:p>
    <w:p w14:paraId="16466960" w14:textId="77777777" w:rsidR="002C54CE" w:rsidRDefault="00A458DE">
      <w:pPr>
        <w:pStyle w:val="Title"/>
        <w:numPr>
          <w:ilvl w:val="0"/>
          <w:numId w:val="1"/>
        </w:numPr>
        <w:tabs>
          <w:tab w:val="left" w:pos="410"/>
        </w:tabs>
        <w:ind w:left="410" w:hanging="358"/>
        <w:jc w:val="both"/>
      </w:pPr>
      <w:r>
        <w:t>CERTIFICATION</w:t>
      </w:r>
      <w:r>
        <w:rPr>
          <w:spacing w:val="-9"/>
        </w:rPr>
        <w:t xml:space="preserve"> </w:t>
      </w:r>
      <w:r>
        <w:rPr>
          <w:spacing w:val="-2"/>
        </w:rPr>
        <w:t>PROCESS</w:t>
      </w:r>
    </w:p>
    <w:p w14:paraId="26453E46" w14:textId="77777777" w:rsidR="002C54CE" w:rsidRDefault="002C54CE">
      <w:pPr>
        <w:pStyle w:val="BodyText"/>
        <w:ind w:firstLine="0"/>
        <w:jc w:val="left"/>
        <w:rPr>
          <w:b/>
        </w:rPr>
      </w:pPr>
    </w:p>
    <w:p w14:paraId="4972D853" w14:textId="77777777" w:rsidR="002C54CE" w:rsidRDefault="002C54CE">
      <w:pPr>
        <w:pStyle w:val="BodyText"/>
        <w:spacing w:before="211"/>
        <w:ind w:firstLine="0"/>
        <w:jc w:val="left"/>
        <w:rPr>
          <w:b/>
        </w:rPr>
      </w:pPr>
    </w:p>
    <w:p w14:paraId="55E1BA46" w14:textId="77777777" w:rsidR="002C54CE" w:rsidRDefault="00A458DE">
      <w:pPr>
        <w:pStyle w:val="ListParagraph"/>
        <w:numPr>
          <w:ilvl w:val="1"/>
          <w:numId w:val="1"/>
        </w:numPr>
        <w:tabs>
          <w:tab w:val="left" w:pos="515"/>
        </w:tabs>
        <w:spacing w:before="1"/>
        <w:ind w:left="515" w:hanging="463"/>
        <w:jc w:val="both"/>
      </w:pPr>
      <w:r>
        <w:t>Initial</w:t>
      </w:r>
      <w:r>
        <w:rPr>
          <w:spacing w:val="-5"/>
        </w:rPr>
        <w:t xml:space="preserve"> </w:t>
      </w:r>
      <w:r>
        <w:rPr>
          <w:spacing w:val="-2"/>
        </w:rPr>
        <w:t>Audits</w:t>
      </w:r>
    </w:p>
    <w:p w14:paraId="4FB3EC44" w14:textId="77777777" w:rsidR="002C54CE" w:rsidRDefault="00A458DE">
      <w:pPr>
        <w:pStyle w:val="ListParagraph"/>
        <w:numPr>
          <w:ilvl w:val="2"/>
          <w:numId w:val="1"/>
        </w:numPr>
        <w:tabs>
          <w:tab w:val="left" w:pos="768"/>
          <w:tab w:val="left" w:pos="772"/>
        </w:tabs>
        <w:ind w:right="366" w:hanging="720"/>
        <w:jc w:val="both"/>
      </w:pPr>
      <w:r>
        <w:t>These audits are performed to the Safety Management System, as mentioned in Sections ISM-PR- 03 and ISM-PR-04, for issuance of DOC to the Company and a SMC to each of the vessels operated under the Company’s SMC.</w:t>
      </w:r>
    </w:p>
    <w:p w14:paraId="447BC891" w14:textId="77777777" w:rsidR="002C54CE" w:rsidRDefault="00A458DE">
      <w:pPr>
        <w:pStyle w:val="ListParagraph"/>
        <w:numPr>
          <w:ilvl w:val="2"/>
          <w:numId w:val="1"/>
        </w:numPr>
        <w:tabs>
          <w:tab w:val="left" w:pos="767"/>
          <w:tab w:val="left" w:pos="772"/>
        </w:tabs>
        <w:spacing w:before="118"/>
        <w:ind w:right="363"/>
        <w:jc w:val="both"/>
      </w:pPr>
      <w:r>
        <w:t>During an initial audit for DOC or SMC, the auditor(s) shall review the implementation of all procedures, plans and instructions covered by the SMS, once it has been determined that the SMS covers all of the points required by the ISM Code.</w:t>
      </w:r>
      <w:r>
        <w:rPr>
          <w:spacing w:val="80"/>
        </w:rPr>
        <w:t xml:space="preserve"> </w:t>
      </w:r>
      <w:r>
        <w:t>Records generated for a period covering one</w:t>
      </w:r>
      <w:r>
        <w:rPr>
          <w:spacing w:val="40"/>
        </w:rPr>
        <w:t xml:space="preserve"> </w:t>
      </w:r>
      <w:r>
        <w:t>year prior to the audit, or since initial implementation of the SMS if it has been less than a year</w:t>
      </w:r>
      <w:r>
        <w:rPr>
          <w:spacing w:val="40"/>
        </w:rPr>
        <w:t xml:space="preserve"> </w:t>
      </w:r>
      <w:r>
        <w:t>since initial implementation.</w:t>
      </w:r>
    </w:p>
    <w:p w14:paraId="5BCA30AD" w14:textId="77777777" w:rsidR="002C54CE" w:rsidRDefault="002C54CE">
      <w:pPr>
        <w:pStyle w:val="BodyText"/>
        <w:ind w:firstLine="0"/>
        <w:jc w:val="left"/>
      </w:pPr>
    </w:p>
    <w:p w14:paraId="76BA3A0E" w14:textId="77777777" w:rsidR="002C54CE" w:rsidRDefault="002C54CE">
      <w:pPr>
        <w:pStyle w:val="BodyText"/>
        <w:spacing w:before="213"/>
        <w:ind w:firstLine="0"/>
        <w:jc w:val="left"/>
      </w:pPr>
    </w:p>
    <w:p w14:paraId="615229CA" w14:textId="77777777" w:rsidR="002C54CE" w:rsidRDefault="00A458DE">
      <w:pPr>
        <w:pStyle w:val="ListParagraph"/>
        <w:numPr>
          <w:ilvl w:val="1"/>
          <w:numId w:val="1"/>
        </w:numPr>
        <w:tabs>
          <w:tab w:val="left" w:pos="515"/>
        </w:tabs>
        <w:spacing w:before="0"/>
        <w:ind w:left="515" w:hanging="463"/>
        <w:jc w:val="both"/>
      </w:pPr>
      <w:r>
        <w:t>Periodical</w:t>
      </w:r>
      <w:r>
        <w:rPr>
          <w:spacing w:val="-8"/>
        </w:rPr>
        <w:t xml:space="preserve"> </w:t>
      </w:r>
      <w:r>
        <w:t>Verification</w:t>
      </w:r>
      <w:r>
        <w:rPr>
          <w:spacing w:val="-8"/>
        </w:rPr>
        <w:t xml:space="preserve"> </w:t>
      </w:r>
      <w:r>
        <w:rPr>
          <w:spacing w:val="-2"/>
        </w:rPr>
        <w:t>Audits</w:t>
      </w:r>
    </w:p>
    <w:p w14:paraId="281A0A38" w14:textId="77777777" w:rsidR="002C54CE" w:rsidRDefault="00A458DE">
      <w:pPr>
        <w:pStyle w:val="ListParagraph"/>
        <w:numPr>
          <w:ilvl w:val="2"/>
          <w:numId w:val="1"/>
        </w:numPr>
        <w:tabs>
          <w:tab w:val="left" w:pos="767"/>
          <w:tab w:val="left" w:pos="772"/>
        </w:tabs>
        <w:ind w:right="365"/>
        <w:jc w:val="both"/>
      </w:pPr>
      <w:r>
        <w:t>Periodical Verification Audits are carried out to maintain the validity of the DOC.</w:t>
      </w:r>
      <w:r>
        <w:rPr>
          <w:spacing w:val="40"/>
        </w:rPr>
        <w:t xml:space="preserve"> </w:t>
      </w:r>
      <w:r>
        <w:t>The purpose of these audits is to:</w:t>
      </w:r>
    </w:p>
    <w:p w14:paraId="0A06C609" w14:textId="77777777" w:rsidR="002C54CE" w:rsidRDefault="00A458DE">
      <w:pPr>
        <w:pStyle w:val="ListParagraph"/>
        <w:numPr>
          <w:ilvl w:val="3"/>
          <w:numId w:val="1"/>
        </w:numPr>
        <w:tabs>
          <w:tab w:val="left" w:pos="1130"/>
        </w:tabs>
        <w:spacing w:before="118"/>
        <w:ind w:left="1130" w:hanging="358"/>
        <w:jc w:val="both"/>
      </w:pPr>
      <w:r>
        <w:t>Verify</w:t>
      </w:r>
      <w:r>
        <w:rPr>
          <w:spacing w:val="-5"/>
        </w:rPr>
        <w:t xml:space="preserve"> </w:t>
      </w:r>
      <w:r>
        <w:t>that</w:t>
      </w:r>
      <w:r>
        <w:rPr>
          <w:spacing w:val="-2"/>
        </w:rPr>
        <w:t xml:space="preserve"> </w:t>
      </w:r>
      <w:r>
        <w:t>the</w:t>
      </w:r>
      <w:r>
        <w:rPr>
          <w:spacing w:val="-6"/>
        </w:rPr>
        <w:t xml:space="preserve"> </w:t>
      </w:r>
      <w:r>
        <w:t>SMS</w:t>
      </w:r>
      <w:r>
        <w:rPr>
          <w:spacing w:val="-3"/>
        </w:rPr>
        <w:t xml:space="preserve"> </w:t>
      </w:r>
      <w:r>
        <w:t>implementation</w:t>
      </w:r>
      <w:r>
        <w:rPr>
          <w:spacing w:val="-6"/>
        </w:rPr>
        <w:t xml:space="preserve"> </w:t>
      </w:r>
      <w:r>
        <w:t>continues</w:t>
      </w:r>
      <w:r>
        <w:rPr>
          <w:spacing w:val="-4"/>
        </w:rPr>
        <w:t xml:space="preserve"> </w:t>
      </w:r>
      <w:r>
        <w:t>to</w:t>
      </w:r>
      <w:r>
        <w:rPr>
          <w:spacing w:val="-2"/>
        </w:rPr>
        <w:t xml:space="preserve"> </w:t>
      </w:r>
      <w:r>
        <w:t>be</w:t>
      </w:r>
      <w:r>
        <w:rPr>
          <w:spacing w:val="-7"/>
        </w:rPr>
        <w:t xml:space="preserve"> </w:t>
      </w:r>
      <w:r>
        <w:rPr>
          <w:spacing w:val="-2"/>
        </w:rPr>
        <w:t>satisfactory.</w:t>
      </w:r>
    </w:p>
    <w:p w14:paraId="40E809E2" w14:textId="77777777" w:rsidR="002C54CE" w:rsidRDefault="00A458DE">
      <w:pPr>
        <w:pStyle w:val="ListParagraph"/>
        <w:numPr>
          <w:ilvl w:val="3"/>
          <w:numId w:val="1"/>
        </w:numPr>
        <w:tabs>
          <w:tab w:val="left" w:pos="1130"/>
          <w:tab w:val="left" w:pos="1132"/>
        </w:tabs>
        <w:spacing w:before="0"/>
        <w:ind w:right="367" w:hanging="361"/>
        <w:jc w:val="both"/>
      </w:pPr>
      <w:r>
        <w:t>Note any modifications made to the SMS, and make sure that such modifications are in compliance with the ISM Code.</w:t>
      </w:r>
    </w:p>
    <w:p w14:paraId="20CFE8F0" w14:textId="77777777" w:rsidR="002C54CE" w:rsidRDefault="00A458DE">
      <w:pPr>
        <w:pStyle w:val="ListParagraph"/>
        <w:numPr>
          <w:ilvl w:val="2"/>
          <w:numId w:val="1"/>
        </w:numPr>
        <w:tabs>
          <w:tab w:val="left" w:pos="767"/>
          <w:tab w:val="left" w:pos="772"/>
        </w:tabs>
        <w:spacing w:before="121"/>
        <w:ind w:right="365"/>
        <w:jc w:val="both"/>
      </w:pPr>
      <w:r>
        <w:t>Periodic Verification Audits are performed on an annual basis within three months before of after each anniversary date of DOC.</w:t>
      </w:r>
      <w:r>
        <w:rPr>
          <w:spacing w:val="40"/>
        </w:rPr>
        <w:t xml:space="preserve"> </w:t>
      </w:r>
      <w:r>
        <w:t>Upon completion of a satisfactory audit, the Lead Auditor will proceed to endorse the DOC accordingly.</w:t>
      </w:r>
    </w:p>
    <w:p w14:paraId="6327FDC0" w14:textId="77777777" w:rsidR="002C54CE" w:rsidRDefault="00A458DE">
      <w:pPr>
        <w:pStyle w:val="ListParagraph"/>
        <w:numPr>
          <w:ilvl w:val="2"/>
          <w:numId w:val="1"/>
        </w:numPr>
        <w:tabs>
          <w:tab w:val="left" w:pos="767"/>
          <w:tab w:val="left" w:pos="772"/>
        </w:tabs>
        <w:ind w:right="364"/>
        <w:jc w:val="both"/>
      </w:pPr>
      <w:r>
        <w:t>Periodical Verification audits shall cover all procedures, instructions and plans which comprise the SMS.</w:t>
      </w:r>
      <w:r>
        <w:rPr>
          <w:spacing w:val="40"/>
        </w:rPr>
        <w:t xml:space="preserve"> </w:t>
      </w:r>
      <w:r>
        <w:t>The auditor(s) shall also verify that any changes made to the SMS since the last audit do not affect negatively its compliance with all mandatory points of the ISM Code.</w:t>
      </w:r>
    </w:p>
    <w:p w14:paraId="103EA24B" w14:textId="77777777" w:rsidR="002C54CE" w:rsidRDefault="00A458DE">
      <w:pPr>
        <w:pStyle w:val="ListParagraph"/>
        <w:numPr>
          <w:ilvl w:val="2"/>
          <w:numId w:val="1"/>
        </w:numPr>
        <w:tabs>
          <w:tab w:val="left" w:pos="767"/>
          <w:tab w:val="left" w:pos="772"/>
        </w:tabs>
        <w:spacing w:before="123" w:line="237" w:lineRule="auto"/>
        <w:ind w:right="366"/>
        <w:jc w:val="both"/>
      </w:pPr>
      <w:r>
        <w:t xml:space="preserve">During these audits, records dating to the year previous to last audit must be examined to verify </w:t>
      </w:r>
      <w:r>
        <w:rPr>
          <w:spacing w:val="-2"/>
        </w:rPr>
        <w:t>implementation.</w:t>
      </w:r>
    </w:p>
    <w:p w14:paraId="4DE4CE2B" w14:textId="3DDF7805" w:rsidR="002C54CE" w:rsidRDefault="00A458DE">
      <w:pPr>
        <w:pStyle w:val="ListParagraph"/>
        <w:numPr>
          <w:ilvl w:val="2"/>
          <w:numId w:val="1"/>
        </w:numPr>
        <w:tabs>
          <w:tab w:val="left" w:pos="767"/>
          <w:tab w:val="left" w:pos="772"/>
        </w:tabs>
        <w:spacing w:before="121"/>
        <w:ind w:right="364"/>
        <w:jc w:val="both"/>
      </w:pPr>
      <w:r>
        <w:t>A schedule not exceeding three months must be agreed upon in order to close the non- conformities found.</w:t>
      </w:r>
      <w:r>
        <w:rPr>
          <w:spacing w:val="40"/>
        </w:rPr>
        <w:t xml:space="preserve"> </w:t>
      </w:r>
      <w:r>
        <w:t xml:space="preserve">If major non-conformities are found, the Lead Auditor must refrain from endorsing the DOC and must contact the </w:t>
      </w:r>
      <w:r w:rsidR="002B143E">
        <w:t>GR</w:t>
      </w:r>
      <w:r>
        <w:t xml:space="preserve"> Head Office immediately for instructions.</w:t>
      </w:r>
    </w:p>
    <w:p w14:paraId="5DC626EE" w14:textId="77777777" w:rsidR="002C54CE" w:rsidRDefault="00A458DE">
      <w:pPr>
        <w:pStyle w:val="ListParagraph"/>
        <w:numPr>
          <w:ilvl w:val="2"/>
          <w:numId w:val="1"/>
        </w:numPr>
        <w:tabs>
          <w:tab w:val="left" w:pos="768"/>
          <w:tab w:val="left" w:pos="772"/>
        </w:tabs>
        <w:spacing w:before="121"/>
        <w:ind w:right="364" w:hanging="720"/>
        <w:jc w:val="both"/>
      </w:pPr>
      <w:r>
        <w:t>When immediate corrective action is taken to minimize the seriousness of non-conformity, such major non-conformity may be downgraded to (minor) non-conformity.</w:t>
      </w:r>
      <w:r>
        <w:rPr>
          <w:spacing w:val="40"/>
        </w:rPr>
        <w:t xml:space="preserve"> </w:t>
      </w:r>
      <w:r>
        <w:t>The Non-Conformity Note shall be amended appropriately in this case.</w:t>
      </w:r>
    </w:p>
    <w:p w14:paraId="15D0541A" w14:textId="77777777" w:rsidR="002C54CE" w:rsidRDefault="002C54CE">
      <w:pPr>
        <w:pStyle w:val="BodyText"/>
        <w:ind w:firstLine="0"/>
        <w:jc w:val="left"/>
      </w:pPr>
    </w:p>
    <w:p w14:paraId="7437228A" w14:textId="77777777" w:rsidR="002C54CE" w:rsidRDefault="002C54CE">
      <w:pPr>
        <w:pStyle w:val="BodyText"/>
        <w:spacing w:before="212"/>
        <w:ind w:firstLine="0"/>
        <w:jc w:val="left"/>
      </w:pPr>
    </w:p>
    <w:p w14:paraId="0234F1B6" w14:textId="77777777" w:rsidR="002C54CE" w:rsidRDefault="00A458DE">
      <w:pPr>
        <w:pStyle w:val="ListParagraph"/>
        <w:numPr>
          <w:ilvl w:val="1"/>
          <w:numId w:val="1"/>
        </w:numPr>
        <w:tabs>
          <w:tab w:val="left" w:pos="515"/>
        </w:tabs>
        <w:spacing w:before="0"/>
        <w:ind w:left="515" w:hanging="463"/>
        <w:jc w:val="both"/>
      </w:pPr>
      <w:r>
        <w:t>Intermediate</w:t>
      </w:r>
      <w:r>
        <w:rPr>
          <w:spacing w:val="-9"/>
        </w:rPr>
        <w:t xml:space="preserve"> </w:t>
      </w:r>
      <w:r>
        <w:t>Verification</w:t>
      </w:r>
      <w:r>
        <w:rPr>
          <w:spacing w:val="-9"/>
        </w:rPr>
        <w:t xml:space="preserve"> </w:t>
      </w:r>
      <w:r>
        <w:rPr>
          <w:spacing w:val="-2"/>
        </w:rPr>
        <w:t>Audits</w:t>
      </w:r>
    </w:p>
    <w:p w14:paraId="4429840C" w14:textId="77777777" w:rsidR="002C54CE" w:rsidRDefault="00A458DE">
      <w:pPr>
        <w:pStyle w:val="ListParagraph"/>
        <w:numPr>
          <w:ilvl w:val="2"/>
          <w:numId w:val="1"/>
        </w:numPr>
        <w:tabs>
          <w:tab w:val="left" w:pos="767"/>
          <w:tab w:val="left" w:pos="772"/>
        </w:tabs>
        <w:spacing w:before="121"/>
        <w:ind w:right="365"/>
        <w:jc w:val="both"/>
      </w:pPr>
      <w:r>
        <w:t xml:space="preserve">These are carried out to maintain the validity of a vessel’s SMC, for the same purposes described in </w:t>
      </w:r>
      <w:r>
        <w:rPr>
          <w:spacing w:val="-2"/>
        </w:rPr>
        <w:t>5.2.1</w:t>
      </w:r>
    </w:p>
    <w:p w14:paraId="07BB8B4B" w14:textId="77777777" w:rsidR="002C54CE" w:rsidRDefault="002C54CE">
      <w:pPr>
        <w:pStyle w:val="ListParagraph"/>
        <w:sectPr w:rsidR="002C54CE">
          <w:headerReference w:type="default" r:id="rId8"/>
          <w:footerReference w:type="default" r:id="rId9"/>
          <w:type w:val="continuous"/>
          <w:pgSz w:w="12240" w:h="15840"/>
          <w:pgMar w:top="1760" w:right="720" w:bottom="580" w:left="1440" w:header="684" w:footer="391" w:gutter="0"/>
          <w:pgNumType w:start="1"/>
          <w:cols w:space="720"/>
        </w:sectPr>
      </w:pPr>
    </w:p>
    <w:p w14:paraId="40DB78F0" w14:textId="77777777" w:rsidR="002C54CE" w:rsidRDefault="002C54CE">
      <w:pPr>
        <w:pStyle w:val="BodyText"/>
        <w:spacing w:before="217"/>
        <w:ind w:firstLine="0"/>
        <w:jc w:val="left"/>
      </w:pPr>
    </w:p>
    <w:p w14:paraId="3EBB6DF9" w14:textId="77777777" w:rsidR="002C54CE" w:rsidRDefault="00A458DE">
      <w:pPr>
        <w:pStyle w:val="ListParagraph"/>
        <w:numPr>
          <w:ilvl w:val="2"/>
          <w:numId w:val="1"/>
        </w:numPr>
        <w:tabs>
          <w:tab w:val="left" w:pos="767"/>
          <w:tab w:val="left" w:pos="772"/>
        </w:tabs>
        <w:spacing w:before="0"/>
        <w:ind w:right="363"/>
        <w:jc w:val="both"/>
      </w:pPr>
      <w:r>
        <w:t>These audits must take place between the second and third anniversary date of the issue of the SMC.</w:t>
      </w:r>
      <w:r>
        <w:rPr>
          <w:spacing w:val="40"/>
        </w:rPr>
        <w:t xml:space="preserve"> </w:t>
      </w:r>
      <w:r>
        <w:t xml:space="preserve">Upon satisfactory completion of such audits, the Lead Auditor will endorse the SMC </w:t>
      </w:r>
      <w:r>
        <w:rPr>
          <w:spacing w:val="-2"/>
        </w:rPr>
        <w:t>accordingly.</w:t>
      </w:r>
    </w:p>
    <w:p w14:paraId="3776BAAE" w14:textId="77777777" w:rsidR="002C54CE" w:rsidRDefault="00A458DE">
      <w:pPr>
        <w:pStyle w:val="ListParagraph"/>
        <w:numPr>
          <w:ilvl w:val="2"/>
          <w:numId w:val="1"/>
        </w:numPr>
        <w:tabs>
          <w:tab w:val="left" w:pos="768"/>
          <w:tab w:val="left" w:pos="773"/>
        </w:tabs>
        <w:spacing w:before="118"/>
        <w:ind w:left="773" w:right="366"/>
        <w:jc w:val="both"/>
      </w:pPr>
      <w:r>
        <w:t>Intermediate Verification audits shall cover all procedures, instructions and plans which comprise the SMS.</w:t>
      </w:r>
      <w:r>
        <w:rPr>
          <w:spacing w:val="40"/>
        </w:rPr>
        <w:t xml:space="preserve"> </w:t>
      </w:r>
      <w:r>
        <w:t xml:space="preserve">Records dating to at least a year before the date of the intermediate audit must be </w:t>
      </w:r>
      <w:r>
        <w:rPr>
          <w:spacing w:val="-2"/>
        </w:rPr>
        <w:t>examined.</w:t>
      </w:r>
    </w:p>
    <w:p w14:paraId="60E47B27" w14:textId="2F7729DC" w:rsidR="002C54CE" w:rsidRDefault="00A458DE">
      <w:pPr>
        <w:pStyle w:val="ListParagraph"/>
        <w:numPr>
          <w:ilvl w:val="2"/>
          <w:numId w:val="1"/>
        </w:numPr>
        <w:tabs>
          <w:tab w:val="left" w:pos="768"/>
          <w:tab w:val="left" w:pos="773"/>
        </w:tabs>
        <w:spacing w:before="121"/>
        <w:ind w:left="773" w:right="364"/>
        <w:jc w:val="both"/>
      </w:pPr>
      <w:r>
        <w:t>A schedule not exceeding three months must be agreed upon in order to close the non- conformities found.</w:t>
      </w:r>
      <w:r>
        <w:rPr>
          <w:spacing w:val="40"/>
        </w:rPr>
        <w:t xml:space="preserve"> </w:t>
      </w:r>
      <w:r>
        <w:t>If major non-conformities are found, the Lead Auditor must refrain from endorsing the SMC and must contact the GR Head Office immediately for instructions.</w:t>
      </w:r>
    </w:p>
    <w:p w14:paraId="38556E1F" w14:textId="77777777" w:rsidR="002C54CE" w:rsidRDefault="00A458DE">
      <w:pPr>
        <w:pStyle w:val="ListParagraph"/>
        <w:numPr>
          <w:ilvl w:val="2"/>
          <w:numId w:val="1"/>
        </w:numPr>
        <w:tabs>
          <w:tab w:val="left" w:pos="769"/>
          <w:tab w:val="left" w:pos="773"/>
        </w:tabs>
        <w:ind w:left="773" w:right="363" w:hanging="720"/>
        <w:jc w:val="both"/>
      </w:pPr>
      <w:r>
        <w:t>When immediate corrective action is taken to minimize the seriousness of non-conformity, such major non-conformity may be downgraded to (minor) non-conformity.</w:t>
      </w:r>
      <w:r>
        <w:rPr>
          <w:spacing w:val="40"/>
        </w:rPr>
        <w:t xml:space="preserve"> </w:t>
      </w:r>
      <w:r>
        <w:t>The Non-Conformity Note shall be amended appropriately in this case.</w:t>
      </w:r>
    </w:p>
    <w:p w14:paraId="406E64C4" w14:textId="6E108125" w:rsidR="002C54CE" w:rsidRDefault="00A458DE">
      <w:pPr>
        <w:pStyle w:val="ListParagraph"/>
        <w:numPr>
          <w:ilvl w:val="2"/>
          <w:numId w:val="1"/>
        </w:numPr>
        <w:tabs>
          <w:tab w:val="left" w:pos="768"/>
          <w:tab w:val="left" w:pos="773"/>
        </w:tabs>
        <w:spacing w:before="123" w:line="237" w:lineRule="auto"/>
        <w:ind w:left="773" w:right="363"/>
        <w:jc w:val="both"/>
      </w:pPr>
      <w:r>
        <w:t xml:space="preserve">Although only one Intermediate Verification Audit is required by regulations, </w:t>
      </w:r>
      <w:r w:rsidR="002B143E">
        <w:t>GR</w:t>
      </w:r>
      <w:r>
        <w:t xml:space="preserve"> reserves the right to demand further verification audits, shall the circumstances require it.</w:t>
      </w:r>
    </w:p>
    <w:p w14:paraId="661C944F" w14:textId="77777777" w:rsidR="002C54CE" w:rsidRDefault="002C54CE">
      <w:pPr>
        <w:pStyle w:val="BodyText"/>
        <w:ind w:firstLine="0"/>
        <w:jc w:val="left"/>
      </w:pPr>
    </w:p>
    <w:p w14:paraId="7172841F" w14:textId="77777777" w:rsidR="002C54CE" w:rsidRDefault="002C54CE">
      <w:pPr>
        <w:pStyle w:val="BodyText"/>
        <w:spacing w:before="213"/>
        <w:ind w:firstLine="0"/>
        <w:jc w:val="left"/>
      </w:pPr>
    </w:p>
    <w:p w14:paraId="514388E7" w14:textId="77777777" w:rsidR="002C54CE" w:rsidRDefault="00A458DE">
      <w:pPr>
        <w:pStyle w:val="ListParagraph"/>
        <w:numPr>
          <w:ilvl w:val="1"/>
          <w:numId w:val="1"/>
        </w:numPr>
        <w:tabs>
          <w:tab w:val="left" w:pos="516"/>
        </w:tabs>
        <w:spacing w:before="0"/>
        <w:ind w:left="516" w:hanging="463"/>
        <w:jc w:val="both"/>
      </w:pPr>
      <w:r>
        <w:t>Renewal</w:t>
      </w:r>
      <w:r>
        <w:rPr>
          <w:spacing w:val="-8"/>
        </w:rPr>
        <w:t xml:space="preserve"> </w:t>
      </w:r>
      <w:r>
        <w:t>Verification</w:t>
      </w:r>
      <w:r>
        <w:rPr>
          <w:spacing w:val="-6"/>
        </w:rPr>
        <w:t xml:space="preserve"> </w:t>
      </w:r>
      <w:r>
        <w:rPr>
          <w:spacing w:val="-2"/>
        </w:rPr>
        <w:t>Audits</w:t>
      </w:r>
    </w:p>
    <w:p w14:paraId="26E7F8A3" w14:textId="77777777" w:rsidR="002C54CE" w:rsidRDefault="00A458DE">
      <w:pPr>
        <w:pStyle w:val="ListParagraph"/>
        <w:numPr>
          <w:ilvl w:val="2"/>
          <w:numId w:val="1"/>
        </w:numPr>
        <w:tabs>
          <w:tab w:val="left" w:pos="768"/>
          <w:tab w:val="left" w:pos="773"/>
        </w:tabs>
        <w:ind w:left="773" w:right="364"/>
        <w:jc w:val="both"/>
      </w:pPr>
      <w:r>
        <w:t>A renewal verification audit must be carried out before the validity of the DOC or SMC expires, out from six months before the expiry date.</w:t>
      </w:r>
    </w:p>
    <w:p w14:paraId="2C3A3C37" w14:textId="77777777" w:rsidR="002C54CE" w:rsidRDefault="00A458DE">
      <w:pPr>
        <w:pStyle w:val="ListParagraph"/>
        <w:numPr>
          <w:ilvl w:val="2"/>
          <w:numId w:val="1"/>
        </w:numPr>
        <w:tabs>
          <w:tab w:val="left" w:pos="768"/>
          <w:tab w:val="left" w:pos="773"/>
        </w:tabs>
        <w:spacing w:before="121"/>
        <w:ind w:left="773" w:right="367"/>
        <w:jc w:val="both"/>
      </w:pPr>
      <w:r>
        <w:t>The renewal audit must address all the elements of the SMS and activities to which the requirements of the ISM Code apply.</w:t>
      </w:r>
      <w:r>
        <w:rPr>
          <w:spacing w:val="40"/>
        </w:rPr>
        <w:t xml:space="preserve"> </w:t>
      </w:r>
      <w:r>
        <w:t>The procedures to follow are the same as those in Sections ISM-PR-03 and ISM-PR-04.</w:t>
      </w:r>
    </w:p>
    <w:p w14:paraId="5124C9E5" w14:textId="77777777" w:rsidR="002C54CE" w:rsidRDefault="00A458DE">
      <w:pPr>
        <w:pStyle w:val="ListParagraph"/>
        <w:numPr>
          <w:ilvl w:val="2"/>
          <w:numId w:val="1"/>
        </w:numPr>
        <w:tabs>
          <w:tab w:val="left" w:pos="767"/>
          <w:tab w:val="left" w:pos="772"/>
        </w:tabs>
        <w:ind w:right="366"/>
        <w:jc w:val="both"/>
      </w:pPr>
      <w:r>
        <w:t>Records dating to at least one year prior to the date of the renewal audit must be verified.</w:t>
      </w:r>
      <w:r>
        <w:rPr>
          <w:spacing w:val="80"/>
        </w:rPr>
        <w:t xml:space="preserve"> </w:t>
      </w:r>
      <w:r>
        <w:t>Also,</w:t>
      </w:r>
      <w:r>
        <w:rPr>
          <w:spacing w:val="40"/>
        </w:rPr>
        <w:t xml:space="preserve"> </w:t>
      </w:r>
      <w:r>
        <w:t>the auditor must make sure that any changes to the SMS that may have taken place in the previous year have not affected negatively its compliance with the Code.</w:t>
      </w:r>
    </w:p>
    <w:p w14:paraId="0B622DB6" w14:textId="77777777" w:rsidR="002C54CE" w:rsidRDefault="00A458DE">
      <w:pPr>
        <w:pStyle w:val="ListParagraph"/>
        <w:numPr>
          <w:ilvl w:val="2"/>
          <w:numId w:val="1"/>
        </w:numPr>
        <w:tabs>
          <w:tab w:val="left" w:pos="768"/>
          <w:tab w:val="left" w:pos="772"/>
        </w:tabs>
        <w:spacing w:before="119"/>
        <w:ind w:right="364" w:hanging="720"/>
        <w:jc w:val="both"/>
      </w:pPr>
      <w:r>
        <w:t>When immediate corrective action is taken to minimize the seriousness of non-conformity, such major non-conformity may be downgraded to (minor) non-conformity.</w:t>
      </w:r>
      <w:r>
        <w:rPr>
          <w:spacing w:val="40"/>
        </w:rPr>
        <w:t xml:space="preserve"> </w:t>
      </w:r>
      <w:r>
        <w:t>The Non-Conformity Note shall be amended appropriately in this case.</w:t>
      </w:r>
    </w:p>
    <w:p w14:paraId="50805896" w14:textId="2040BCE2" w:rsidR="002C54CE" w:rsidRDefault="002B143E">
      <w:pPr>
        <w:pStyle w:val="ListParagraph"/>
        <w:numPr>
          <w:ilvl w:val="2"/>
          <w:numId w:val="1"/>
        </w:numPr>
        <w:tabs>
          <w:tab w:val="left" w:pos="767"/>
          <w:tab w:val="left" w:pos="772"/>
        </w:tabs>
        <w:ind w:right="366"/>
        <w:jc w:val="both"/>
      </w:pPr>
      <w:r>
        <w:t>GR</w:t>
      </w:r>
      <w:r w:rsidR="00A458DE">
        <w:t>’ Head Office will keep records of the expiration dates of Certificates in order to notify the Company or vessel of upcoming audits timely.</w:t>
      </w:r>
    </w:p>
    <w:p w14:paraId="66D3588B" w14:textId="77777777" w:rsidR="002C54CE" w:rsidRDefault="002C54CE">
      <w:pPr>
        <w:pStyle w:val="BodyText"/>
        <w:ind w:firstLine="0"/>
        <w:jc w:val="left"/>
      </w:pPr>
    </w:p>
    <w:p w14:paraId="54F8B578" w14:textId="77777777" w:rsidR="002C54CE" w:rsidRDefault="002C54CE">
      <w:pPr>
        <w:pStyle w:val="BodyText"/>
        <w:spacing w:before="212"/>
        <w:ind w:firstLine="0"/>
        <w:jc w:val="left"/>
      </w:pPr>
    </w:p>
    <w:p w14:paraId="6456A8CA" w14:textId="77777777" w:rsidR="002C54CE" w:rsidRDefault="00A458DE">
      <w:pPr>
        <w:pStyle w:val="ListParagraph"/>
        <w:numPr>
          <w:ilvl w:val="1"/>
          <w:numId w:val="1"/>
        </w:numPr>
        <w:tabs>
          <w:tab w:val="left" w:pos="515"/>
        </w:tabs>
        <w:spacing w:before="0"/>
        <w:ind w:left="515" w:hanging="463"/>
      </w:pPr>
      <w:r>
        <w:t>Follow-up</w:t>
      </w:r>
      <w:r>
        <w:rPr>
          <w:spacing w:val="-7"/>
        </w:rPr>
        <w:t xml:space="preserve"> </w:t>
      </w:r>
      <w:r>
        <w:rPr>
          <w:spacing w:val="-2"/>
        </w:rPr>
        <w:t>Audits</w:t>
      </w:r>
    </w:p>
    <w:p w14:paraId="6B96324F" w14:textId="77777777" w:rsidR="002C54CE" w:rsidRDefault="00A458DE">
      <w:pPr>
        <w:pStyle w:val="ListParagraph"/>
        <w:numPr>
          <w:ilvl w:val="2"/>
          <w:numId w:val="1"/>
        </w:numPr>
        <w:tabs>
          <w:tab w:val="left" w:pos="772"/>
        </w:tabs>
        <w:spacing w:before="121"/>
        <w:ind w:right="369"/>
      </w:pPr>
      <w:r>
        <w:t>The purpose of these audits is to verify the effectiveness of any corrective action taken following</w:t>
      </w:r>
      <w:r>
        <w:rPr>
          <w:spacing w:val="80"/>
        </w:rPr>
        <w:t xml:space="preserve"> </w:t>
      </w:r>
      <w:r>
        <w:t>non-conformity findings at previous audits.</w:t>
      </w:r>
    </w:p>
    <w:p w14:paraId="7C14F43C" w14:textId="77777777" w:rsidR="002C54CE" w:rsidRDefault="00A458DE">
      <w:pPr>
        <w:pStyle w:val="ListParagraph"/>
        <w:numPr>
          <w:ilvl w:val="2"/>
          <w:numId w:val="1"/>
        </w:numPr>
        <w:tabs>
          <w:tab w:val="left" w:pos="772"/>
        </w:tabs>
        <w:spacing w:before="122" w:line="237" w:lineRule="auto"/>
        <w:ind w:right="364"/>
      </w:pPr>
      <w:r>
        <w:t>These should be completed within the time period agreed upon between the Company officials or vessel’s master and the Lead Auditor, which shall never exceed three months.</w:t>
      </w:r>
    </w:p>
    <w:sectPr w:rsidR="002C54CE">
      <w:pgSz w:w="12240" w:h="15840"/>
      <w:pgMar w:top="1760" w:right="720" w:bottom="580" w:left="1440" w:header="684" w:footer="3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5C31C1" w14:textId="77777777" w:rsidR="00A458DE" w:rsidRDefault="00A458DE">
      <w:r>
        <w:separator/>
      </w:r>
    </w:p>
  </w:endnote>
  <w:endnote w:type="continuationSeparator" w:id="0">
    <w:p w14:paraId="787EF412" w14:textId="77777777" w:rsidR="00A458DE" w:rsidRDefault="00A45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42B85" w14:textId="77777777" w:rsidR="00896A35" w:rsidRPr="00FC4393" w:rsidRDefault="00896A35" w:rsidP="00896A35">
    <w:pPr>
      <w:spacing w:line="230" w:lineRule="auto"/>
      <w:ind w:right="-199"/>
      <w:jc w:val="center"/>
      <w:rPr>
        <w:sz w:val="13"/>
      </w:rPr>
    </w:pPr>
    <w:r w:rsidRPr="00FC4393">
      <w:rPr>
        <w:sz w:val="13"/>
      </w:rPr>
      <w:t>GR CLASS – CLASSIFIED FOR STANDARD (GR CLASS)</w:t>
    </w:r>
  </w:p>
  <w:p w14:paraId="71267D2F" w14:textId="77777777" w:rsidR="00896A35" w:rsidRDefault="00896A35" w:rsidP="00896A35">
    <w:pPr>
      <w:spacing w:line="2" w:lineRule="exact"/>
      <w:rPr>
        <w:rFonts w:ascii="Times New Roman" w:eastAsia="Times New Roman" w:hAnsi="Times New Roman"/>
        <w:color w:val="2F5496"/>
      </w:rPr>
    </w:pPr>
  </w:p>
  <w:p w14:paraId="6C9D5541" w14:textId="77777777" w:rsidR="00896A35" w:rsidRDefault="00896A35" w:rsidP="00896A35">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6ADC8F14" w14:textId="77777777" w:rsidR="00896A35" w:rsidRDefault="00896A35" w:rsidP="00896A35">
    <w:pPr>
      <w:spacing w:line="239" w:lineRule="auto"/>
      <w:ind w:left="123" w:right="18" w:hanging="104"/>
      <w:rPr>
        <w:sz w:val="13"/>
        <w:szCs w:val="13"/>
      </w:rPr>
    </w:pPr>
  </w:p>
  <w:p w14:paraId="015EEC67" w14:textId="030CB86E" w:rsidR="002C54CE" w:rsidRDefault="004B099D">
    <w:pPr>
      <w:pStyle w:val="BodyText"/>
      <w:spacing w:line="14" w:lineRule="auto"/>
      <w:ind w:firstLine="0"/>
      <w:jc w:val="left"/>
      <w:rPr>
        <w:sz w:val="20"/>
      </w:rPr>
    </w:pPr>
    <w:r>
      <w:rPr>
        <w:noProof/>
        <w:sz w:val="20"/>
      </w:rPr>
      <mc:AlternateContent>
        <mc:Choice Requires="wps">
          <w:drawing>
            <wp:anchor distT="0" distB="0" distL="0" distR="0" simplePos="0" relativeHeight="251656192" behindDoc="1" locked="0" layoutInCell="1" allowOverlap="1" wp14:anchorId="50A03CDB" wp14:editId="394619EF">
              <wp:simplePos x="0" y="0"/>
              <wp:positionH relativeFrom="page">
                <wp:posOffset>1028700</wp:posOffset>
              </wp:positionH>
              <wp:positionV relativeFrom="page">
                <wp:posOffset>9667875</wp:posOffset>
              </wp:positionV>
              <wp:extent cx="127635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127635"/>
                      </a:xfrm>
                      <a:prstGeom prst="rect">
                        <a:avLst/>
                      </a:prstGeom>
                    </wps:spPr>
                    <wps:txbx>
                      <w:txbxContent>
                        <w:p w14:paraId="519CE416" w14:textId="2DC6036A" w:rsidR="002C54CE" w:rsidRDefault="00A458DE">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4B099D">
                            <w:rPr>
                              <w:spacing w:val="-4"/>
                              <w:sz w:val="16"/>
                            </w:rPr>
                            <w:t>G</w:t>
                          </w:r>
                          <w:r w:rsidR="004B099D">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1pt;margin-top:761.25pt;width:100.5pt;height:10.05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" filled="f" stroked="f">
              <v:path arrowok="t"/>
              <v:textbox inset="0,0,0,0">
                <w:txbxContent>
                  <w:p w14:paraId="519CE416" w14:textId="2DC6036A" w:rsidR="002C54CE" w:rsidRDefault="00A458DE">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4B099D">
                      <w:rPr>
                        <w:spacing w:val="-4"/>
                        <w:sz w:val="16"/>
                      </w:rPr>
                      <w:t>G</w:t>
                    </w:r>
                    <w:r w:rsidR="004B099D">
                      <w:rPr>
                        <w:spacing w:val="-5"/>
                        <w:sz w:val="16"/>
                      </w:rPr>
                      <w:t>M</w:t>
                    </w:r>
                  </w:p>
                </w:txbxContent>
              </v:textbox>
              <w10:wrap anchorx="page" anchory="page"/>
            </v:shape>
          </w:pict>
        </mc:Fallback>
      </mc:AlternateContent>
    </w:r>
    <w:r w:rsidR="002B143E">
      <w:rPr>
        <w:noProof/>
        <w:sz w:val="20"/>
      </w:rPr>
      <mc:AlternateContent>
        <mc:Choice Requires="wps">
          <w:drawing>
            <wp:anchor distT="0" distB="0" distL="0" distR="0" simplePos="0" relativeHeight="251658240" behindDoc="1" locked="0" layoutInCell="1" allowOverlap="1" wp14:anchorId="22C2981D" wp14:editId="1A0C1394">
              <wp:simplePos x="0" y="0"/>
              <wp:positionH relativeFrom="page">
                <wp:posOffset>3901440</wp:posOffset>
              </wp:positionH>
              <wp:positionV relativeFrom="page">
                <wp:posOffset>9670415</wp:posOffset>
              </wp:positionV>
              <wp:extent cx="70040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27635"/>
                      </a:xfrm>
                      <a:prstGeom prst="rect">
                        <a:avLst/>
                      </a:prstGeom>
                    </wps:spPr>
                    <wps:txbx>
                      <w:txbxContent>
                        <w:p w14:paraId="5D162F01" w14:textId="5C1C43C5" w:rsidR="002C54CE" w:rsidRDefault="004B099D">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4" o:spid="_x0000_s1028" type="#_x0000_t202" style="position:absolute;margin-left:307.2pt;margin-top:761.45pt;width:55.15pt;height:10.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" filled="f" stroked="f">
              <v:path arrowok="t"/>
              <v:textbox inset="0,0,0,0">
                <w:txbxContent>
                  <w:p w14:paraId="5D162F01" w14:textId="5C1C43C5" w:rsidR="002C54CE" w:rsidRDefault="004B099D">
                    <w:pPr>
                      <w:spacing w:line="184" w:lineRule="exact"/>
                      <w:ind w:left="20"/>
                      <w:rPr>
                        <w:sz w:val="16"/>
                      </w:rPr>
                    </w:pPr>
                    <w:r>
                      <w:rPr>
                        <w:sz w:val="16"/>
                      </w:rPr>
                      <w:t xml:space="preserve"> </w:t>
                    </w:r>
                  </w:p>
                </w:txbxContent>
              </v:textbox>
              <w10:wrap anchorx="page" anchory="page"/>
            </v:shape>
          </w:pict>
        </mc:Fallback>
      </mc:AlternateContent>
    </w:r>
    <w:r w:rsidR="00A458DE">
      <w:rPr>
        <w:noProof/>
        <w:sz w:val="20"/>
      </w:rPr>
      <mc:AlternateContent>
        <mc:Choice Requires="wps">
          <w:drawing>
            <wp:anchor distT="0" distB="0" distL="0" distR="0" simplePos="0" relativeHeight="487534080" behindDoc="1" locked="0" layoutInCell="1" allowOverlap="1" wp14:anchorId="75B64002" wp14:editId="212ABB92">
              <wp:simplePos x="0" y="0"/>
              <wp:positionH relativeFrom="page">
                <wp:posOffset>6796564</wp:posOffset>
              </wp:positionH>
              <wp:positionV relativeFrom="page">
                <wp:posOffset>9670415</wp:posOffset>
              </wp:positionV>
              <wp:extent cx="48450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27635"/>
                      </a:xfrm>
                      <a:prstGeom prst="rect">
                        <a:avLst/>
                      </a:prstGeom>
                    </wps:spPr>
                    <wps:txbx>
                      <w:txbxContent>
                        <w:p w14:paraId="1CB07ED8" w14:textId="77777777" w:rsidR="002C54CE" w:rsidRDefault="00A458DE">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896A35">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896A35">
                            <w:rPr>
                              <w:b/>
                              <w:noProof/>
                              <w:spacing w:val="-10"/>
                              <w:sz w:val="16"/>
                            </w:rPr>
                            <w:t>2</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15pt;margin-top:761.45pt;width:38.15pt;height:10.05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" filled="f" stroked="f">
              <v:path arrowok="t"/>
              <v:textbox inset="0,0,0,0">
                <w:txbxContent>
                  <w:p w14:paraId="1CB07ED8" w14:textId="77777777" w:rsidR="002C54CE" w:rsidRDefault="00A458DE">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896A35">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896A35">
                      <w:rPr>
                        <w:b/>
                        <w:noProof/>
                        <w:spacing w:val="-10"/>
                        <w:sz w:val="16"/>
                      </w:rPr>
                      <w:t>2</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DFA58A" w14:textId="77777777" w:rsidR="00A458DE" w:rsidRDefault="00A458DE">
      <w:r>
        <w:separator/>
      </w:r>
    </w:p>
  </w:footnote>
  <w:footnote w:type="continuationSeparator" w:id="0">
    <w:p w14:paraId="2DE7D93A" w14:textId="77777777" w:rsidR="00A458DE" w:rsidRDefault="00A458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D8EE47" w14:textId="7FB8E825" w:rsidR="002C54CE" w:rsidRDefault="002B143E">
    <w:pPr>
      <w:pStyle w:val="BodyText"/>
      <w:spacing w:line="14" w:lineRule="auto"/>
      <w:ind w:firstLine="0"/>
      <w:jc w:val="left"/>
      <w:rPr>
        <w:sz w:val="20"/>
      </w:rPr>
    </w:pPr>
    <w:r>
      <w:rPr>
        <w:noProof/>
        <w:sz w:val="20"/>
      </w:rPr>
      <w:drawing>
        <wp:anchor distT="0" distB="0" distL="114300" distR="114300" simplePos="0" relativeHeight="251661312" behindDoc="0" locked="0" layoutInCell="1" allowOverlap="1" wp14:anchorId="432E8E40" wp14:editId="57488E3C">
          <wp:simplePos x="0" y="0"/>
          <wp:positionH relativeFrom="column">
            <wp:posOffset>-66675</wp:posOffset>
          </wp:positionH>
          <wp:positionV relativeFrom="paragraph">
            <wp:posOffset>-5715</wp:posOffset>
          </wp:positionV>
          <wp:extent cx="1073944" cy="762000"/>
          <wp:effectExtent l="0" t="0" r="0" b="0"/>
          <wp:wrapNone/>
          <wp:docPr id="1042944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44608" name="Picture 1042944608"/>
                  <pic:cNvPicPr/>
                </pic:nvPicPr>
                <pic:blipFill>
                  <a:blip r:embed="rId1">
                    <a:extLst>
                      <a:ext uri="{28A0092B-C50C-407E-A947-70E740481C1C}">
                        <a14:useLocalDpi xmlns:a14="http://schemas.microsoft.com/office/drawing/2010/main" val="0"/>
                      </a:ext>
                    </a:extLst>
                  </a:blip>
                  <a:stretch>
                    <a:fillRect/>
                  </a:stretch>
                </pic:blipFill>
                <pic:spPr>
                  <a:xfrm>
                    <a:off x="0" y="0"/>
                    <a:ext cx="1073944" cy="762000"/>
                  </a:xfrm>
                  <a:prstGeom prst="rect">
                    <a:avLst/>
                  </a:prstGeom>
                </pic:spPr>
              </pic:pic>
            </a:graphicData>
          </a:graphic>
          <wp14:sizeRelH relativeFrom="margin">
            <wp14:pctWidth>0</wp14:pctWidth>
          </wp14:sizeRelH>
          <wp14:sizeRelV relativeFrom="margin">
            <wp14:pctHeight>0</wp14:pctHeight>
          </wp14:sizeRelV>
        </wp:anchor>
      </w:drawing>
    </w:r>
    <w:r w:rsidR="00A458DE">
      <w:rPr>
        <w:noProof/>
        <w:sz w:val="20"/>
      </w:rPr>
      <mc:AlternateContent>
        <mc:Choice Requires="wps">
          <w:drawing>
            <wp:anchor distT="0" distB="0" distL="0" distR="0" simplePos="0" relativeHeight="251653120" behindDoc="0" locked="0" layoutInCell="1" allowOverlap="1" wp14:anchorId="2F2CEC4F" wp14:editId="448834EE">
              <wp:simplePos x="0" y="0"/>
              <wp:positionH relativeFrom="page">
                <wp:posOffset>2142744</wp:posOffset>
              </wp:positionH>
              <wp:positionV relativeFrom="page">
                <wp:posOffset>431279</wp:posOffset>
              </wp:positionV>
              <wp:extent cx="5210810" cy="67754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6775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2C54CE" w14:paraId="5FD43B17" w14:textId="77777777">
                            <w:trPr>
                              <w:trHeight w:val="568"/>
                            </w:trPr>
                            <w:tc>
                              <w:tcPr>
                                <w:tcW w:w="8075" w:type="dxa"/>
                                <w:gridSpan w:val="2"/>
                              </w:tcPr>
                              <w:p w14:paraId="1DFF2251" w14:textId="77777777" w:rsidR="002C54CE" w:rsidRDefault="00A458DE">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2C54CE" w14:paraId="5E7643C3" w14:textId="77777777">
                            <w:trPr>
                              <w:trHeight w:val="469"/>
                            </w:trPr>
                            <w:tc>
                              <w:tcPr>
                                <w:tcW w:w="2690" w:type="dxa"/>
                              </w:tcPr>
                              <w:p w14:paraId="6BEBCE00" w14:textId="4CFDFD1B" w:rsidR="002C54CE" w:rsidRDefault="00A458DE">
                                <w:pPr>
                                  <w:pStyle w:val="TableParagraph"/>
                                  <w:spacing w:line="268" w:lineRule="exact"/>
                                  <w:ind w:left="494"/>
                                </w:pPr>
                                <w:r>
                                  <w:t>ISM-PR-05</w:t>
                                </w:r>
                              </w:p>
                            </w:tc>
                            <w:tc>
                              <w:tcPr>
                                <w:tcW w:w="5385" w:type="dxa"/>
                              </w:tcPr>
                              <w:p w14:paraId="504ABE60" w14:textId="77777777" w:rsidR="002C54CE" w:rsidRDefault="00A458DE">
                                <w:pPr>
                                  <w:pStyle w:val="TableParagraph"/>
                                  <w:spacing w:before="97"/>
                                  <w:ind w:left="1387"/>
                                  <w:rPr>
                                    <w:b/>
                                  </w:rPr>
                                </w:pPr>
                                <w:r>
                                  <w:rPr>
                                    <w:b/>
                                  </w:rPr>
                                  <w:t>THE</w:t>
                                </w:r>
                                <w:r>
                                  <w:rPr>
                                    <w:b/>
                                    <w:spacing w:val="-8"/>
                                  </w:rPr>
                                  <w:t xml:space="preserve"> </w:t>
                                </w:r>
                                <w:r>
                                  <w:rPr>
                                    <w:b/>
                                  </w:rPr>
                                  <w:t>CERTIFICATION</w:t>
                                </w:r>
                                <w:r>
                                  <w:rPr>
                                    <w:b/>
                                    <w:spacing w:val="-6"/>
                                  </w:rPr>
                                  <w:t xml:space="preserve"> </w:t>
                                </w:r>
                                <w:r>
                                  <w:rPr>
                                    <w:b/>
                                    <w:spacing w:val="-2"/>
                                  </w:rPr>
                                  <w:t>PROCESS</w:t>
                                </w:r>
                              </w:p>
                            </w:tc>
                          </w:tr>
                        </w:tbl>
                        <w:p w14:paraId="7A127657" w14:textId="77777777" w:rsidR="002C54CE" w:rsidRDefault="002C54CE">
                          <w:pPr>
                            <w:pStyle w:val="BodyText"/>
                            <w:ind w:firstLine="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3pt;height:53.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2C54CE" w14:paraId="5FD43B17" w14:textId="77777777">
                      <w:trPr>
                        <w:trHeight w:val="568"/>
                      </w:trPr>
                      <w:tc>
                        <w:tcPr>
                          <w:tcW w:w="8075" w:type="dxa"/>
                          <w:gridSpan w:val="2"/>
                        </w:tcPr>
                        <w:p w14:paraId="1DFF2251" w14:textId="77777777" w:rsidR="002C54CE" w:rsidRDefault="00A458DE">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2C54CE" w14:paraId="5E7643C3" w14:textId="77777777">
                      <w:trPr>
                        <w:trHeight w:val="469"/>
                      </w:trPr>
                      <w:tc>
                        <w:tcPr>
                          <w:tcW w:w="2690" w:type="dxa"/>
                        </w:tcPr>
                        <w:p w14:paraId="6BEBCE00" w14:textId="4CFDFD1B" w:rsidR="002C54CE" w:rsidRDefault="00A458DE">
                          <w:pPr>
                            <w:pStyle w:val="TableParagraph"/>
                            <w:spacing w:line="268" w:lineRule="exact"/>
                            <w:ind w:left="494"/>
                          </w:pPr>
                          <w:r>
                            <w:t>ISM-PR-05</w:t>
                          </w:r>
                        </w:p>
                      </w:tc>
                      <w:tc>
                        <w:tcPr>
                          <w:tcW w:w="5385" w:type="dxa"/>
                        </w:tcPr>
                        <w:p w14:paraId="504ABE60" w14:textId="77777777" w:rsidR="002C54CE" w:rsidRDefault="00A458DE">
                          <w:pPr>
                            <w:pStyle w:val="TableParagraph"/>
                            <w:spacing w:before="97"/>
                            <w:ind w:left="1387"/>
                            <w:rPr>
                              <w:b/>
                            </w:rPr>
                          </w:pPr>
                          <w:r>
                            <w:rPr>
                              <w:b/>
                            </w:rPr>
                            <w:t>THE</w:t>
                          </w:r>
                          <w:r>
                            <w:rPr>
                              <w:b/>
                              <w:spacing w:val="-8"/>
                            </w:rPr>
                            <w:t xml:space="preserve"> </w:t>
                          </w:r>
                          <w:r>
                            <w:rPr>
                              <w:b/>
                            </w:rPr>
                            <w:t>CERTIFICATION</w:t>
                          </w:r>
                          <w:r>
                            <w:rPr>
                              <w:b/>
                              <w:spacing w:val="-6"/>
                            </w:rPr>
                            <w:t xml:space="preserve"> </w:t>
                          </w:r>
                          <w:r>
                            <w:rPr>
                              <w:b/>
                              <w:spacing w:val="-2"/>
                            </w:rPr>
                            <w:t>PROCESS</w:t>
                          </w:r>
                        </w:p>
                      </w:tc>
                    </w:tr>
                  </w:tbl>
                  <w:p w14:paraId="7A127657" w14:textId="77777777" w:rsidR="002C54CE" w:rsidRDefault="002C54CE">
                    <w:pPr>
                      <w:pStyle w:val="BodyText"/>
                      <w:ind w:firstLine="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14557A"/>
    <w:multiLevelType w:val="multilevel"/>
    <w:tmpl w:val="083C3382"/>
    <w:lvl w:ilvl="0">
      <w:start w:val="5"/>
      <w:numFmt w:val="decimal"/>
      <w:lvlText w:val="%1."/>
      <w:lvlJc w:val="left"/>
      <w:pPr>
        <w:ind w:left="412"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518" w:hanging="466"/>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772" w:hanging="721"/>
        <w:jc w:val="left"/>
      </w:pPr>
      <w:rPr>
        <w:rFonts w:ascii="Calibri" w:eastAsia="Calibri" w:hAnsi="Calibri" w:cs="Calibri" w:hint="default"/>
        <w:b w:val="0"/>
        <w:bCs w:val="0"/>
        <w:i w:val="0"/>
        <w:iCs w:val="0"/>
        <w:spacing w:val="-1"/>
        <w:w w:val="100"/>
        <w:sz w:val="22"/>
        <w:szCs w:val="22"/>
        <w:lang w:val="en-US" w:eastAsia="en-US" w:bidi="ar-SA"/>
      </w:rPr>
    </w:lvl>
    <w:lvl w:ilvl="3">
      <w:start w:val="1"/>
      <w:numFmt w:val="lowerLetter"/>
      <w:lvlText w:val="%4."/>
      <w:lvlJc w:val="left"/>
      <w:pPr>
        <w:ind w:left="1132" w:hanging="360"/>
        <w:jc w:val="left"/>
      </w:pPr>
      <w:rPr>
        <w:rFonts w:ascii="Calibri" w:eastAsia="Calibri" w:hAnsi="Calibri" w:cs="Calibri" w:hint="default"/>
        <w:b w:val="0"/>
        <w:bCs w:val="0"/>
        <w:i w:val="0"/>
        <w:iCs w:val="0"/>
        <w:spacing w:val="-1"/>
        <w:w w:val="100"/>
        <w:sz w:val="22"/>
        <w:szCs w:val="22"/>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694" w:hanging="360"/>
      </w:pPr>
      <w:rPr>
        <w:rFonts w:hint="default"/>
        <w:lang w:val="en-US" w:eastAsia="en-US" w:bidi="ar-SA"/>
      </w:rPr>
    </w:lvl>
    <w:lvl w:ilvl="6">
      <w:numFmt w:val="bullet"/>
      <w:lvlText w:val="•"/>
      <w:lvlJc w:val="left"/>
      <w:pPr>
        <w:ind w:left="4971" w:hanging="360"/>
      </w:pPr>
      <w:rPr>
        <w:rFonts w:hint="default"/>
        <w:lang w:val="en-US" w:eastAsia="en-US" w:bidi="ar-SA"/>
      </w:rPr>
    </w:lvl>
    <w:lvl w:ilvl="7">
      <w:numFmt w:val="bullet"/>
      <w:lvlText w:val="•"/>
      <w:lvlJc w:val="left"/>
      <w:pPr>
        <w:ind w:left="6248" w:hanging="360"/>
      </w:pPr>
      <w:rPr>
        <w:rFonts w:hint="default"/>
        <w:lang w:val="en-US" w:eastAsia="en-US" w:bidi="ar-SA"/>
      </w:rPr>
    </w:lvl>
    <w:lvl w:ilvl="8">
      <w:numFmt w:val="bullet"/>
      <w:lvlText w:val="•"/>
      <w:lvlJc w:val="left"/>
      <w:pPr>
        <w:ind w:left="752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2C54CE"/>
    <w:rsid w:val="002B143E"/>
    <w:rsid w:val="002C54CE"/>
    <w:rsid w:val="004B099D"/>
    <w:rsid w:val="006A2C18"/>
    <w:rsid w:val="00896A35"/>
    <w:rsid w:val="00A45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721"/>
      <w:jc w:val="both"/>
    </w:pPr>
  </w:style>
  <w:style w:type="paragraph" w:styleId="Title">
    <w:name w:val="Title"/>
    <w:basedOn w:val="Normal"/>
    <w:uiPriority w:val="10"/>
    <w:qFormat/>
    <w:pPr>
      <w:spacing w:before="1"/>
      <w:ind w:left="410" w:hanging="358"/>
      <w:jc w:val="both"/>
    </w:pPr>
    <w:rPr>
      <w:b/>
      <w:bCs/>
    </w:rPr>
  </w:style>
  <w:style w:type="paragraph" w:styleId="ListParagraph">
    <w:name w:val="List Paragraph"/>
    <w:basedOn w:val="Normal"/>
    <w:uiPriority w:val="1"/>
    <w:qFormat/>
    <w:pPr>
      <w:spacing w:before="120"/>
      <w:ind w:left="772" w:hanging="721"/>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2B143E"/>
    <w:pPr>
      <w:tabs>
        <w:tab w:val="center" w:pos="4513"/>
        <w:tab w:val="right" w:pos="9026"/>
      </w:tabs>
    </w:pPr>
  </w:style>
  <w:style w:type="character" w:customStyle="1" w:styleId="HeaderChar">
    <w:name w:val="Header Char"/>
    <w:basedOn w:val="DefaultParagraphFont"/>
    <w:link w:val="Header"/>
    <w:uiPriority w:val="99"/>
    <w:rsid w:val="002B143E"/>
    <w:rPr>
      <w:rFonts w:ascii="Calibri" w:eastAsia="Calibri" w:hAnsi="Calibri" w:cs="Calibri"/>
    </w:rPr>
  </w:style>
  <w:style w:type="paragraph" w:styleId="Footer">
    <w:name w:val="footer"/>
    <w:basedOn w:val="Normal"/>
    <w:link w:val="FooterChar"/>
    <w:uiPriority w:val="99"/>
    <w:unhideWhenUsed/>
    <w:rsid w:val="002B143E"/>
    <w:pPr>
      <w:tabs>
        <w:tab w:val="center" w:pos="4513"/>
        <w:tab w:val="right" w:pos="9026"/>
      </w:tabs>
    </w:pPr>
  </w:style>
  <w:style w:type="character" w:customStyle="1" w:styleId="FooterChar">
    <w:name w:val="Footer Char"/>
    <w:basedOn w:val="DefaultParagraphFont"/>
    <w:link w:val="Footer"/>
    <w:uiPriority w:val="99"/>
    <w:rsid w:val="002B143E"/>
    <w:rPr>
      <w:rFonts w:ascii="Calibri" w:eastAsia="Calibri" w:hAnsi="Calibri" w:cs="Calibri"/>
    </w:rPr>
  </w:style>
  <w:style w:type="character" w:styleId="Hyperlink">
    <w:name w:val="Hyperlink"/>
    <w:uiPriority w:val="99"/>
    <w:unhideWhenUsed/>
    <w:rsid w:val="00896A35"/>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721"/>
      <w:jc w:val="both"/>
    </w:pPr>
  </w:style>
  <w:style w:type="paragraph" w:styleId="Title">
    <w:name w:val="Title"/>
    <w:basedOn w:val="Normal"/>
    <w:uiPriority w:val="10"/>
    <w:qFormat/>
    <w:pPr>
      <w:spacing w:before="1"/>
      <w:ind w:left="410" w:hanging="358"/>
      <w:jc w:val="both"/>
    </w:pPr>
    <w:rPr>
      <w:b/>
      <w:bCs/>
    </w:rPr>
  </w:style>
  <w:style w:type="paragraph" w:styleId="ListParagraph">
    <w:name w:val="List Paragraph"/>
    <w:basedOn w:val="Normal"/>
    <w:uiPriority w:val="1"/>
    <w:qFormat/>
    <w:pPr>
      <w:spacing w:before="120"/>
      <w:ind w:left="772" w:hanging="721"/>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2B143E"/>
    <w:pPr>
      <w:tabs>
        <w:tab w:val="center" w:pos="4513"/>
        <w:tab w:val="right" w:pos="9026"/>
      </w:tabs>
    </w:pPr>
  </w:style>
  <w:style w:type="character" w:customStyle="1" w:styleId="HeaderChar">
    <w:name w:val="Header Char"/>
    <w:basedOn w:val="DefaultParagraphFont"/>
    <w:link w:val="Header"/>
    <w:uiPriority w:val="99"/>
    <w:rsid w:val="002B143E"/>
    <w:rPr>
      <w:rFonts w:ascii="Calibri" w:eastAsia="Calibri" w:hAnsi="Calibri" w:cs="Calibri"/>
    </w:rPr>
  </w:style>
  <w:style w:type="paragraph" w:styleId="Footer">
    <w:name w:val="footer"/>
    <w:basedOn w:val="Normal"/>
    <w:link w:val="FooterChar"/>
    <w:uiPriority w:val="99"/>
    <w:unhideWhenUsed/>
    <w:rsid w:val="002B143E"/>
    <w:pPr>
      <w:tabs>
        <w:tab w:val="center" w:pos="4513"/>
        <w:tab w:val="right" w:pos="9026"/>
      </w:tabs>
    </w:pPr>
  </w:style>
  <w:style w:type="character" w:customStyle="1" w:styleId="FooterChar">
    <w:name w:val="Footer Char"/>
    <w:basedOn w:val="DefaultParagraphFont"/>
    <w:link w:val="Footer"/>
    <w:uiPriority w:val="99"/>
    <w:rsid w:val="002B143E"/>
    <w:rPr>
      <w:rFonts w:ascii="Calibri" w:eastAsia="Calibri" w:hAnsi="Calibri" w:cs="Calibri"/>
    </w:rPr>
  </w:style>
  <w:style w:type="character" w:styleId="Hyperlink">
    <w:name w:val="Hyperlink"/>
    <w:uiPriority w:val="99"/>
    <w:unhideWhenUsed/>
    <w:rsid w:val="00896A3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dc:description>Document was created by {applicationname}, version: {version}</dc:description>
  <cp:lastModifiedBy>Admin</cp:lastModifiedBy>
  <cp:revision>5</cp:revision>
  <dcterms:created xsi:type="dcterms:W3CDTF">2025-11-08T11:29:00Z</dcterms:created>
  <dcterms:modified xsi:type="dcterms:W3CDTF">2026-04-01T06:42:00Z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Acrobat PDFMaker 10.1 for Word</vt:lpwstr>
  </property>
  <property fmtid="{D5CDD505-2E9C-101B-9397-08002B2CF9AE}" pid="4" name="LastSaved">
    <vt:filetime>2025-11-08T00:00:00Z</vt:filetime>
  </property>
  <property fmtid="{D5CDD505-2E9C-101B-9397-08002B2CF9AE}" pid="5" name="Producer">
    <vt:lpwstr>Adobe PDF Library 10.0</vt:lpwstr>
  </property>
  <property fmtid="{D5CDD505-2E9C-101B-9397-08002B2CF9AE}" pid="6" name="SourceModified">
    <vt:lpwstr>D:20130926182629</vt:lpwstr>
  </property>
</Properties>
</file>