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30A727" w14:textId="77777777" w:rsidR="00EF4738" w:rsidRDefault="00EF4738">
      <w:pPr>
        <w:pStyle w:val="BodyText"/>
        <w:jc w:val="left"/>
        <w:rPr>
          <w:rFonts w:ascii="Times New Roman"/>
        </w:rPr>
      </w:pPr>
      <w:bookmarkStart w:id="0" w:name="_GoBack"/>
      <w:bookmarkEnd w:id="0"/>
    </w:p>
    <w:p w14:paraId="008968B3" w14:textId="77777777" w:rsidR="00EF4738" w:rsidRDefault="00EF4738">
      <w:pPr>
        <w:pStyle w:val="BodyText"/>
        <w:spacing w:before="99"/>
        <w:jc w:val="left"/>
        <w:rPr>
          <w:rFonts w:ascii="Times New Roman"/>
        </w:rPr>
      </w:pPr>
    </w:p>
    <w:p w14:paraId="3282533A" w14:textId="77777777" w:rsidR="00EF4738" w:rsidRDefault="006E530C">
      <w:pPr>
        <w:pStyle w:val="Title"/>
        <w:numPr>
          <w:ilvl w:val="0"/>
          <w:numId w:val="1"/>
        </w:numPr>
        <w:tabs>
          <w:tab w:val="left" w:pos="410"/>
        </w:tabs>
        <w:ind w:left="410" w:hanging="358"/>
        <w:jc w:val="both"/>
      </w:pPr>
      <w:r>
        <w:t>CONDUCTING</w:t>
      </w:r>
      <w:r>
        <w:rPr>
          <w:spacing w:val="-9"/>
        </w:rPr>
        <w:t xml:space="preserve"> </w:t>
      </w:r>
      <w:r>
        <w:rPr>
          <w:spacing w:val="-2"/>
        </w:rPr>
        <w:t>AUDITS</w:t>
      </w:r>
    </w:p>
    <w:p w14:paraId="4CBF9463" w14:textId="77777777" w:rsidR="00EF4738" w:rsidRDefault="00EF4738">
      <w:pPr>
        <w:pStyle w:val="BodyText"/>
        <w:jc w:val="left"/>
        <w:rPr>
          <w:b/>
        </w:rPr>
      </w:pPr>
    </w:p>
    <w:p w14:paraId="6CAC87C5" w14:textId="77777777" w:rsidR="00EF4738" w:rsidRDefault="00EF4738">
      <w:pPr>
        <w:pStyle w:val="BodyText"/>
        <w:spacing w:before="211"/>
        <w:jc w:val="left"/>
        <w:rPr>
          <w:b/>
        </w:rPr>
      </w:pPr>
    </w:p>
    <w:p w14:paraId="31E18502" w14:textId="77777777" w:rsidR="00EF4738" w:rsidRDefault="006E530C">
      <w:pPr>
        <w:pStyle w:val="ListParagraph"/>
        <w:numPr>
          <w:ilvl w:val="1"/>
          <w:numId w:val="1"/>
        </w:numPr>
        <w:tabs>
          <w:tab w:val="left" w:pos="501"/>
          <w:tab w:val="left" w:pos="504"/>
        </w:tabs>
        <w:spacing w:before="1"/>
        <w:jc w:val="both"/>
      </w:pPr>
      <w:r>
        <w:t>The purpose of auditing is to determine the implementation and effectiveness of the Company Safety Management System and to determine the compliance or lack thereof with ISM Code requirements.</w:t>
      </w:r>
      <w:r>
        <w:rPr>
          <w:spacing w:val="80"/>
        </w:rPr>
        <w:t xml:space="preserve"> </w:t>
      </w:r>
      <w:r>
        <w:t>In addition, audits provide bases for improving SMS implementation.</w:t>
      </w:r>
    </w:p>
    <w:p w14:paraId="33B85BB1" w14:textId="77777777" w:rsidR="00EF4738" w:rsidRDefault="006E530C">
      <w:pPr>
        <w:pStyle w:val="ListParagraph"/>
        <w:numPr>
          <w:ilvl w:val="1"/>
          <w:numId w:val="1"/>
        </w:numPr>
        <w:tabs>
          <w:tab w:val="left" w:pos="499"/>
          <w:tab w:val="left" w:pos="501"/>
        </w:tabs>
        <w:spacing w:before="118"/>
        <w:ind w:left="499" w:hanging="447"/>
        <w:jc w:val="both"/>
      </w:pPr>
      <w:r>
        <w:t>Before the audit process begins, the audit team must conduct a formal opening meeting, using the following guidelines:</w:t>
      </w:r>
    </w:p>
    <w:p w14:paraId="42A27775" w14:textId="77777777" w:rsidR="00EF4738" w:rsidRDefault="006E530C">
      <w:pPr>
        <w:pStyle w:val="ListParagraph"/>
        <w:numPr>
          <w:ilvl w:val="2"/>
          <w:numId w:val="1"/>
        </w:numPr>
        <w:tabs>
          <w:tab w:val="left" w:pos="888"/>
          <w:tab w:val="left" w:pos="892"/>
        </w:tabs>
        <w:spacing w:before="120"/>
        <w:ind w:right="364" w:hanging="389"/>
      </w:pPr>
      <w:r>
        <w:t>The</w:t>
      </w:r>
      <w:r>
        <w:rPr>
          <w:spacing w:val="23"/>
        </w:rPr>
        <w:t xml:space="preserve"> </w:t>
      </w:r>
      <w:r>
        <w:t>Lead Auditor must introduce himself and any other members of the audit team</w:t>
      </w:r>
      <w:r>
        <w:rPr>
          <w:spacing w:val="21"/>
        </w:rPr>
        <w:t xml:space="preserve"> </w:t>
      </w:r>
      <w:r>
        <w:t>to</w:t>
      </w:r>
      <w:r>
        <w:rPr>
          <w:spacing w:val="21"/>
        </w:rPr>
        <w:t xml:space="preserve"> </w:t>
      </w:r>
      <w:r>
        <w:t>involved</w:t>
      </w:r>
      <w:r>
        <w:rPr>
          <w:spacing w:val="40"/>
        </w:rPr>
        <w:t xml:space="preserve"> </w:t>
      </w:r>
      <w:r>
        <w:t>Company officials or vessel crewmembers, who should introduce themselves to the audit team.</w:t>
      </w:r>
    </w:p>
    <w:p w14:paraId="6DCD9B64" w14:textId="77777777" w:rsidR="00EF4738" w:rsidRDefault="006E530C">
      <w:pPr>
        <w:pStyle w:val="ListParagraph"/>
        <w:numPr>
          <w:ilvl w:val="2"/>
          <w:numId w:val="1"/>
        </w:numPr>
        <w:tabs>
          <w:tab w:val="left" w:pos="892"/>
        </w:tabs>
        <w:spacing w:before="1"/>
        <w:ind w:left="892" w:right="0" w:hanging="393"/>
      </w:pPr>
      <w:r>
        <w:t>The</w:t>
      </w:r>
      <w:r>
        <w:rPr>
          <w:spacing w:val="-3"/>
        </w:rPr>
        <w:t xml:space="preserve"> </w:t>
      </w:r>
      <w:r>
        <w:t>Lead</w:t>
      </w:r>
      <w:r>
        <w:rPr>
          <w:spacing w:val="-4"/>
        </w:rPr>
        <w:t xml:space="preserve"> </w:t>
      </w:r>
      <w:r>
        <w:t>Auditor</w:t>
      </w:r>
      <w:r>
        <w:rPr>
          <w:spacing w:val="-5"/>
        </w:rPr>
        <w:t xml:space="preserve"> </w:t>
      </w:r>
      <w:r>
        <w:t>must</w:t>
      </w:r>
      <w:r>
        <w:rPr>
          <w:spacing w:val="-3"/>
        </w:rPr>
        <w:t xml:space="preserve"> </w:t>
      </w:r>
      <w:r>
        <w:t>explain</w:t>
      </w:r>
      <w:r>
        <w:rPr>
          <w:spacing w:val="-4"/>
        </w:rPr>
        <w:t xml:space="preserve"> </w:t>
      </w:r>
      <w:r>
        <w:t>the</w:t>
      </w:r>
      <w:r>
        <w:rPr>
          <w:spacing w:val="-2"/>
        </w:rPr>
        <w:t xml:space="preserve"> </w:t>
      </w:r>
      <w:r>
        <w:t>Audit</w:t>
      </w:r>
      <w:r>
        <w:rPr>
          <w:spacing w:val="-5"/>
        </w:rPr>
        <w:t xml:space="preserve"> </w:t>
      </w:r>
      <w:r>
        <w:rPr>
          <w:spacing w:val="-4"/>
        </w:rPr>
        <w:t>Plan</w:t>
      </w:r>
    </w:p>
    <w:p w14:paraId="03CF4E02" w14:textId="77777777" w:rsidR="00EF4738" w:rsidRDefault="006E530C">
      <w:pPr>
        <w:pStyle w:val="ListParagraph"/>
        <w:numPr>
          <w:ilvl w:val="2"/>
          <w:numId w:val="1"/>
        </w:numPr>
        <w:tabs>
          <w:tab w:val="left" w:pos="893"/>
        </w:tabs>
        <w:ind w:left="893" w:right="0"/>
      </w:pPr>
      <w:r>
        <w:t>The</w:t>
      </w:r>
      <w:r>
        <w:rPr>
          <w:spacing w:val="-3"/>
        </w:rPr>
        <w:t xml:space="preserve"> </w:t>
      </w:r>
      <w:r>
        <w:t>Lead</w:t>
      </w:r>
      <w:r>
        <w:rPr>
          <w:spacing w:val="-4"/>
        </w:rPr>
        <w:t xml:space="preserve"> </w:t>
      </w:r>
      <w:r>
        <w:t>Auditor</w:t>
      </w:r>
      <w:r>
        <w:rPr>
          <w:spacing w:val="-5"/>
        </w:rPr>
        <w:t xml:space="preserve"> </w:t>
      </w:r>
      <w:r>
        <w:t>must</w:t>
      </w:r>
      <w:r>
        <w:rPr>
          <w:spacing w:val="-3"/>
        </w:rPr>
        <w:t xml:space="preserve"> </w:t>
      </w:r>
      <w:r>
        <w:t>explain</w:t>
      </w:r>
      <w:r>
        <w:rPr>
          <w:spacing w:val="-4"/>
        </w:rPr>
        <w:t xml:space="preserve"> </w:t>
      </w:r>
      <w:r>
        <w:t>the</w:t>
      </w:r>
      <w:r>
        <w:rPr>
          <w:spacing w:val="-2"/>
        </w:rPr>
        <w:t xml:space="preserve"> </w:t>
      </w:r>
      <w:r>
        <w:t>Audit</w:t>
      </w:r>
      <w:r>
        <w:rPr>
          <w:spacing w:val="-5"/>
        </w:rPr>
        <w:t xml:space="preserve"> </w:t>
      </w:r>
      <w:r>
        <w:rPr>
          <w:spacing w:val="-2"/>
        </w:rPr>
        <w:t>Procedures</w:t>
      </w:r>
    </w:p>
    <w:p w14:paraId="42F04DCF" w14:textId="77777777" w:rsidR="00EF4738" w:rsidRDefault="006E530C">
      <w:pPr>
        <w:pStyle w:val="ListParagraph"/>
        <w:numPr>
          <w:ilvl w:val="2"/>
          <w:numId w:val="1"/>
        </w:numPr>
        <w:tabs>
          <w:tab w:val="left" w:pos="888"/>
          <w:tab w:val="left" w:pos="893"/>
        </w:tabs>
        <w:ind w:hanging="389"/>
      </w:pPr>
      <w:r>
        <w:t>The Lead Auditor must require a Company or vessel staff member to serve as guide to accompany the audit team members while conducting the audit</w:t>
      </w:r>
    </w:p>
    <w:p w14:paraId="17E5E90D" w14:textId="77777777" w:rsidR="00EF4738" w:rsidRDefault="006E530C">
      <w:pPr>
        <w:pStyle w:val="ListParagraph"/>
        <w:numPr>
          <w:ilvl w:val="2"/>
          <w:numId w:val="1"/>
        </w:numPr>
        <w:tabs>
          <w:tab w:val="left" w:pos="888"/>
          <w:tab w:val="left" w:pos="893"/>
        </w:tabs>
        <w:spacing w:before="2" w:line="237" w:lineRule="auto"/>
        <w:ind w:hanging="389"/>
      </w:pPr>
      <w:r>
        <w:t>The</w:t>
      </w:r>
      <w:r>
        <w:rPr>
          <w:spacing w:val="34"/>
        </w:rPr>
        <w:t xml:space="preserve"> </w:t>
      </w:r>
      <w:r>
        <w:t>Lead</w:t>
      </w:r>
      <w:r>
        <w:rPr>
          <w:spacing w:val="29"/>
        </w:rPr>
        <w:t xml:space="preserve"> </w:t>
      </w:r>
      <w:r>
        <w:t>Auditor</w:t>
      </w:r>
      <w:r>
        <w:rPr>
          <w:spacing w:val="30"/>
        </w:rPr>
        <w:t xml:space="preserve"> </w:t>
      </w:r>
      <w:r>
        <w:t>must</w:t>
      </w:r>
      <w:r>
        <w:rPr>
          <w:spacing w:val="30"/>
        </w:rPr>
        <w:t xml:space="preserve"> </w:t>
      </w:r>
      <w:r>
        <w:t>advise</w:t>
      </w:r>
      <w:r>
        <w:rPr>
          <w:spacing w:val="30"/>
        </w:rPr>
        <w:t xml:space="preserve"> </w:t>
      </w:r>
      <w:r>
        <w:t>that</w:t>
      </w:r>
      <w:r>
        <w:rPr>
          <w:spacing w:val="30"/>
        </w:rPr>
        <w:t xml:space="preserve"> </w:t>
      </w:r>
      <w:r>
        <w:t>any</w:t>
      </w:r>
      <w:r>
        <w:rPr>
          <w:spacing w:val="30"/>
        </w:rPr>
        <w:t xml:space="preserve"> </w:t>
      </w:r>
      <w:r>
        <w:t>company</w:t>
      </w:r>
      <w:r>
        <w:rPr>
          <w:spacing w:val="28"/>
        </w:rPr>
        <w:t xml:space="preserve"> </w:t>
      </w:r>
      <w:r>
        <w:t>employee</w:t>
      </w:r>
      <w:r>
        <w:rPr>
          <w:spacing w:val="30"/>
        </w:rPr>
        <w:t xml:space="preserve"> </w:t>
      </w:r>
      <w:r>
        <w:t>may</w:t>
      </w:r>
      <w:r>
        <w:rPr>
          <w:spacing w:val="30"/>
        </w:rPr>
        <w:t xml:space="preserve"> </w:t>
      </w:r>
      <w:r>
        <w:t>be</w:t>
      </w:r>
      <w:r>
        <w:rPr>
          <w:spacing w:val="30"/>
        </w:rPr>
        <w:t xml:space="preserve"> </w:t>
      </w:r>
      <w:r>
        <w:t>interviewed</w:t>
      </w:r>
      <w:r>
        <w:rPr>
          <w:spacing w:val="29"/>
        </w:rPr>
        <w:t xml:space="preserve"> </w:t>
      </w:r>
      <w:r>
        <w:t>or</w:t>
      </w:r>
      <w:r>
        <w:rPr>
          <w:spacing w:val="30"/>
        </w:rPr>
        <w:t xml:space="preserve"> </w:t>
      </w:r>
      <w:r>
        <w:t>required</w:t>
      </w:r>
      <w:r>
        <w:rPr>
          <w:spacing w:val="29"/>
        </w:rPr>
        <w:t xml:space="preserve"> </w:t>
      </w:r>
      <w:r>
        <w:t xml:space="preserve">to </w:t>
      </w:r>
      <w:r>
        <w:rPr>
          <w:spacing w:val="-2"/>
        </w:rPr>
        <w:t>participate.</w:t>
      </w:r>
    </w:p>
    <w:p w14:paraId="6A2A4BF2" w14:textId="77777777" w:rsidR="00EF4738" w:rsidRDefault="006E530C">
      <w:pPr>
        <w:pStyle w:val="ListParagraph"/>
        <w:numPr>
          <w:ilvl w:val="2"/>
          <w:numId w:val="1"/>
        </w:numPr>
        <w:tabs>
          <w:tab w:val="left" w:pos="892"/>
        </w:tabs>
        <w:spacing w:before="2"/>
        <w:ind w:left="892" w:right="0" w:hanging="393"/>
      </w:pPr>
      <w:r>
        <w:t>The</w:t>
      </w:r>
      <w:r>
        <w:rPr>
          <w:spacing w:val="-3"/>
        </w:rPr>
        <w:t xml:space="preserve"> </w:t>
      </w:r>
      <w:r>
        <w:t>Lead</w:t>
      </w:r>
      <w:r>
        <w:rPr>
          <w:spacing w:val="-4"/>
        </w:rPr>
        <w:t xml:space="preserve"> </w:t>
      </w:r>
      <w:r>
        <w:t>Auditor</w:t>
      </w:r>
      <w:r>
        <w:rPr>
          <w:spacing w:val="-6"/>
        </w:rPr>
        <w:t xml:space="preserve"> </w:t>
      </w:r>
      <w:r>
        <w:t>must</w:t>
      </w:r>
      <w:r>
        <w:rPr>
          <w:spacing w:val="-2"/>
        </w:rPr>
        <w:t xml:space="preserve"> </w:t>
      </w:r>
      <w:r>
        <w:t>confirm</w:t>
      </w:r>
      <w:r>
        <w:rPr>
          <w:spacing w:val="-3"/>
        </w:rPr>
        <w:t xml:space="preserve"> </w:t>
      </w:r>
      <w:r>
        <w:t>that</w:t>
      </w:r>
      <w:r>
        <w:rPr>
          <w:spacing w:val="-5"/>
        </w:rPr>
        <w:t xml:space="preserve"> </w:t>
      </w:r>
      <w:r>
        <w:t>office</w:t>
      </w:r>
      <w:r>
        <w:rPr>
          <w:spacing w:val="-5"/>
        </w:rPr>
        <w:t xml:space="preserve"> </w:t>
      </w:r>
      <w:r>
        <w:t>space</w:t>
      </w:r>
      <w:r>
        <w:rPr>
          <w:spacing w:val="-3"/>
        </w:rPr>
        <w:t xml:space="preserve"> </w:t>
      </w:r>
      <w:r>
        <w:t>is</w:t>
      </w:r>
      <w:r>
        <w:rPr>
          <w:spacing w:val="-5"/>
        </w:rPr>
        <w:t xml:space="preserve"> </w:t>
      </w:r>
      <w:r>
        <w:t>available</w:t>
      </w:r>
      <w:r>
        <w:rPr>
          <w:spacing w:val="-2"/>
        </w:rPr>
        <w:t xml:space="preserve"> </w:t>
      </w:r>
      <w:r>
        <w:t>for</w:t>
      </w:r>
      <w:r>
        <w:rPr>
          <w:spacing w:val="-4"/>
        </w:rPr>
        <w:t xml:space="preserve"> </w:t>
      </w:r>
      <w:r>
        <w:t>use</w:t>
      </w:r>
      <w:r>
        <w:rPr>
          <w:spacing w:val="-5"/>
        </w:rPr>
        <w:t xml:space="preserve"> </w:t>
      </w:r>
      <w:r>
        <w:t>of</w:t>
      </w:r>
      <w:r>
        <w:rPr>
          <w:spacing w:val="-4"/>
        </w:rPr>
        <w:t xml:space="preserve"> </w:t>
      </w:r>
      <w:r>
        <w:t>the</w:t>
      </w:r>
      <w:r>
        <w:rPr>
          <w:spacing w:val="-2"/>
        </w:rPr>
        <w:t xml:space="preserve"> </w:t>
      </w:r>
      <w:r>
        <w:t>audit</w:t>
      </w:r>
      <w:r>
        <w:rPr>
          <w:spacing w:val="-2"/>
        </w:rPr>
        <w:t xml:space="preserve"> team.</w:t>
      </w:r>
    </w:p>
    <w:p w14:paraId="73B073E7" w14:textId="77777777" w:rsidR="00EF4738" w:rsidRDefault="00EF4738">
      <w:pPr>
        <w:pStyle w:val="BodyText"/>
        <w:jc w:val="left"/>
      </w:pPr>
    </w:p>
    <w:p w14:paraId="535B61D3" w14:textId="77777777" w:rsidR="00EF4738" w:rsidRDefault="00EF4738">
      <w:pPr>
        <w:pStyle w:val="BodyText"/>
        <w:spacing w:before="212"/>
        <w:jc w:val="left"/>
      </w:pPr>
    </w:p>
    <w:p w14:paraId="73C4ADB2" w14:textId="77777777" w:rsidR="00EF4738" w:rsidRDefault="006E530C">
      <w:pPr>
        <w:pStyle w:val="ListParagraph"/>
        <w:numPr>
          <w:ilvl w:val="1"/>
          <w:numId w:val="1"/>
        </w:numPr>
        <w:tabs>
          <w:tab w:val="left" w:pos="501"/>
        </w:tabs>
        <w:ind w:left="501" w:right="0" w:hanging="449"/>
        <w:jc w:val="both"/>
      </w:pPr>
      <w:r>
        <w:t>The</w:t>
      </w:r>
      <w:r>
        <w:rPr>
          <w:spacing w:val="-4"/>
        </w:rPr>
        <w:t xml:space="preserve"> </w:t>
      </w:r>
      <w:r>
        <w:t>following</w:t>
      </w:r>
      <w:r>
        <w:rPr>
          <w:spacing w:val="-5"/>
        </w:rPr>
        <w:t xml:space="preserve"> </w:t>
      </w:r>
      <w:r>
        <w:t>are</w:t>
      </w:r>
      <w:r>
        <w:rPr>
          <w:spacing w:val="-3"/>
        </w:rPr>
        <w:t xml:space="preserve"> </w:t>
      </w:r>
      <w:r>
        <w:t>procedures</w:t>
      </w:r>
      <w:r>
        <w:rPr>
          <w:spacing w:val="-4"/>
        </w:rPr>
        <w:t xml:space="preserve"> </w:t>
      </w:r>
      <w:r>
        <w:t>to</w:t>
      </w:r>
      <w:r>
        <w:rPr>
          <w:spacing w:val="-3"/>
        </w:rPr>
        <w:t xml:space="preserve"> </w:t>
      </w:r>
      <w:r>
        <w:t>follow</w:t>
      </w:r>
      <w:r>
        <w:rPr>
          <w:spacing w:val="-3"/>
        </w:rPr>
        <w:t xml:space="preserve"> </w:t>
      </w:r>
      <w:r>
        <w:t>for</w:t>
      </w:r>
      <w:r>
        <w:rPr>
          <w:spacing w:val="-4"/>
        </w:rPr>
        <w:t xml:space="preserve"> </w:t>
      </w:r>
      <w:r>
        <w:rPr>
          <w:spacing w:val="-2"/>
        </w:rPr>
        <w:t>audits:</w:t>
      </w:r>
    </w:p>
    <w:p w14:paraId="5B4881E5" w14:textId="5BB783EC" w:rsidR="00EF4738" w:rsidRDefault="006E530C">
      <w:pPr>
        <w:pStyle w:val="ListParagraph"/>
        <w:numPr>
          <w:ilvl w:val="2"/>
          <w:numId w:val="1"/>
        </w:numPr>
        <w:tabs>
          <w:tab w:val="left" w:pos="902"/>
          <w:tab w:val="left" w:pos="905"/>
        </w:tabs>
        <w:spacing w:before="120"/>
        <w:ind w:left="902" w:hanging="404"/>
        <w:jc w:val="both"/>
      </w:pPr>
      <w:r>
        <w:t xml:space="preserve">Auditors shall use audit checklists issued by </w:t>
      </w:r>
      <w:r w:rsidR="00EB40DA">
        <w:t>GR</w:t>
      </w:r>
      <w:r>
        <w:t>.</w:t>
      </w:r>
      <w:r>
        <w:rPr>
          <w:spacing w:val="40"/>
        </w:rPr>
        <w:t xml:space="preserve"> </w:t>
      </w:r>
      <w:r>
        <w:t>The purpose of these lists is to assist during</w:t>
      </w:r>
      <w:r>
        <w:rPr>
          <w:spacing w:val="40"/>
        </w:rPr>
        <w:t xml:space="preserve"> </w:t>
      </w:r>
      <w:r>
        <w:t>the audit process and provide a record of questions and observations.</w:t>
      </w:r>
      <w:r>
        <w:rPr>
          <w:spacing w:val="40"/>
        </w:rPr>
        <w:t xml:space="preserve"> </w:t>
      </w:r>
      <w:r>
        <w:t>(Please review the checklists provided in the Annexes).</w:t>
      </w:r>
    </w:p>
    <w:p w14:paraId="07AC0E54" w14:textId="77777777" w:rsidR="00EF4738" w:rsidRDefault="006E530C">
      <w:pPr>
        <w:pStyle w:val="ListParagraph"/>
        <w:numPr>
          <w:ilvl w:val="2"/>
          <w:numId w:val="1"/>
        </w:numPr>
        <w:tabs>
          <w:tab w:val="left" w:pos="902"/>
          <w:tab w:val="left" w:pos="905"/>
        </w:tabs>
        <w:spacing w:before="1"/>
        <w:ind w:left="902" w:right="366" w:hanging="404"/>
        <w:jc w:val="both"/>
      </w:pPr>
      <w:r>
        <w:t xml:space="preserve">An audit must be conducted through interviews and research of SMS-related document and </w:t>
      </w:r>
      <w:r>
        <w:rPr>
          <w:spacing w:val="-2"/>
        </w:rPr>
        <w:t>records.</w:t>
      </w:r>
    </w:p>
    <w:p w14:paraId="6EAE61B6" w14:textId="77777777" w:rsidR="00EF4738" w:rsidRDefault="006E530C">
      <w:pPr>
        <w:pStyle w:val="ListParagraph"/>
        <w:numPr>
          <w:ilvl w:val="2"/>
          <w:numId w:val="1"/>
        </w:numPr>
        <w:tabs>
          <w:tab w:val="left" w:pos="902"/>
          <w:tab w:val="left" w:pos="905"/>
        </w:tabs>
        <w:ind w:left="902" w:hanging="404"/>
        <w:jc w:val="both"/>
      </w:pPr>
      <w:r>
        <w:t>All non-conformities found must be brought to the attention of the guide accompanying the audit as they arise.</w:t>
      </w:r>
    </w:p>
    <w:p w14:paraId="32E781F9" w14:textId="77777777" w:rsidR="00EF4738" w:rsidRDefault="006E530C">
      <w:pPr>
        <w:pStyle w:val="ListParagraph"/>
        <w:numPr>
          <w:ilvl w:val="2"/>
          <w:numId w:val="1"/>
        </w:numPr>
        <w:tabs>
          <w:tab w:val="left" w:pos="902"/>
          <w:tab w:val="left" w:pos="905"/>
        </w:tabs>
        <w:ind w:left="902" w:right="366" w:hanging="404"/>
        <w:jc w:val="both"/>
      </w:pPr>
      <w:r>
        <w:t>If the</w:t>
      </w:r>
      <w:r>
        <w:rPr>
          <w:spacing w:val="-1"/>
        </w:rPr>
        <w:t xml:space="preserve"> </w:t>
      </w:r>
      <w:r>
        <w:t>Lead Auditor, as</w:t>
      </w:r>
      <w:r>
        <w:rPr>
          <w:spacing w:val="-2"/>
        </w:rPr>
        <w:t xml:space="preserve"> </w:t>
      </w:r>
      <w:r>
        <w:t>per</w:t>
      </w:r>
      <w:r>
        <w:rPr>
          <w:spacing w:val="-2"/>
        </w:rPr>
        <w:t xml:space="preserve"> </w:t>
      </w:r>
      <w:r>
        <w:t>sound judgment</w:t>
      </w:r>
      <w:r>
        <w:rPr>
          <w:spacing w:val="-1"/>
        </w:rPr>
        <w:t xml:space="preserve"> </w:t>
      </w:r>
      <w:r>
        <w:t>and common</w:t>
      </w:r>
      <w:r>
        <w:rPr>
          <w:spacing w:val="-3"/>
        </w:rPr>
        <w:t xml:space="preserve"> </w:t>
      </w:r>
      <w:r>
        <w:t>sense, concludes</w:t>
      </w:r>
      <w:r>
        <w:rPr>
          <w:spacing w:val="-2"/>
        </w:rPr>
        <w:t xml:space="preserve"> </w:t>
      </w:r>
      <w:r>
        <w:t>that</w:t>
      </w:r>
      <w:r>
        <w:rPr>
          <w:spacing w:val="-1"/>
        </w:rPr>
        <w:t xml:space="preserve"> </w:t>
      </w:r>
      <w:r>
        <w:t>it is not possible</w:t>
      </w:r>
      <w:r>
        <w:rPr>
          <w:spacing w:val="-1"/>
        </w:rPr>
        <w:t xml:space="preserve"> </w:t>
      </w:r>
      <w:r>
        <w:t>to complete</w:t>
      </w:r>
      <w:r>
        <w:rPr>
          <w:spacing w:val="-1"/>
        </w:rPr>
        <w:t xml:space="preserve"> </w:t>
      </w:r>
      <w:r>
        <w:t>the</w:t>
      </w:r>
      <w:r>
        <w:rPr>
          <w:spacing w:val="-1"/>
        </w:rPr>
        <w:t xml:space="preserve"> </w:t>
      </w:r>
      <w:r>
        <w:t>audit,</w:t>
      </w:r>
      <w:r>
        <w:rPr>
          <w:spacing w:val="-2"/>
        </w:rPr>
        <w:t xml:space="preserve"> </w:t>
      </w:r>
      <w:r>
        <w:t>he</w:t>
      </w:r>
      <w:r>
        <w:rPr>
          <w:spacing w:val="-1"/>
        </w:rPr>
        <w:t xml:space="preserve"> </w:t>
      </w:r>
      <w:r>
        <w:t>must</w:t>
      </w:r>
      <w:r>
        <w:rPr>
          <w:spacing w:val="-1"/>
        </w:rPr>
        <w:t xml:space="preserve"> </w:t>
      </w:r>
      <w:r>
        <w:t>notify</w:t>
      </w:r>
      <w:r>
        <w:rPr>
          <w:spacing w:val="-1"/>
        </w:rPr>
        <w:t xml:space="preserve"> </w:t>
      </w:r>
      <w:r>
        <w:t>the</w:t>
      </w:r>
      <w:r>
        <w:rPr>
          <w:spacing w:val="-4"/>
        </w:rPr>
        <w:t xml:space="preserve"> </w:t>
      </w:r>
      <w:r>
        <w:t>Company</w:t>
      </w:r>
      <w:r>
        <w:rPr>
          <w:spacing w:val="-4"/>
        </w:rPr>
        <w:t xml:space="preserve"> </w:t>
      </w:r>
      <w:r>
        <w:t>officials</w:t>
      </w:r>
      <w:r>
        <w:rPr>
          <w:spacing w:val="-2"/>
        </w:rPr>
        <w:t xml:space="preserve"> </w:t>
      </w:r>
      <w:r>
        <w:t>or</w:t>
      </w:r>
      <w:r>
        <w:rPr>
          <w:spacing w:val="-4"/>
        </w:rPr>
        <w:t xml:space="preserve"> </w:t>
      </w:r>
      <w:r>
        <w:t>vessel’s</w:t>
      </w:r>
      <w:r>
        <w:rPr>
          <w:spacing w:val="-4"/>
        </w:rPr>
        <w:t xml:space="preserve"> </w:t>
      </w:r>
      <w:r>
        <w:t>Master</w:t>
      </w:r>
      <w:r>
        <w:rPr>
          <w:spacing w:val="-2"/>
        </w:rPr>
        <w:t xml:space="preserve"> </w:t>
      </w:r>
      <w:r>
        <w:t>that</w:t>
      </w:r>
      <w:r>
        <w:rPr>
          <w:spacing w:val="-4"/>
        </w:rPr>
        <w:t xml:space="preserve"> </w:t>
      </w:r>
      <w:r>
        <w:t>the</w:t>
      </w:r>
      <w:r>
        <w:rPr>
          <w:spacing w:val="-1"/>
        </w:rPr>
        <w:t xml:space="preserve"> </w:t>
      </w:r>
      <w:r>
        <w:t>audit</w:t>
      </w:r>
      <w:r>
        <w:rPr>
          <w:spacing w:val="-1"/>
        </w:rPr>
        <w:t xml:space="preserve"> </w:t>
      </w:r>
      <w:r>
        <w:t>must</w:t>
      </w:r>
      <w:r>
        <w:rPr>
          <w:spacing w:val="-1"/>
        </w:rPr>
        <w:t xml:space="preserve"> </w:t>
      </w:r>
      <w:r>
        <w:t>be suspended, and proceed with such decision.</w:t>
      </w:r>
    </w:p>
    <w:p w14:paraId="7671F4DC" w14:textId="0DACE89E" w:rsidR="00EF4738" w:rsidRDefault="006E530C">
      <w:pPr>
        <w:pStyle w:val="ListParagraph"/>
        <w:numPr>
          <w:ilvl w:val="2"/>
          <w:numId w:val="1"/>
        </w:numPr>
        <w:tabs>
          <w:tab w:val="left" w:pos="902"/>
          <w:tab w:val="left" w:pos="905"/>
        </w:tabs>
        <w:ind w:left="902" w:right="366" w:hanging="404"/>
        <w:jc w:val="both"/>
      </w:pPr>
      <w:r>
        <w:t>Audit results will be recorded in the GR issue Audit Record Form based upon gathered</w:t>
      </w:r>
      <w:r>
        <w:rPr>
          <w:spacing w:val="40"/>
        </w:rPr>
        <w:t xml:space="preserve"> </w:t>
      </w:r>
      <w:r>
        <w:t>objective evidence.</w:t>
      </w:r>
    </w:p>
    <w:p w14:paraId="0CCBA019" w14:textId="77777777" w:rsidR="00EF4738" w:rsidRDefault="006E530C">
      <w:pPr>
        <w:pStyle w:val="ListParagraph"/>
        <w:numPr>
          <w:ilvl w:val="2"/>
          <w:numId w:val="1"/>
        </w:numPr>
        <w:tabs>
          <w:tab w:val="left" w:pos="902"/>
          <w:tab w:val="left" w:pos="905"/>
        </w:tabs>
        <w:ind w:left="902" w:right="367" w:hanging="403"/>
        <w:jc w:val="both"/>
      </w:pPr>
      <w:r>
        <w:t xml:space="preserve">Descriptions must be clear and concise, and should avoid hard-to- understand expressions or </w:t>
      </w:r>
      <w:r>
        <w:rPr>
          <w:spacing w:val="-2"/>
        </w:rPr>
        <w:t>idioms.</w:t>
      </w:r>
    </w:p>
    <w:p w14:paraId="7AC9A270" w14:textId="77777777" w:rsidR="00EF4738" w:rsidRDefault="006E530C">
      <w:pPr>
        <w:pStyle w:val="ListParagraph"/>
        <w:numPr>
          <w:ilvl w:val="2"/>
          <w:numId w:val="1"/>
        </w:numPr>
        <w:tabs>
          <w:tab w:val="left" w:pos="901"/>
          <w:tab w:val="left" w:pos="905"/>
        </w:tabs>
        <w:ind w:left="901" w:right="367" w:hanging="403"/>
        <w:jc w:val="both"/>
      </w:pPr>
      <w:r>
        <w:t xml:space="preserve">After completion of audit, the Lead Auditor must discuss and compare findings with the audit </w:t>
      </w:r>
      <w:r>
        <w:rPr>
          <w:spacing w:val="-2"/>
        </w:rPr>
        <w:t>team.</w:t>
      </w:r>
    </w:p>
    <w:p w14:paraId="2469AE35" w14:textId="5C5C2C97" w:rsidR="00EF4738" w:rsidRDefault="006E530C">
      <w:pPr>
        <w:pStyle w:val="ListParagraph"/>
        <w:numPr>
          <w:ilvl w:val="2"/>
          <w:numId w:val="1"/>
        </w:numPr>
        <w:tabs>
          <w:tab w:val="left" w:pos="901"/>
          <w:tab w:val="left" w:pos="904"/>
        </w:tabs>
        <w:ind w:left="901" w:hanging="404"/>
        <w:jc w:val="both"/>
      </w:pPr>
      <w:r>
        <w:t xml:space="preserve">The audit team will classify findings as </w:t>
      </w:r>
      <w:r w:rsidR="00952094">
        <w:t>either major non-conformity</w:t>
      </w:r>
      <w:r>
        <w:t>, (minor) non-conformities, and observations.</w:t>
      </w:r>
      <w:r>
        <w:rPr>
          <w:spacing w:val="40"/>
        </w:rPr>
        <w:t xml:space="preserve"> </w:t>
      </w:r>
      <w:r>
        <w:t>Should there be any disagreement among audit team members, the Lead Auditor shall have the last word.</w:t>
      </w:r>
    </w:p>
    <w:p w14:paraId="054CE320" w14:textId="77777777" w:rsidR="00EF4738" w:rsidRDefault="006E530C">
      <w:pPr>
        <w:pStyle w:val="ListParagraph"/>
        <w:numPr>
          <w:ilvl w:val="2"/>
          <w:numId w:val="1"/>
        </w:numPr>
        <w:tabs>
          <w:tab w:val="left" w:pos="901"/>
          <w:tab w:val="left" w:pos="903"/>
        </w:tabs>
        <w:ind w:left="901" w:right="368" w:hanging="404"/>
        <w:jc w:val="both"/>
      </w:pPr>
      <w:r>
        <w:t>If the Lead Auditor is not totally satisfied with findings during a Company audit, he shall take note of the areas that require special attention during vessel audits.</w:t>
      </w:r>
    </w:p>
    <w:p w14:paraId="71B1FB1E" w14:textId="77777777" w:rsidR="00EF4738" w:rsidRDefault="006E530C">
      <w:pPr>
        <w:pStyle w:val="ListParagraph"/>
        <w:numPr>
          <w:ilvl w:val="2"/>
          <w:numId w:val="1"/>
        </w:numPr>
        <w:tabs>
          <w:tab w:val="left" w:pos="901"/>
          <w:tab w:val="left" w:pos="903"/>
        </w:tabs>
        <w:ind w:left="901" w:right="364" w:hanging="404"/>
        <w:jc w:val="both"/>
      </w:pPr>
      <w:r>
        <w:t>The Lead Auditor must write a final report, mentioning non-conformities with the Code and current legislation.</w:t>
      </w:r>
    </w:p>
    <w:p w14:paraId="53FBAC74" w14:textId="77777777" w:rsidR="00EF4738" w:rsidRDefault="00EF4738">
      <w:pPr>
        <w:pStyle w:val="ListParagraph"/>
        <w:sectPr w:rsidR="00EF4738">
          <w:headerReference w:type="default" r:id="rId8"/>
          <w:footerReference w:type="default" r:id="rId9"/>
          <w:type w:val="continuous"/>
          <w:pgSz w:w="12240" w:h="15840"/>
          <w:pgMar w:top="1760" w:right="720" w:bottom="580" w:left="1440" w:header="684" w:footer="391" w:gutter="0"/>
          <w:pgNumType w:start="1"/>
          <w:cols w:space="720"/>
        </w:sectPr>
      </w:pPr>
    </w:p>
    <w:p w14:paraId="7913B009" w14:textId="77777777" w:rsidR="00EF4738" w:rsidRDefault="00EF4738">
      <w:pPr>
        <w:pStyle w:val="BodyText"/>
        <w:spacing w:before="217"/>
        <w:jc w:val="left"/>
      </w:pPr>
    </w:p>
    <w:p w14:paraId="03553791" w14:textId="77777777" w:rsidR="00EF4738" w:rsidRDefault="006E530C">
      <w:pPr>
        <w:pStyle w:val="ListParagraph"/>
        <w:numPr>
          <w:ilvl w:val="1"/>
          <w:numId w:val="1"/>
        </w:numPr>
        <w:tabs>
          <w:tab w:val="left" w:pos="499"/>
          <w:tab w:val="left" w:pos="501"/>
        </w:tabs>
        <w:ind w:left="499" w:right="364" w:hanging="447"/>
        <w:jc w:val="both"/>
      </w:pPr>
      <w:r>
        <w:t>After the Audit Process is complete, a closing meeting must take place among the audit team and relevant company officials or vessel crewmembers, as per the following guidelines:</w:t>
      </w:r>
    </w:p>
    <w:p w14:paraId="77417789" w14:textId="77777777" w:rsidR="00EF4738" w:rsidRDefault="006E530C">
      <w:pPr>
        <w:pStyle w:val="ListParagraph"/>
        <w:numPr>
          <w:ilvl w:val="2"/>
          <w:numId w:val="1"/>
        </w:numPr>
        <w:tabs>
          <w:tab w:val="left" w:pos="830"/>
        </w:tabs>
        <w:spacing w:before="122" w:line="237" w:lineRule="auto"/>
        <w:ind w:left="830" w:right="368" w:hanging="418"/>
        <w:jc w:val="both"/>
      </w:pPr>
      <w:r>
        <w:t>The Lead Auditor shall explain the results of the audit, including all non-conformities, as well as observations, to the Company officials, or shipmaster.</w:t>
      </w:r>
    </w:p>
    <w:p w14:paraId="2593B603" w14:textId="77777777" w:rsidR="00EF4738" w:rsidRDefault="006E530C">
      <w:pPr>
        <w:pStyle w:val="ListParagraph"/>
        <w:numPr>
          <w:ilvl w:val="2"/>
          <w:numId w:val="1"/>
        </w:numPr>
        <w:tabs>
          <w:tab w:val="left" w:pos="830"/>
        </w:tabs>
        <w:spacing w:before="2"/>
        <w:ind w:left="830" w:hanging="418"/>
        <w:jc w:val="both"/>
      </w:pPr>
      <w:r>
        <w:t>Shall there be any major non-conformity, the Lead Auditor must then convey the need for immediate correction of these deficiencies, and will schedule a date to conduct a re-audit.</w:t>
      </w:r>
    </w:p>
    <w:p w14:paraId="2EBA6995" w14:textId="77777777" w:rsidR="00EF4738" w:rsidRDefault="006E530C">
      <w:pPr>
        <w:pStyle w:val="ListParagraph"/>
        <w:numPr>
          <w:ilvl w:val="2"/>
          <w:numId w:val="1"/>
        </w:numPr>
        <w:tabs>
          <w:tab w:val="left" w:pos="830"/>
        </w:tabs>
        <w:ind w:left="830" w:right="366" w:hanging="418"/>
        <w:jc w:val="both"/>
      </w:pPr>
      <w:r>
        <w:t>If non-conformities (not classified as major) are found, the Lead Auditor shall discuss with the relevant person the correction of such deficiency, and must agree on the time limit provided to perform such correction.</w:t>
      </w:r>
      <w:r>
        <w:rPr>
          <w:spacing w:val="40"/>
        </w:rPr>
        <w:t xml:space="preserve"> </w:t>
      </w:r>
      <w:r>
        <w:t>This time limit shall not exceed three months.</w:t>
      </w:r>
    </w:p>
    <w:p w14:paraId="40714076" w14:textId="77777777" w:rsidR="00EF4738" w:rsidRDefault="006E530C">
      <w:pPr>
        <w:pStyle w:val="ListParagraph"/>
        <w:numPr>
          <w:ilvl w:val="2"/>
          <w:numId w:val="1"/>
        </w:numPr>
        <w:tabs>
          <w:tab w:val="left" w:pos="830"/>
        </w:tabs>
        <w:spacing w:before="1"/>
        <w:ind w:left="830" w:right="364" w:hanging="418"/>
        <w:jc w:val="both"/>
      </w:pPr>
      <w:r>
        <w:t>The Lead Auditor and relevant Company official or shipmaster shall proceed to sign the non- conformity notes.</w:t>
      </w:r>
    </w:p>
    <w:p w14:paraId="53C2C5B5" w14:textId="77777777" w:rsidR="00EF4738" w:rsidRDefault="00EF4738">
      <w:pPr>
        <w:pStyle w:val="BodyText"/>
        <w:spacing w:before="240"/>
        <w:jc w:val="left"/>
      </w:pPr>
    </w:p>
    <w:p w14:paraId="72279E99" w14:textId="77777777" w:rsidR="00EF4738" w:rsidRDefault="006E530C">
      <w:pPr>
        <w:pStyle w:val="ListParagraph"/>
        <w:numPr>
          <w:ilvl w:val="1"/>
          <w:numId w:val="1"/>
        </w:numPr>
        <w:tabs>
          <w:tab w:val="left" w:pos="501"/>
          <w:tab w:val="left" w:pos="504"/>
        </w:tabs>
        <w:ind w:right="363"/>
        <w:jc w:val="both"/>
      </w:pPr>
      <w:r>
        <w:t>Further guidance on procedures for how to conduct effective audits may be found in Standard ISO 10011 “Guidelines for Auditing Quality Systems”.</w:t>
      </w:r>
    </w:p>
    <w:sectPr w:rsidR="00EF4738">
      <w:pgSz w:w="12240" w:h="15840"/>
      <w:pgMar w:top="1760" w:right="720" w:bottom="580" w:left="1440" w:header="684"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D4A1F9" w14:textId="77777777" w:rsidR="006E530C" w:rsidRDefault="006E530C">
      <w:r>
        <w:separator/>
      </w:r>
    </w:p>
  </w:endnote>
  <w:endnote w:type="continuationSeparator" w:id="0">
    <w:p w14:paraId="47564724" w14:textId="77777777" w:rsidR="006E530C" w:rsidRDefault="006E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04070F" w14:textId="77777777" w:rsidR="00550E60" w:rsidRPr="00FC4393" w:rsidRDefault="00550E60" w:rsidP="00550E60">
    <w:pPr>
      <w:spacing w:line="230" w:lineRule="auto"/>
      <w:ind w:right="-199"/>
      <w:jc w:val="center"/>
      <w:rPr>
        <w:sz w:val="13"/>
      </w:rPr>
    </w:pPr>
    <w:r w:rsidRPr="00FC4393">
      <w:rPr>
        <w:sz w:val="13"/>
      </w:rPr>
      <w:t>GR CLASS – CLASSIFIED FOR STANDARD (GR CLASS)</w:t>
    </w:r>
  </w:p>
  <w:p w14:paraId="7C8FB3CC" w14:textId="77777777" w:rsidR="00550E60" w:rsidRDefault="00550E60" w:rsidP="00550E60">
    <w:pPr>
      <w:spacing w:line="2" w:lineRule="exact"/>
      <w:rPr>
        <w:rFonts w:ascii="Times New Roman" w:eastAsia="Times New Roman" w:hAnsi="Times New Roman"/>
        <w:color w:val="2F5496"/>
      </w:rPr>
    </w:pPr>
  </w:p>
  <w:p w14:paraId="2FF181C9" w14:textId="77777777" w:rsidR="00550E60" w:rsidRDefault="00550E60" w:rsidP="00550E60">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5F0CCC6B" w14:textId="77777777" w:rsidR="00550E60" w:rsidRDefault="00550E60" w:rsidP="00550E60">
    <w:pPr>
      <w:spacing w:line="239" w:lineRule="auto"/>
      <w:ind w:left="123" w:right="18" w:hanging="104"/>
      <w:rPr>
        <w:sz w:val="13"/>
        <w:szCs w:val="13"/>
      </w:rPr>
    </w:pPr>
  </w:p>
  <w:p w14:paraId="43501CA8" w14:textId="283A842D" w:rsidR="00EF4738" w:rsidRDefault="007065F5">
    <w:pPr>
      <w:pStyle w:val="BodyText"/>
      <w:spacing w:line="14" w:lineRule="auto"/>
      <w:jc w:val="left"/>
      <w:rPr>
        <w:sz w:val="20"/>
      </w:rPr>
    </w:pPr>
    <w:r>
      <w:rPr>
        <w:noProof/>
        <w:sz w:val="20"/>
      </w:rPr>
      <mc:AlternateContent>
        <mc:Choice Requires="wps">
          <w:drawing>
            <wp:anchor distT="0" distB="0" distL="0" distR="0" simplePos="0" relativeHeight="251657216" behindDoc="1" locked="0" layoutInCell="1" allowOverlap="1" wp14:anchorId="54558320" wp14:editId="34615006">
              <wp:simplePos x="0" y="0"/>
              <wp:positionH relativeFrom="page">
                <wp:posOffset>1028700</wp:posOffset>
              </wp:positionH>
              <wp:positionV relativeFrom="page">
                <wp:posOffset>9667875</wp:posOffset>
              </wp:positionV>
              <wp:extent cx="111442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127635"/>
                      </a:xfrm>
                      <a:prstGeom prst="rect">
                        <a:avLst/>
                      </a:prstGeom>
                    </wps:spPr>
                    <wps:txbx>
                      <w:txbxContent>
                        <w:p w14:paraId="0195FB17" w14:textId="462ABB1A" w:rsidR="00EF4738" w:rsidRDefault="006E530C">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7065F5">
                            <w:rPr>
                              <w:spacing w:val="-4"/>
                              <w:sz w:val="16"/>
                            </w:rPr>
                            <w:t>G</w:t>
                          </w:r>
                          <w:r w:rsidR="007065F5">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1.25pt;width:87.75pt;height:10.0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" filled="f" stroked="f">
              <v:path arrowok="t"/>
              <v:textbox inset="0,0,0,0">
                <w:txbxContent>
                  <w:p w14:paraId="0195FB17" w14:textId="462ABB1A" w:rsidR="00EF4738" w:rsidRDefault="006E530C">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7065F5">
                      <w:rPr>
                        <w:spacing w:val="-4"/>
                        <w:sz w:val="16"/>
                      </w:rPr>
                      <w:t>G</w:t>
                    </w:r>
                    <w:r w:rsidR="007065F5">
                      <w:rPr>
                        <w:spacing w:val="-5"/>
                        <w:sz w:val="16"/>
                      </w:rPr>
                      <w:t>M</w:t>
                    </w:r>
                  </w:p>
                </w:txbxContent>
              </v:textbox>
              <w10:wrap anchorx="page" anchory="page"/>
            </v:shape>
          </w:pict>
        </mc:Fallback>
      </mc:AlternateContent>
    </w:r>
    <w:r w:rsidR="00952094">
      <w:rPr>
        <w:noProof/>
        <w:sz w:val="20"/>
      </w:rPr>
      <mc:AlternateContent>
        <mc:Choice Requires="wps">
          <w:drawing>
            <wp:anchor distT="0" distB="0" distL="0" distR="0" simplePos="0" relativeHeight="251659264" behindDoc="1" locked="0" layoutInCell="1" allowOverlap="1" wp14:anchorId="2783F483" wp14:editId="67ED890A">
              <wp:simplePos x="0" y="0"/>
              <wp:positionH relativeFrom="page">
                <wp:posOffset>3348990</wp:posOffset>
              </wp:positionH>
              <wp:positionV relativeFrom="page">
                <wp:posOffset>9670415</wp:posOffset>
              </wp:positionV>
              <wp:extent cx="7004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15904A6C" w14:textId="4C88080F" w:rsidR="00EF4738" w:rsidRDefault="007065F5">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263.7pt;margin-top:761.45pt;width:55.15pt;height:1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" filled="f" stroked="f">
              <v:path arrowok="t"/>
              <v:textbox inset="0,0,0,0">
                <w:txbxContent>
                  <w:p w14:paraId="15904A6C" w14:textId="4C88080F" w:rsidR="00EF4738" w:rsidRDefault="007065F5">
                    <w:pPr>
                      <w:spacing w:line="184" w:lineRule="exact"/>
                      <w:ind w:left="20"/>
                      <w:rPr>
                        <w:sz w:val="16"/>
                      </w:rPr>
                    </w:pPr>
                    <w:r>
                      <w:rPr>
                        <w:sz w:val="16"/>
                      </w:rPr>
                      <w:t xml:space="preserve"> </w:t>
                    </w:r>
                  </w:p>
                </w:txbxContent>
              </v:textbox>
              <w10:wrap anchorx="page" anchory="page"/>
            </v:shape>
          </w:pict>
        </mc:Fallback>
      </mc:AlternateContent>
    </w:r>
    <w:r w:rsidR="006E530C">
      <w:rPr>
        <w:noProof/>
        <w:sz w:val="20"/>
      </w:rPr>
      <mc:AlternateContent>
        <mc:Choice Requires="wps">
          <w:drawing>
            <wp:anchor distT="0" distB="0" distL="0" distR="0" simplePos="0" relativeHeight="487538176" behindDoc="1" locked="0" layoutInCell="1" allowOverlap="1" wp14:anchorId="4F0D0E63" wp14:editId="031A1428">
              <wp:simplePos x="0" y="0"/>
              <wp:positionH relativeFrom="page">
                <wp:posOffset>6796564</wp:posOffset>
              </wp:positionH>
              <wp:positionV relativeFrom="page">
                <wp:posOffset>9670415</wp:posOffset>
              </wp:positionV>
              <wp:extent cx="48450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27635"/>
                      </a:xfrm>
                      <a:prstGeom prst="rect">
                        <a:avLst/>
                      </a:prstGeom>
                    </wps:spPr>
                    <wps:txbx>
                      <w:txbxContent>
                        <w:p w14:paraId="7A8F3653" w14:textId="77777777" w:rsidR="00EF4738" w:rsidRDefault="006E530C">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550E60">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550E60">
                            <w:rPr>
                              <w:b/>
                              <w:noProof/>
                              <w:spacing w:val="-10"/>
                              <w:sz w:val="16"/>
                            </w:rPr>
                            <w:t>2</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15pt;margin-top:761.45pt;width:38.15pt;height:10.0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" filled="f" stroked="f">
              <v:path arrowok="t"/>
              <v:textbox inset="0,0,0,0">
                <w:txbxContent>
                  <w:p w14:paraId="7A8F3653" w14:textId="77777777" w:rsidR="00EF4738" w:rsidRDefault="006E530C">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550E60">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550E60">
                      <w:rPr>
                        <w:b/>
                        <w:noProof/>
                        <w:spacing w:val="-10"/>
                        <w:sz w:val="16"/>
                      </w:rPr>
                      <w:t>2</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B071A" w14:textId="77777777" w:rsidR="006E530C" w:rsidRDefault="006E530C">
      <w:r>
        <w:separator/>
      </w:r>
    </w:p>
  </w:footnote>
  <w:footnote w:type="continuationSeparator" w:id="0">
    <w:p w14:paraId="72698612" w14:textId="77777777" w:rsidR="006E530C" w:rsidRDefault="006E5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17DB1" w14:textId="3C752AC5" w:rsidR="00EF4738" w:rsidRDefault="00952094">
    <w:pPr>
      <w:pStyle w:val="BodyText"/>
      <w:spacing w:line="14" w:lineRule="auto"/>
      <w:jc w:val="left"/>
      <w:rPr>
        <w:sz w:val="20"/>
      </w:rPr>
    </w:pPr>
    <w:r>
      <w:rPr>
        <w:noProof/>
        <w:sz w:val="20"/>
      </w:rPr>
      <w:drawing>
        <wp:anchor distT="0" distB="0" distL="114300" distR="114300" simplePos="0" relativeHeight="251662336" behindDoc="1" locked="0" layoutInCell="1" allowOverlap="1" wp14:anchorId="0B83E866" wp14:editId="1590CF53">
          <wp:simplePos x="0" y="0"/>
          <wp:positionH relativeFrom="column">
            <wp:posOffset>-57150</wp:posOffset>
          </wp:positionH>
          <wp:positionV relativeFrom="paragraph">
            <wp:posOffset>-91440</wp:posOffset>
          </wp:positionV>
          <wp:extent cx="1073944" cy="762000"/>
          <wp:effectExtent l="0" t="0" r="0" b="0"/>
          <wp:wrapNone/>
          <wp:docPr id="73096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6484" name="Picture 73096484"/>
                  <pic:cNvPicPr/>
                </pic:nvPicPr>
                <pic:blipFill>
                  <a:blip r:embed="rId1">
                    <a:extLst>
                      <a:ext uri="{28A0092B-C50C-407E-A947-70E740481C1C}">
                        <a14:useLocalDpi xmlns:a14="http://schemas.microsoft.com/office/drawing/2010/main" val="0"/>
                      </a:ext>
                    </a:extLst>
                  </a:blip>
                  <a:stretch>
                    <a:fillRect/>
                  </a:stretch>
                </pic:blipFill>
                <pic:spPr>
                  <a:xfrm>
                    <a:off x="0" y="0"/>
                    <a:ext cx="1073944" cy="762000"/>
                  </a:xfrm>
                  <a:prstGeom prst="rect">
                    <a:avLst/>
                  </a:prstGeom>
                </pic:spPr>
              </pic:pic>
            </a:graphicData>
          </a:graphic>
          <wp14:sizeRelH relativeFrom="margin">
            <wp14:pctWidth>0</wp14:pctWidth>
          </wp14:sizeRelH>
          <wp14:sizeRelV relativeFrom="margin">
            <wp14:pctHeight>0</wp14:pctHeight>
          </wp14:sizeRelV>
        </wp:anchor>
      </w:drawing>
    </w:r>
    <w:r w:rsidR="006E530C">
      <w:rPr>
        <w:noProof/>
        <w:sz w:val="20"/>
      </w:rPr>
      <mc:AlternateContent>
        <mc:Choice Requires="wps">
          <w:drawing>
            <wp:anchor distT="0" distB="0" distL="0" distR="0" simplePos="0" relativeHeight="251654144" behindDoc="0" locked="0" layoutInCell="1" allowOverlap="1" wp14:anchorId="64FF1D94" wp14:editId="67A4F321">
              <wp:simplePos x="0" y="0"/>
              <wp:positionH relativeFrom="page">
                <wp:posOffset>2142744</wp:posOffset>
              </wp:positionH>
              <wp:positionV relativeFrom="page">
                <wp:posOffset>431279</wp:posOffset>
              </wp:positionV>
              <wp:extent cx="5210810" cy="6775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775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EF4738" w14:paraId="7403E5E8" w14:textId="77777777">
                            <w:trPr>
                              <w:trHeight w:val="568"/>
                            </w:trPr>
                            <w:tc>
                              <w:tcPr>
                                <w:tcW w:w="8075" w:type="dxa"/>
                                <w:gridSpan w:val="2"/>
                              </w:tcPr>
                              <w:p w14:paraId="3A0BDC01" w14:textId="77777777" w:rsidR="00EF4738" w:rsidRDefault="006E530C">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EF4738" w14:paraId="34A0E753" w14:textId="77777777">
                            <w:trPr>
                              <w:trHeight w:val="469"/>
                            </w:trPr>
                            <w:tc>
                              <w:tcPr>
                                <w:tcW w:w="2690" w:type="dxa"/>
                              </w:tcPr>
                              <w:p w14:paraId="5497E36D" w14:textId="772B97BD" w:rsidR="00EF4738" w:rsidRDefault="006E530C">
                                <w:pPr>
                                  <w:pStyle w:val="TableParagraph"/>
                                  <w:spacing w:line="268" w:lineRule="exact"/>
                                  <w:ind w:left="494"/>
                                </w:pPr>
                                <w:r>
                                  <w:t>ISM-PR-07</w:t>
                                </w:r>
                              </w:p>
                            </w:tc>
                            <w:tc>
                              <w:tcPr>
                                <w:tcW w:w="5385" w:type="dxa"/>
                              </w:tcPr>
                              <w:p w14:paraId="61FCA709" w14:textId="77777777" w:rsidR="00EF4738" w:rsidRDefault="006E530C">
                                <w:pPr>
                                  <w:pStyle w:val="TableParagraph"/>
                                  <w:spacing w:before="97"/>
                                  <w:ind w:left="893"/>
                                  <w:rPr>
                                    <w:b/>
                                  </w:rPr>
                                </w:pPr>
                                <w:r>
                                  <w:rPr>
                                    <w:b/>
                                  </w:rPr>
                                  <w:t>PROCEDURE</w:t>
                                </w:r>
                                <w:r>
                                  <w:rPr>
                                    <w:b/>
                                    <w:spacing w:val="-8"/>
                                  </w:rPr>
                                  <w:t xml:space="preserve"> </w:t>
                                </w:r>
                                <w:r>
                                  <w:rPr>
                                    <w:b/>
                                  </w:rPr>
                                  <w:t>FOR</w:t>
                                </w:r>
                                <w:r>
                                  <w:rPr>
                                    <w:b/>
                                    <w:spacing w:val="-7"/>
                                  </w:rPr>
                                  <w:t xml:space="preserve"> </w:t>
                                </w:r>
                                <w:r>
                                  <w:rPr>
                                    <w:b/>
                                  </w:rPr>
                                  <w:t>CONDUCTING</w:t>
                                </w:r>
                                <w:r>
                                  <w:rPr>
                                    <w:b/>
                                    <w:spacing w:val="-6"/>
                                  </w:rPr>
                                  <w:t xml:space="preserve"> </w:t>
                                </w:r>
                                <w:r>
                                  <w:rPr>
                                    <w:b/>
                                    <w:spacing w:val="-2"/>
                                  </w:rPr>
                                  <w:t>AUDITS</w:t>
                                </w:r>
                              </w:p>
                            </w:tc>
                          </w:tr>
                        </w:tbl>
                        <w:p w14:paraId="1BD739F0" w14:textId="77777777" w:rsidR="00EF4738" w:rsidRDefault="00EF4738">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3pt;height:53.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EF4738" w14:paraId="7403E5E8" w14:textId="77777777">
                      <w:trPr>
                        <w:trHeight w:val="568"/>
                      </w:trPr>
                      <w:tc>
                        <w:tcPr>
                          <w:tcW w:w="8075" w:type="dxa"/>
                          <w:gridSpan w:val="2"/>
                        </w:tcPr>
                        <w:p w14:paraId="3A0BDC01" w14:textId="77777777" w:rsidR="00EF4738" w:rsidRDefault="006E530C">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EF4738" w14:paraId="34A0E753" w14:textId="77777777">
                      <w:trPr>
                        <w:trHeight w:val="469"/>
                      </w:trPr>
                      <w:tc>
                        <w:tcPr>
                          <w:tcW w:w="2690" w:type="dxa"/>
                        </w:tcPr>
                        <w:p w14:paraId="5497E36D" w14:textId="772B97BD" w:rsidR="00EF4738" w:rsidRDefault="006E530C">
                          <w:pPr>
                            <w:pStyle w:val="TableParagraph"/>
                            <w:spacing w:line="268" w:lineRule="exact"/>
                            <w:ind w:left="494"/>
                          </w:pPr>
                          <w:r>
                            <w:t>ISM-PR-07</w:t>
                          </w:r>
                        </w:p>
                      </w:tc>
                      <w:tc>
                        <w:tcPr>
                          <w:tcW w:w="5385" w:type="dxa"/>
                        </w:tcPr>
                        <w:p w14:paraId="61FCA709" w14:textId="77777777" w:rsidR="00EF4738" w:rsidRDefault="006E530C">
                          <w:pPr>
                            <w:pStyle w:val="TableParagraph"/>
                            <w:spacing w:before="97"/>
                            <w:ind w:left="893"/>
                            <w:rPr>
                              <w:b/>
                            </w:rPr>
                          </w:pPr>
                          <w:r>
                            <w:rPr>
                              <w:b/>
                            </w:rPr>
                            <w:t>PROCEDURE</w:t>
                          </w:r>
                          <w:r>
                            <w:rPr>
                              <w:b/>
                              <w:spacing w:val="-8"/>
                            </w:rPr>
                            <w:t xml:space="preserve"> </w:t>
                          </w:r>
                          <w:r>
                            <w:rPr>
                              <w:b/>
                            </w:rPr>
                            <w:t>FOR</w:t>
                          </w:r>
                          <w:r>
                            <w:rPr>
                              <w:b/>
                              <w:spacing w:val="-7"/>
                            </w:rPr>
                            <w:t xml:space="preserve"> </w:t>
                          </w:r>
                          <w:r>
                            <w:rPr>
                              <w:b/>
                            </w:rPr>
                            <w:t>CONDUCTING</w:t>
                          </w:r>
                          <w:r>
                            <w:rPr>
                              <w:b/>
                              <w:spacing w:val="-6"/>
                            </w:rPr>
                            <w:t xml:space="preserve"> </w:t>
                          </w:r>
                          <w:r>
                            <w:rPr>
                              <w:b/>
                              <w:spacing w:val="-2"/>
                            </w:rPr>
                            <w:t>AUDITS</w:t>
                          </w:r>
                        </w:p>
                      </w:tc>
                    </w:tr>
                  </w:tbl>
                  <w:p w14:paraId="1BD739F0" w14:textId="77777777" w:rsidR="00EF4738" w:rsidRDefault="00EF4738">
                    <w:pPr>
                      <w:pStyle w:val="BodyText"/>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95425"/>
    <w:multiLevelType w:val="multilevel"/>
    <w:tmpl w:val="18A03864"/>
    <w:lvl w:ilvl="0">
      <w:start w:val="7"/>
      <w:numFmt w:val="decimal"/>
      <w:lvlText w:val="%1."/>
      <w:lvlJc w:val="left"/>
      <w:pPr>
        <w:ind w:left="412"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504" w:hanging="452"/>
        <w:jc w:val="left"/>
      </w:pPr>
      <w:rPr>
        <w:rFonts w:ascii="Calibri" w:eastAsia="Calibri" w:hAnsi="Calibri" w:cs="Calibri" w:hint="default"/>
        <w:b w:val="0"/>
        <w:bCs w:val="0"/>
        <w:i w:val="0"/>
        <w:iCs w:val="0"/>
        <w:spacing w:val="-1"/>
        <w:w w:val="100"/>
        <w:sz w:val="22"/>
        <w:szCs w:val="22"/>
        <w:lang w:val="en-US" w:eastAsia="en-US" w:bidi="ar-SA"/>
      </w:rPr>
    </w:lvl>
    <w:lvl w:ilvl="2">
      <w:start w:val="1"/>
      <w:numFmt w:val="lowerLetter"/>
      <w:lvlText w:val="%3."/>
      <w:lvlJc w:val="left"/>
      <w:pPr>
        <w:ind w:left="888" w:hanging="394"/>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880" w:hanging="394"/>
      </w:pPr>
      <w:rPr>
        <w:rFonts w:hint="default"/>
        <w:lang w:val="en-US" w:eastAsia="en-US" w:bidi="ar-SA"/>
      </w:rPr>
    </w:lvl>
    <w:lvl w:ilvl="4">
      <w:numFmt w:val="bullet"/>
      <w:lvlText w:val="•"/>
      <w:lvlJc w:val="left"/>
      <w:pPr>
        <w:ind w:left="900" w:hanging="394"/>
      </w:pPr>
      <w:rPr>
        <w:rFonts w:hint="default"/>
        <w:lang w:val="en-US" w:eastAsia="en-US" w:bidi="ar-SA"/>
      </w:rPr>
    </w:lvl>
    <w:lvl w:ilvl="5">
      <w:numFmt w:val="bullet"/>
      <w:lvlText w:val="•"/>
      <w:lvlJc w:val="left"/>
      <w:pPr>
        <w:ind w:left="2430" w:hanging="394"/>
      </w:pPr>
      <w:rPr>
        <w:rFonts w:hint="default"/>
        <w:lang w:val="en-US" w:eastAsia="en-US" w:bidi="ar-SA"/>
      </w:rPr>
    </w:lvl>
    <w:lvl w:ilvl="6">
      <w:numFmt w:val="bullet"/>
      <w:lvlText w:val="•"/>
      <w:lvlJc w:val="left"/>
      <w:pPr>
        <w:ind w:left="3960" w:hanging="394"/>
      </w:pPr>
      <w:rPr>
        <w:rFonts w:hint="default"/>
        <w:lang w:val="en-US" w:eastAsia="en-US" w:bidi="ar-SA"/>
      </w:rPr>
    </w:lvl>
    <w:lvl w:ilvl="7">
      <w:numFmt w:val="bullet"/>
      <w:lvlText w:val="•"/>
      <w:lvlJc w:val="left"/>
      <w:pPr>
        <w:ind w:left="5490" w:hanging="394"/>
      </w:pPr>
      <w:rPr>
        <w:rFonts w:hint="default"/>
        <w:lang w:val="en-US" w:eastAsia="en-US" w:bidi="ar-SA"/>
      </w:rPr>
    </w:lvl>
    <w:lvl w:ilvl="8">
      <w:numFmt w:val="bullet"/>
      <w:lvlText w:val="•"/>
      <w:lvlJc w:val="left"/>
      <w:pPr>
        <w:ind w:left="7020" w:hanging="394"/>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EF4738"/>
    <w:rsid w:val="00342700"/>
    <w:rsid w:val="00550E60"/>
    <w:rsid w:val="006E530C"/>
    <w:rsid w:val="007065F5"/>
    <w:rsid w:val="00952094"/>
    <w:rsid w:val="00EB40DA"/>
    <w:rsid w:val="00EF4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2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ind w:left="902" w:right="365" w:hanging="404"/>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952094"/>
    <w:pPr>
      <w:tabs>
        <w:tab w:val="center" w:pos="4513"/>
        <w:tab w:val="right" w:pos="9026"/>
      </w:tabs>
    </w:pPr>
  </w:style>
  <w:style w:type="character" w:customStyle="1" w:styleId="HeaderChar">
    <w:name w:val="Header Char"/>
    <w:basedOn w:val="DefaultParagraphFont"/>
    <w:link w:val="Header"/>
    <w:uiPriority w:val="99"/>
    <w:rsid w:val="00952094"/>
    <w:rPr>
      <w:rFonts w:ascii="Calibri" w:eastAsia="Calibri" w:hAnsi="Calibri" w:cs="Calibri"/>
    </w:rPr>
  </w:style>
  <w:style w:type="paragraph" w:styleId="Footer">
    <w:name w:val="footer"/>
    <w:basedOn w:val="Normal"/>
    <w:link w:val="FooterChar"/>
    <w:uiPriority w:val="99"/>
    <w:unhideWhenUsed/>
    <w:rsid w:val="00952094"/>
    <w:pPr>
      <w:tabs>
        <w:tab w:val="center" w:pos="4513"/>
        <w:tab w:val="right" w:pos="9026"/>
      </w:tabs>
    </w:pPr>
  </w:style>
  <w:style w:type="character" w:customStyle="1" w:styleId="FooterChar">
    <w:name w:val="Footer Char"/>
    <w:basedOn w:val="DefaultParagraphFont"/>
    <w:link w:val="Footer"/>
    <w:uiPriority w:val="99"/>
    <w:rsid w:val="00952094"/>
    <w:rPr>
      <w:rFonts w:ascii="Calibri" w:eastAsia="Calibri" w:hAnsi="Calibri" w:cs="Calibri"/>
    </w:rPr>
  </w:style>
  <w:style w:type="character" w:styleId="Hyperlink">
    <w:name w:val="Hyperlink"/>
    <w:uiPriority w:val="99"/>
    <w:unhideWhenUsed/>
    <w:rsid w:val="00550E60"/>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ind w:left="902" w:right="365" w:hanging="404"/>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952094"/>
    <w:pPr>
      <w:tabs>
        <w:tab w:val="center" w:pos="4513"/>
        <w:tab w:val="right" w:pos="9026"/>
      </w:tabs>
    </w:pPr>
  </w:style>
  <w:style w:type="character" w:customStyle="1" w:styleId="HeaderChar">
    <w:name w:val="Header Char"/>
    <w:basedOn w:val="DefaultParagraphFont"/>
    <w:link w:val="Header"/>
    <w:uiPriority w:val="99"/>
    <w:rsid w:val="00952094"/>
    <w:rPr>
      <w:rFonts w:ascii="Calibri" w:eastAsia="Calibri" w:hAnsi="Calibri" w:cs="Calibri"/>
    </w:rPr>
  </w:style>
  <w:style w:type="paragraph" w:styleId="Footer">
    <w:name w:val="footer"/>
    <w:basedOn w:val="Normal"/>
    <w:link w:val="FooterChar"/>
    <w:uiPriority w:val="99"/>
    <w:unhideWhenUsed/>
    <w:rsid w:val="00952094"/>
    <w:pPr>
      <w:tabs>
        <w:tab w:val="center" w:pos="4513"/>
        <w:tab w:val="right" w:pos="9026"/>
      </w:tabs>
    </w:pPr>
  </w:style>
  <w:style w:type="character" w:customStyle="1" w:styleId="FooterChar">
    <w:name w:val="Footer Char"/>
    <w:basedOn w:val="DefaultParagraphFont"/>
    <w:link w:val="Footer"/>
    <w:uiPriority w:val="99"/>
    <w:rsid w:val="00952094"/>
    <w:rPr>
      <w:rFonts w:ascii="Calibri" w:eastAsia="Calibri" w:hAnsi="Calibri" w:cs="Calibri"/>
    </w:rPr>
  </w:style>
  <w:style w:type="character" w:styleId="Hyperlink">
    <w:name w:val="Hyperlink"/>
    <w:uiPriority w:val="99"/>
    <w:unhideWhenUsed/>
    <w:rsid w:val="00550E6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dc:description>Document was created by {applicationname}, version: {version}</dc:description>
  <cp:lastModifiedBy>Admin</cp:lastModifiedBy>
  <cp:revision>6</cp:revision>
  <dcterms:created xsi:type="dcterms:W3CDTF">2025-11-08T11:29:00Z</dcterms:created>
  <dcterms:modified xsi:type="dcterms:W3CDTF">2026-04-01T06:43:00Z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Acrobat PDFMaker 10.1 for Word</vt:lpwstr>
  </property>
  <property fmtid="{D5CDD505-2E9C-101B-9397-08002B2CF9AE}" pid="4" name="LastSaved">
    <vt:filetime>2025-11-08T00:00:00Z</vt:filetime>
  </property>
  <property fmtid="{D5CDD505-2E9C-101B-9397-08002B2CF9AE}" pid="5" name="Producer">
    <vt:lpwstr>Adobe PDF Library 10.0</vt:lpwstr>
  </property>
  <property fmtid="{D5CDD505-2E9C-101B-9397-08002B2CF9AE}" pid="6" name="SourceModified">
    <vt:lpwstr>D:20130926182918</vt:lpwstr>
  </property>
</Properties>
</file>