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4BE6"/>
        </w:rPr>
        <w:t>SupportNova walkthrough: from complaint to closure</w:t>
      </w:r>
    </w:p>
    <w:p>
      <w:r>
        <w:t xml:space="preserve">This document follows one real complaint through the application, step by step, as each role would see it. Every screenshot was taken from the running app by </w:t>
      </w:r>
      <w:r>
        <w:rPr>
          <w:rFonts w:ascii="Consolas" w:hAnsi="Consolas"/>
          <w:sz w:val="19"/>
        </w:rPr>
        <w:t>scripts/walkthrough/walkthrough.mjs</w:t>
      </w:r>
      <w:r>
        <w:t xml:space="preserve">, which drives Chrome through the actual UI. Nothing is mocked. Run it again at any time to regenerate the images; see </w:t>
      </w:r>
      <w:r>
        <w:t>Re-running</w:t>
      </w:r>
      <w:r>
        <w:t>.</w:t>
      </w:r>
    </w:p>
    <w:tbl>
      <w:tblPr>
        <w:tblStyle w:val="TableGrid"/>
        <w:tblW w:type="auto" w:w="0"/>
        <w:jc w:val="center"/>
        <w:tblLook w:firstColumn="1" w:firstRow="1" w:lastColumn="0" w:lastRow="0" w:noHBand="0" w:noVBand="1" w:val="04A0"/>
      </w:tblPr>
      <w:tblGrid>
        <w:gridCol w:w="4986"/>
        <w:gridCol w:w="4986"/>
      </w:tblGrid>
      <w:tr>
        <w:tc>
          <w:tcPr>
            <w:tcW w:type="dxa" w:w="4986"/>
          </w:tcPr>
          <w:p>
            <w:r>
              <w:rPr>
                <w:sz w:val="19"/>
              </w:rPr>
            </w:r>
            <w:r>
              <w:rPr>
                <w:b/>
                <w:sz w:val="19"/>
              </w:rPr>
              <w:t>Complaint</w:t>
            </w:r>
          </w:p>
        </w:tc>
        <w:tc>
          <w:tcPr>
            <w:tcW w:type="dxa" w:w="4986"/>
          </w:tcPr>
          <w:p>
            <w:r>
              <w:rPr>
                <w:sz w:val="19"/>
              </w:rPr>
            </w:r>
            <w:r>
              <w:rPr>
                <w:sz w:val="19"/>
              </w:rPr>
              <w:t>CMP-00009, "Tablet arrived with a cracked screen"</w:t>
            </w:r>
          </w:p>
        </w:tc>
      </w:tr>
      <w:tr>
        <w:tc>
          <w:tcPr>
            <w:tcW w:type="dxa" w:w="4986"/>
          </w:tcPr>
          <w:p>
            <w:r>
              <w:rPr>
                <w:sz w:val="19"/>
              </w:rPr>
            </w:r>
            <w:r>
              <w:rPr>
                <w:b/>
                <w:sz w:val="19"/>
              </w:rPr>
              <w:t>Order</w:t>
            </w:r>
          </w:p>
        </w:tc>
        <w:tc>
          <w:tcPr>
            <w:tcW w:type="dxa" w:w="4986"/>
          </w:tcPr>
          <w:p>
            <w:r>
              <w:rPr>
                <w:sz w:val="19"/>
              </w:rPr>
            </w:r>
            <w:r>
              <w:rPr>
                <w:sz w:val="19"/>
              </w:rPr>
              <w:t>NC-768565, NimbusTab 11, PKR 89,999</w:t>
            </w:r>
          </w:p>
        </w:tc>
      </w:tr>
      <w:tr>
        <w:tc>
          <w:tcPr>
            <w:tcW w:type="dxa" w:w="4986"/>
          </w:tcPr>
          <w:p>
            <w:r>
              <w:rPr>
                <w:sz w:val="19"/>
              </w:rPr>
            </w:r>
            <w:r>
              <w:rPr>
                <w:b/>
                <w:sz w:val="19"/>
              </w:rPr>
              <w:t>Customer</w:t>
            </w:r>
          </w:p>
        </w:tc>
        <w:tc>
          <w:tcPr>
            <w:tcW w:type="dxa" w:w="4986"/>
          </w:tcPr>
          <w:p>
            <w:r>
              <w:rPr>
                <w:sz w:val="19"/>
              </w:rPr>
            </w:r>
            <w:r>
              <w:rPr>
                <w:sz w:val="19"/>
              </w:rPr>
              <w:t>Demo Customer (a new account registered for this run)</w:t>
            </w:r>
          </w:p>
        </w:tc>
      </w:tr>
      <w:tr>
        <w:tc>
          <w:tcPr>
            <w:tcW w:type="dxa" w:w="4986"/>
          </w:tcPr>
          <w:p>
            <w:r>
              <w:rPr>
                <w:sz w:val="19"/>
              </w:rPr>
            </w:r>
            <w:r>
              <w:rPr>
                <w:b/>
                <w:sz w:val="19"/>
              </w:rPr>
              <w:t>Attachments</w:t>
            </w:r>
          </w:p>
        </w:tc>
        <w:tc>
          <w:tcPr>
            <w:tcW w:type="dxa" w:w="4986"/>
          </w:tcPr>
          <w:p>
            <w:r>
              <w:rPr>
                <w:sz w:val="19"/>
              </w:rPr>
            </w:r>
            <w:r>
              <w:rPr>
                <w:sz w:val="19"/>
              </w:rPr>
              <w:t>invoice (PDF), photo of the damage (JPG), courier delivery note (DOCX)</w:t>
            </w:r>
          </w:p>
        </w:tc>
      </w:tr>
      <w:tr>
        <w:tc>
          <w:tcPr>
            <w:tcW w:type="dxa" w:w="4986"/>
          </w:tcPr>
          <w:p>
            <w:r>
              <w:rPr>
                <w:sz w:val="19"/>
              </w:rPr>
            </w:r>
            <w:r>
              <w:rPr>
                <w:b/>
                <w:sz w:val="19"/>
              </w:rPr>
              <w:t>Pipeline 1 (GenAI)</w:t>
            </w:r>
          </w:p>
        </w:tc>
        <w:tc>
          <w:tcPr>
            <w:tcW w:type="dxa" w:w="4986"/>
          </w:tcPr>
          <w:p>
            <w:r>
              <w:rPr>
                <w:sz w:val="19"/>
              </w:rPr>
            </w:r>
            <w:r>
              <w:rPr>
                <w:sz w:val="19"/>
              </w:rPr>
              <w:t>Ollama · qwen2.5:3b · prompt v3. The hosted providers were out of credit, so the local fallback answered.</w:t>
            </w:r>
          </w:p>
        </w:tc>
      </w:tr>
      <w:tr>
        <w:tc>
          <w:tcPr>
            <w:tcW w:type="dxa" w:w="4986"/>
          </w:tcPr>
          <w:p>
            <w:r>
              <w:rPr>
                <w:sz w:val="19"/>
              </w:rPr>
            </w:r>
            <w:r>
              <w:rPr>
                <w:b/>
                <w:sz w:val="19"/>
              </w:rPr>
              <w:t>Pipeline 2 (Python)</w:t>
            </w:r>
          </w:p>
        </w:tc>
        <w:tc>
          <w:tcPr>
            <w:tcW w:type="dxa" w:w="4986"/>
          </w:tcPr>
          <w:p>
            <w:r>
              <w:rPr>
                <w:sz w:val="19"/>
              </w:rPr>
            </w:r>
            <w:r>
              <w:rPr>
                <w:sz w:val="19"/>
              </w:rPr>
              <w:t>Rule RR-006 · policy WAR-POL-03 §2.2</w:t>
            </w:r>
          </w:p>
        </w:tc>
      </w:tr>
      <w:tr>
        <w:tc>
          <w:tcPr>
            <w:tcW w:type="dxa" w:w="4986"/>
          </w:tcPr>
          <w:p>
            <w:r>
              <w:rPr>
                <w:sz w:val="19"/>
              </w:rPr>
            </w:r>
            <w:r>
              <w:rPr>
                <w:b/>
                <w:sz w:val="19"/>
              </w:rPr>
              <w:t>Outcome</w:t>
            </w:r>
          </w:p>
        </w:tc>
        <w:tc>
          <w:tcPr>
            <w:tcW w:type="dxa" w:w="4986"/>
          </w:tcPr>
          <w:p>
            <w:r>
              <w:rPr>
                <w:sz w:val="19"/>
              </w:rPr>
            </w:r>
            <w:r>
              <w:rPr>
                <w:sz w:val="19"/>
              </w:rPr>
              <w:t>Replacement approved by a reviewer, resolved by the agent, closed by the customer with ★★★★★</w:t>
            </w:r>
          </w:p>
        </w:tc>
      </w:tr>
    </w:tbl>
    <w:p/>
    <w:p>
      <w:r>
        <w:rPr>
          <w:b/>
        </w:rPr>
        <w:t>Roles used: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EAFE"/>
          </w:tcPr>
          <w:p>
            <w:r>
              <w:rPr>
                <w:b/>
                <w:sz w:val="19"/>
              </w:rPr>
            </w:r>
            <w:r>
              <w:rPr>
                <w:b/>
                <w:sz w:val="19"/>
              </w:rPr>
              <w:t>Role</w:t>
            </w:r>
          </w:p>
        </w:tc>
        <w:tc>
          <w:tcPr>
            <w:tcW w:type="dxa" w:w="3324"/>
            <w:shd w:val="clear" w:color="auto" w:fill="EEEAFE"/>
          </w:tcPr>
          <w:p>
            <w:r>
              <w:rPr>
                <w:b/>
                <w:sz w:val="19"/>
              </w:rPr>
            </w:r>
            <w:r>
              <w:rPr>
                <w:b/>
                <w:sz w:val="19"/>
              </w:rPr>
              <w:t>Account</w:t>
            </w:r>
          </w:p>
        </w:tc>
        <w:tc>
          <w:tcPr>
            <w:tcW w:type="dxa" w:w="3324"/>
            <w:shd w:val="clear" w:color="auto" w:fill="EEEAFE"/>
          </w:tcPr>
          <w:p>
            <w:r>
              <w:rPr>
                <w:b/>
                <w:sz w:val="19"/>
              </w:rPr>
            </w:r>
            <w:r>
              <w:rPr>
                <w:b/>
                <w:sz w:val="19"/>
              </w:rPr>
              <w:t>Password</w:t>
            </w:r>
          </w:p>
        </w:tc>
      </w:tr>
      <w:tr>
        <w:tc>
          <w:tcPr>
            <w:tcW w:type="dxa" w:w="3324"/>
          </w:tcPr>
          <w:p>
            <w:r>
              <w:rPr>
                <w:sz w:val="19"/>
              </w:rPr>
            </w:r>
            <w:r>
              <w:rPr>
                <w:sz w:val="19"/>
              </w:rPr>
              <w:t>Customer</w:t>
            </w:r>
          </w:p>
        </w:tc>
        <w:tc>
          <w:tcPr>
            <w:tcW w:type="dxa" w:w="3324"/>
          </w:tcPr>
          <w:p>
            <w:r>
              <w:rPr>
                <w:sz w:val="19"/>
              </w:rPr>
            </w:r>
            <w:r>
              <w:rPr>
                <w:sz w:val="19"/>
              </w:rPr>
              <w:t>registered during the run</w:t>
            </w:r>
          </w:p>
        </w:tc>
        <w:tc>
          <w:tcPr>
            <w:tcW w:type="dxa" w:w="3324"/>
          </w:tcPr>
          <w:p>
            <w:r>
              <w:rPr>
                <w:sz w:val="19"/>
              </w:rPr>
            </w:r>
            <w:r>
              <w:rPr>
                <w:sz w:val="19"/>
              </w:rPr>
              <w:t>—</w:t>
            </w:r>
          </w:p>
        </w:tc>
      </w:tr>
      <w:tr>
        <w:tc>
          <w:tcPr>
            <w:tcW w:type="dxa" w:w="3324"/>
          </w:tcPr>
          <w:p>
            <w:r>
              <w:rPr>
                <w:sz w:val="19"/>
              </w:rPr>
            </w:r>
            <w:r>
              <w:rPr>
                <w:sz w:val="19"/>
              </w:rPr>
              <w:t>Agent</w:t>
            </w:r>
          </w:p>
        </w:tc>
        <w:tc>
          <w:tcPr>
            <w:tcW w:type="dxa" w:w="3324"/>
          </w:tcPr>
          <w:p>
            <w:r>
              <w:rPr>
                <w:sz w:val="19"/>
              </w:rPr>
            </w:r>
            <w:r>
              <w:rPr>
                <w:sz w:val="19"/>
              </w:rPr>
              <w:t>agent@nimbuscarta.example</w:t>
            </w:r>
          </w:p>
        </w:tc>
        <w:tc>
          <w:tcPr>
            <w:tcW w:type="dxa" w:w="3324"/>
          </w:tcPr>
          <w:p>
            <w:r>
              <w:rPr>
                <w:sz w:val="19"/>
              </w:rPr>
            </w:r>
            <w:r>
              <w:rPr>
                <w:sz w:val="19"/>
              </w:rPr>
              <w:t>AgentPass!23</w:t>
            </w:r>
          </w:p>
        </w:tc>
      </w:tr>
      <w:tr>
        <w:tc>
          <w:tcPr>
            <w:tcW w:type="dxa" w:w="3324"/>
          </w:tcPr>
          <w:p>
            <w:r>
              <w:rPr>
                <w:sz w:val="19"/>
              </w:rPr>
            </w:r>
            <w:r>
              <w:rPr>
                <w:sz w:val="19"/>
              </w:rPr>
              <w:t>Reviewer</w:t>
            </w:r>
          </w:p>
        </w:tc>
        <w:tc>
          <w:tcPr>
            <w:tcW w:type="dxa" w:w="3324"/>
          </w:tcPr>
          <w:p>
            <w:r>
              <w:rPr>
                <w:sz w:val="19"/>
              </w:rPr>
            </w:r>
            <w:r>
              <w:rPr>
                <w:sz w:val="19"/>
              </w:rPr>
              <w:t>reviewer@nimbuscarta.example</w:t>
            </w:r>
          </w:p>
        </w:tc>
        <w:tc>
          <w:tcPr>
            <w:tcW w:type="dxa" w:w="3324"/>
          </w:tcPr>
          <w:p>
            <w:r>
              <w:rPr>
                <w:sz w:val="19"/>
              </w:rPr>
            </w:r>
            <w:r>
              <w:rPr>
                <w:sz w:val="19"/>
              </w:rPr>
              <w:t>ReviewPass!23</w:t>
            </w:r>
          </w:p>
        </w:tc>
      </w:tr>
      <w:tr>
        <w:tc>
          <w:tcPr>
            <w:tcW w:type="dxa" w:w="3324"/>
          </w:tcPr>
          <w:p>
            <w:r>
              <w:rPr>
                <w:sz w:val="19"/>
              </w:rPr>
            </w:r>
            <w:r>
              <w:rPr>
                <w:sz w:val="19"/>
              </w:rPr>
              <w:t>Manager</w:t>
            </w:r>
          </w:p>
        </w:tc>
        <w:tc>
          <w:tcPr>
            <w:tcW w:type="dxa" w:w="3324"/>
          </w:tcPr>
          <w:p>
            <w:r>
              <w:rPr>
                <w:sz w:val="19"/>
              </w:rPr>
            </w:r>
            <w:r>
              <w:rPr>
                <w:sz w:val="19"/>
              </w:rPr>
              <w:t>manager@nimbuscarta.example</w:t>
            </w:r>
          </w:p>
        </w:tc>
        <w:tc>
          <w:tcPr>
            <w:tcW w:type="dxa" w:w="3324"/>
          </w:tcPr>
          <w:p>
            <w:r>
              <w:rPr>
                <w:sz w:val="19"/>
              </w:rPr>
            </w:r>
            <w:r>
              <w:rPr>
                <w:sz w:val="19"/>
              </w:rPr>
              <w:t>ManagerPass!23</w:t>
            </w:r>
          </w:p>
        </w:tc>
      </w:tr>
      <w:tr>
        <w:tc>
          <w:tcPr>
            <w:tcW w:type="dxa" w:w="3324"/>
          </w:tcPr>
          <w:p>
            <w:r>
              <w:rPr>
                <w:sz w:val="19"/>
              </w:rPr>
            </w:r>
            <w:r>
              <w:rPr>
                <w:sz w:val="19"/>
              </w:rPr>
              <w:t>Administrator</w:t>
            </w:r>
          </w:p>
        </w:tc>
        <w:tc>
          <w:tcPr>
            <w:tcW w:type="dxa" w:w="3324"/>
          </w:tcPr>
          <w:p>
            <w:r>
              <w:rPr>
                <w:sz w:val="19"/>
              </w:rPr>
            </w:r>
            <w:r>
              <w:rPr>
                <w:sz w:val="19"/>
              </w:rPr>
              <w:t>admin@nimbuscarta.example</w:t>
            </w:r>
          </w:p>
        </w:tc>
        <w:tc>
          <w:tcPr>
            <w:tcW w:type="dxa" w:w="3324"/>
          </w:tcPr>
          <w:p>
            <w:r>
              <w:rPr>
                <w:sz w:val="19"/>
              </w:rPr>
            </w:r>
            <w:r>
              <w:rPr>
                <w:sz w:val="19"/>
              </w:rPr>
              <w:t>ChangeMeNow!23</w:t>
            </w:r>
          </w:p>
        </w:tc>
      </w:tr>
    </w:tbl>
    <w:p/>
    <w:p>
      <w:r>
        <w:rPr>
          <w:b/>
        </w:rPr>
        <w:t>The flow at a glance:</w:t>
      </w:r>
    </w:p>
    <w:p>
      <w:r>
        <w:t>1. Customer files with 3 attachments</w:t>
      </w:r>
    </w:p>
    <w:p>
      <w:r>
        <w:t>2. Customer tracks and asks Nova</w:t>
      </w:r>
    </w:p>
    <w:p>
      <w:r>
        <w:t>3. Agent analyzes: Python + GenAI + evidence</w:t>
      </w:r>
    </w:p>
    <w:p>
      <w:r>
        <w:t>4. Agent replies through the promise guard</w:t>
      </w:r>
    </w:p>
    <w:p>
      <w:r>
        <w:t>5. Customer answers</w:t>
      </w:r>
    </w:p>
    <w:p>
      <w:r>
        <w:t>6. Reviewer approves</w:t>
      </w:r>
    </w:p>
    <w:p>
      <w:r>
        <w:t>7. Agent resolves</w:t>
      </w:r>
    </w:p>
    <w:p>
      <w:r>
        <w:t>8. Customer confirms and rates</w:t>
      </w:r>
    </w:p>
    <w:p>
      <w:r>
        <w:t>9. Audit, reports, knowledge base, settings</w:t>
      </w:r>
    </w:p>
    <w:p>
      <w:r>
        <w:br w:type="page"/>
      </w:r>
    </w:p>
    <w:p>
      <w:pPr>
        <w:pStyle w:val="Heading1"/>
      </w:pPr>
      <w:r>
        <w:rPr>
          <w:color w:val="5B4BE6"/>
        </w:rPr>
        <w:t>Part A · The customer files a complaint</w:t>
      </w:r>
    </w:p>
    <w:p>
      <w:pPr>
        <w:pStyle w:val="Heading2"/>
      </w:pPr>
      <w:r>
        <w:rPr>
          <w:color w:val="5B4BE6"/>
        </w:rPr>
        <w:t>Step 1 · Sign in</w:t>
      </w:r>
    </w:p>
    <w:p>
      <w:r>
        <w:rPr>
          <w:b/>
        </w:rPr>
        <w:t>Who:</w:t>
      </w:r>
      <w:r>
        <w:t xml:space="preserve"> anyone. </w:t>
      </w:r>
      <w:r>
        <w:rPr>
          <w:b/>
        </w:rPr>
        <w:t>Screen:</w:t>
      </w:r>
      <w:r>
        <w:t xml:space="preserve"> </w:t>
      </w:r>
      <w:r>
        <w:rPr>
          <w:rFonts w:ascii="Consolas" w:hAnsi="Consolas"/>
          <w:sz w:val="19"/>
        </w:rPr>
        <w:t>/login</w:t>
      </w:r>
      <w:r>
        <w:t>.</w:t>
      </w:r>
    </w:p>
    <w:p>
      <w:pPr>
        <w:pStyle w:val="ListBullet"/>
      </w:pPr>
      <w:r>
        <w:rPr>
          <w:b/>
        </w:rPr>
        <w:t>What you do:</w:t>
      </w:r>
      <w:r>
        <w:t xml:space="preserve"> enter your email and password and click </w:t>
      </w:r>
      <w:r>
        <w:rPr>
          <w:b/>
        </w:rPr>
        <w:t>Sign in</w:t>
      </w:r>
      <w:r>
        <w:t>.</w:t>
      </w:r>
    </w:p>
    <w:p>
      <w:pPr>
        <w:pStyle w:val="ListBullet"/>
      </w:pPr>
      <w:r>
        <w:rPr>
          <w:b/>
        </w:rPr>
        <w:t>Behind the scenes:</w:t>
      </w:r>
    </w:p>
    <w:p>
      <w:pPr>
        <w:pStyle w:val="ListBullet2"/>
      </w:pPr>
      <w:r>
        <w:rPr>
          <w:rFonts w:ascii="Consolas" w:hAnsi="Consolas"/>
          <w:sz w:val="19"/>
        </w:rPr>
        <w:t>POST /api/v1/auth/login-json</w:t>
      </w:r>
      <w:r>
        <w:t xml:space="preserve"> checks the Argon2 password hash and returns a JWT that carries the role.</w:t>
      </w:r>
    </w:p>
    <w:p>
      <w:pPr>
        <w:pStyle w:val="ListBullet2"/>
      </w:pPr>
      <w:r>
        <w:t>Five wrong passwords in 5 minutes lock that account for 5 minutes (HTTP 429).</w:t>
      </w:r>
    </w:p>
    <w:p>
      <w:pPr>
        <w:pStyle w:val="ListBullet"/>
      </w:pPr>
      <w:r>
        <w:rPr>
          <w:b/>
        </w:rPr>
        <w:t>Result:</w:t>
      </w:r>
      <w:r>
        <w:t xml:space="preserve"> the role decides the menu and the pages you can open. The API enforces the same limits.</w:t>
      </w:r>
    </w:p>
    <w:p>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940000" cy="3712500"/>
                    </a:xfrm>
                    <a:prstGeom prst="rect"/>
                  </pic:spPr>
                </pic:pic>
              </a:graphicData>
            </a:graphic>
          </wp:inline>
        </w:drawing>
      </w:r>
    </w:p>
    <w:p>
      <w:r>
        <w:rPr>
          <w:i/>
          <w:color w:val="777288"/>
          <w:sz w:val="18"/>
        </w:rPr>
        <w:t>Sign in</w:t>
      </w:r>
    </w:p>
    <w:p>
      <w:pPr>
        <w:pStyle w:val="Heading2"/>
      </w:pPr>
      <w:r>
        <w:rPr>
          <w:color w:val="5B4BE6"/>
        </w:rPr>
        <w:t>Step 2 · Customer dashboard</w:t>
      </w:r>
    </w:p>
    <w:p>
      <w:r>
        <w:rPr>
          <w:b/>
        </w:rPr>
        <w:t>Who:</w:t>
      </w:r>
      <w:r>
        <w:t xml:space="preserve"> customer. </w:t>
      </w:r>
      <w:r>
        <w:rPr>
          <w:b/>
        </w:rPr>
        <w:t>Screen:</w:t>
      </w:r>
      <w:r>
        <w:t xml:space="preserve"> </w:t>
      </w:r>
      <w:r>
        <w:rPr>
          <w:rFonts w:ascii="Consolas" w:hAnsi="Consolas"/>
          <w:sz w:val="19"/>
        </w:rPr>
        <w:t>/</w:t>
      </w:r>
      <w:r>
        <w:t>.</w:t>
      </w:r>
    </w:p>
    <w:p>
      <w:pPr>
        <w:pStyle w:val="ListBullet"/>
      </w:pPr>
      <w:r>
        <w:rPr>
          <w:b/>
        </w:rPr>
        <w:t>What you see:</w:t>
      </w:r>
      <w:r>
        <w:t xml:space="preserve"> your complaints, their statuses and any unread messages. Nothing internal (analysis, flags, other customers) is ever shown.</w:t>
      </w:r>
    </w:p>
    <w:p>
      <w:pPr>
        <w:pStyle w:val="ListBullet"/>
      </w:pPr>
      <w:r>
        <w:rPr>
          <w:b/>
        </w:rPr>
        <w:t>Behind the scenes:</w:t>
      </w:r>
      <w:r>
        <w:t xml:space="preserve"> </w:t>
      </w:r>
      <w:r>
        <w:rPr>
          <w:rFonts w:ascii="Consolas" w:hAnsi="Consolas"/>
          <w:sz w:val="19"/>
        </w:rPr>
        <w:t>GET /api/v1/dashboards/customer</w:t>
      </w:r>
      <w:r>
        <w:t xml:space="preserve"> returns only complaints linked to this customer.</w:t>
      </w:r>
    </w:p>
    <w:p>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02-customer-dashboard.png"/>
                    <pic:cNvPicPr/>
                  </pic:nvPicPr>
                  <pic:blipFill>
                    <a:blip r:embed="rId10"/>
                    <a:stretch>
                      <a:fillRect/>
                    </a:stretch>
                  </pic:blipFill>
                  <pic:spPr>
                    <a:xfrm>
                      <a:off x="0" y="0"/>
                      <a:ext cx="5940000" cy="3712500"/>
                    </a:xfrm>
                    <a:prstGeom prst="rect"/>
                  </pic:spPr>
                </pic:pic>
              </a:graphicData>
            </a:graphic>
          </wp:inline>
        </w:drawing>
      </w:r>
    </w:p>
    <w:p>
      <w:r>
        <w:rPr>
          <w:i/>
          <w:color w:val="777288"/>
          <w:sz w:val="18"/>
        </w:rPr>
        <w:t>Customer dashboard</w:t>
      </w:r>
    </w:p>
    <w:p>
      <w:pPr>
        <w:pStyle w:val="Heading2"/>
      </w:pPr>
      <w:r>
        <w:rPr>
          <w:color w:val="5B4BE6"/>
        </w:rPr>
        <w:t>Step 3 · Complaint wizard, part 1: what happened</w:t>
      </w:r>
    </w:p>
    <w:p>
      <w:r>
        <w:rPr>
          <w:b/>
        </w:rPr>
        <w:t>Who:</w:t>
      </w:r>
      <w:r>
        <w:t xml:space="preserve"> customer. </w:t>
      </w:r>
      <w:r>
        <w:rPr>
          <w:b/>
        </w:rPr>
        <w:t>Screen:</w:t>
      </w:r>
      <w:r>
        <w:t xml:space="preserve"> </w:t>
      </w:r>
      <w:r>
        <w:rPr>
          <w:b/>
        </w:rPr>
        <w:t>New complaint</w:t>
      </w:r>
      <w:r>
        <w:t xml:space="preserve"> → </w:t>
      </w:r>
      <w:r>
        <w:rPr>
          <w:rFonts w:ascii="Consolas" w:hAnsi="Consolas"/>
          <w:sz w:val="19"/>
        </w:rPr>
        <w:t>/complaints/new</w:t>
      </w:r>
      <w:r>
        <w:t>.</w:t>
      </w:r>
    </w:p>
    <w:p>
      <w:pPr>
        <w:pStyle w:val="ListBullet"/>
      </w:pPr>
      <w:r>
        <w:rPr>
          <w:b/>
        </w:rPr>
        <w:t>What you do:</w:t>
      </w:r>
      <w:r>
        <w:t xml:space="preserve"> enter a title, a description of at least 20 characters, the product, and the order number (format </w:t>
      </w:r>
      <w:r>
        <w:rPr>
          <w:rFonts w:ascii="Consolas" w:hAnsi="Consolas"/>
          <w:sz w:val="19"/>
        </w:rPr>
        <w:t>NC-000000</w:t>
      </w:r>
      <w:r>
        <w:t>, checked as you type).</w:t>
      </w:r>
    </w:p>
    <w:p>
      <w:pPr>
        <w:pStyle w:val="ListBullet"/>
      </w:pPr>
      <w:r>
        <w:rPr>
          <w:b/>
        </w:rPr>
        <w:t>In this run:</w:t>
      </w:r>
      <w:r>
        <w:t xml:space="preserve"> </w:t>
      </w:r>
      <w:r>
        <w:rPr>
          <w:i/>
        </w:rPr>
        <w:t>"My NimbusTab 11 was delivered two days ago with the screen cracked across the middle. The box corner was dented and the courier noted it on the delivery note…"</w:t>
      </w:r>
      <w:r>
        <w:t>, NimbusTab 11, NC-768565.</w:t>
      </w:r>
    </w:p>
    <w:p>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03-wizard-step-1.png"/>
                    <pic:cNvPicPr/>
                  </pic:nvPicPr>
                  <pic:blipFill>
                    <a:blip r:embed="rId11"/>
                    <a:stretch>
                      <a:fillRect/>
                    </a:stretch>
                  </pic:blipFill>
                  <pic:spPr>
                    <a:xfrm>
                      <a:off x="0" y="0"/>
                      <a:ext cx="5940000" cy="3712500"/>
                    </a:xfrm>
                    <a:prstGeom prst="rect"/>
                  </pic:spPr>
                </pic:pic>
              </a:graphicData>
            </a:graphic>
          </wp:inline>
        </w:drawing>
      </w:r>
    </w:p>
    <w:p>
      <w:r>
        <w:rPr>
          <w:i/>
          <w:color w:val="777288"/>
          <w:sz w:val="18"/>
        </w:rPr>
        <w:t>Wizard step 1</w:t>
      </w:r>
    </w:p>
    <w:p>
      <w:pPr>
        <w:pStyle w:val="Heading2"/>
      </w:pPr>
      <w:r>
        <w:rPr>
          <w:color w:val="5B4BE6"/>
        </w:rPr>
        <w:t>Step 4 · Complaint wizard, part 2: context and attachments</w:t>
      </w:r>
    </w:p>
    <w:p>
      <w:pPr>
        <w:pStyle w:val="ListBullet"/>
      </w:pPr>
      <w:r>
        <w:rPr>
          <w:b/>
        </w:rPr>
        <w:t>What you do:</w:t>
      </w:r>
      <w:r>
        <w:t xml:space="preserve"> set the incident date, preferred contact and requested resolution (</w:t>
      </w:r>
      <w:r>
        <w:rPr>
          <w:i/>
        </w:rPr>
        <w:t>"Please replace the tablet."</w:t>
      </w:r>
      <w:r>
        <w:t>), and attach supporting files: PDF, DOCX, PNG, JPG or TXT, up to 15 MB each.</w:t>
      </w:r>
    </w:p>
    <w:p>
      <w:pPr>
        <w:pStyle w:val="ListBullet"/>
      </w:pPr>
      <w:r>
        <w:rPr>
          <w:b/>
        </w:rPr>
        <w:t>In this run:</w:t>
      </w:r>
      <w:r>
        <w:t xml:space="preserve"> three files.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EAFE"/>
          </w:tcPr>
          <w:p>
            <w:r>
              <w:rPr>
                <w:b/>
                <w:sz w:val="19"/>
              </w:rPr>
            </w:r>
            <w:r>
              <w:rPr>
                <w:b/>
                <w:sz w:val="19"/>
              </w:rPr>
              <w:t>File</w:t>
            </w:r>
          </w:p>
        </w:tc>
        <w:tc>
          <w:tcPr>
            <w:tcW w:type="dxa" w:w="3324"/>
            <w:shd w:val="clear" w:color="auto" w:fill="EEEAFE"/>
          </w:tcPr>
          <w:p>
            <w:r>
              <w:rPr>
                <w:b/>
                <w:sz w:val="19"/>
              </w:rPr>
            </w:r>
            <w:r>
              <w:rPr>
                <w:b/>
                <w:sz w:val="19"/>
              </w:rPr>
              <w:t>What it is</w:t>
            </w:r>
          </w:p>
        </w:tc>
        <w:tc>
          <w:tcPr>
            <w:tcW w:type="dxa" w:w="3324"/>
            <w:shd w:val="clear" w:color="auto" w:fill="EEEAFE"/>
          </w:tcPr>
          <w:p>
            <w:r>
              <w:rPr>
                <w:b/>
                <w:sz w:val="19"/>
              </w:rPr>
            </w:r>
            <w:r>
              <w:rPr>
                <w:b/>
                <w:sz w:val="19"/>
              </w:rPr>
              <w:t>What the system reads from it</w:t>
            </w:r>
          </w:p>
        </w:tc>
      </w:tr>
      <w:tr>
        <w:tc>
          <w:tcPr>
            <w:tcW w:type="dxa" w:w="3324"/>
          </w:tcPr>
          <w:p>
            <w:r>
              <w:rPr>
                <w:sz w:val="19"/>
              </w:rPr>
            </w:r>
            <w:r>
              <w:rPr>
                <w:rFonts w:ascii="Consolas" w:hAnsi="Consolas"/>
                <w:sz w:val="19"/>
              </w:rPr>
              <w:t>invoice_NC-768565.pdf</w:t>
            </w:r>
          </w:p>
        </w:tc>
        <w:tc>
          <w:tcPr>
            <w:tcW w:type="dxa" w:w="3324"/>
          </w:tcPr>
          <w:p>
            <w:r>
              <w:rPr>
                <w:sz w:val="19"/>
              </w:rPr>
            </w:r>
            <w:r>
              <w:rPr>
                <w:sz w:val="19"/>
              </w:rPr>
              <w:t>NimbusCarta tax invoice</w:t>
            </w:r>
          </w:p>
        </w:tc>
        <w:tc>
          <w:tcPr>
            <w:tcW w:type="dxa" w:w="3324"/>
          </w:tcPr>
          <w:p>
            <w:r>
              <w:rPr>
                <w:sz w:val="19"/>
              </w:rPr>
            </w:r>
            <w:r>
              <w:rPr>
                <w:sz w:val="19"/>
              </w:rPr>
              <w:t xml:space="preserve">order </w:t>
            </w:r>
            <w:r>
              <w:rPr>
                <w:b/>
                <w:sz w:val="19"/>
              </w:rPr>
              <w:t>NC-768565</w:t>
            </w:r>
            <w:r>
              <w:rPr>
                <w:sz w:val="19"/>
              </w:rPr>
              <w:t xml:space="preserve">, amount </w:t>
            </w:r>
            <w:r>
              <w:rPr>
                <w:b/>
                <w:sz w:val="19"/>
              </w:rPr>
              <w:t>PKR 89,999</w:t>
            </w:r>
            <w:r>
              <w:rPr>
                <w:sz w:val="19"/>
              </w:rPr>
              <w:t xml:space="preserve">, invoice date </w:t>
            </w:r>
            <w:r>
              <w:rPr>
                <w:b/>
                <w:sz w:val="19"/>
              </w:rPr>
              <w:t>2026-09-16</w:t>
            </w:r>
          </w:p>
        </w:tc>
      </w:tr>
      <w:tr>
        <w:tc>
          <w:tcPr>
            <w:tcW w:type="dxa" w:w="3324"/>
          </w:tcPr>
          <w:p>
            <w:r>
              <w:rPr>
                <w:sz w:val="19"/>
              </w:rPr>
            </w:r>
            <w:r>
              <w:rPr>
                <w:rFonts w:ascii="Consolas" w:hAnsi="Consolas"/>
                <w:sz w:val="19"/>
              </w:rPr>
              <w:t>photo_cracked_screen.jpg</w:t>
            </w:r>
          </w:p>
        </w:tc>
        <w:tc>
          <w:tcPr>
            <w:tcW w:type="dxa" w:w="3324"/>
          </w:tcPr>
          <w:p>
            <w:r>
              <w:rPr>
                <w:sz w:val="19"/>
              </w:rPr>
            </w:r>
            <w:r>
              <w:rPr>
                <w:sz w:val="19"/>
              </w:rPr>
              <w:t>photo of the cracked screen</w:t>
            </w:r>
          </w:p>
        </w:tc>
        <w:tc>
          <w:tcPr>
            <w:tcW w:type="dxa" w:w="3324"/>
          </w:tcPr>
          <w:p>
            <w:r>
              <w:rPr>
                <w:sz w:val="19"/>
              </w:rPr>
            </w:r>
            <w:r>
              <w:rPr>
                <w:sz w:val="19"/>
              </w:rPr>
              <w:t>counts as photo evidence; 1200×800, camera date 18 Sep</w:t>
            </w:r>
          </w:p>
        </w:tc>
      </w:tr>
      <w:tr>
        <w:tc>
          <w:tcPr>
            <w:tcW w:type="dxa" w:w="3324"/>
          </w:tcPr>
          <w:p>
            <w:r>
              <w:rPr>
                <w:sz w:val="19"/>
              </w:rPr>
            </w:r>
            <w:r>
              <w:rPr>
                <w:rFonts w:ascii="Consolas" w:hAnsi="Consolas"/>
                <w:sz w:val="19"/>
              </w:rPr>
              <w:t>delivery_note.docx</w:t>
            </w:r>
          </w:p>
        </w:tc>
        <w:tc>
          <w:tcPr>
            <w:tcW w:type="dxa" w:w="3324"/>
          </w:tcPr>
          <w:p>
            <w:r>
              <w:rPr>
                <w:sz w:val="19"/>
              </w:rPr>
            </w:r>
            <w:r>
              <w:rPr>
                <w:sz w:val="19"/>
              </w:rPr>
              <w:t>courier note: "received damaged"</w:t>
            </w:r>
          </w:p>
        </w:tc>
        <w:tc>
          <w:tcPr>
            <w:tcW w:type="dxa" w:w="3324"/>
          </w:tcPr>
          <w:p>
            <w:r>
              <w:rPr>
                <w:sz w:val="19"/>
              </w:rPr>
            </w:r>
            <w:r>
              <w:rPr>
                <w:sz w:val="19"/>
              </w:rPr>
              <w:t>text (157 characters), order number, delivery date</w:t>
            </w:r>
          </w:p>
        </w:tc>
      </w:tr>
    </w:tbl>
    <w:p/>
    <w:p>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04-wizard-step-2.png"/>
                    <pic:cNvPicPr/>
                  </pic:nvPicPr>
                  <pic:blipFill>
                    <a:blip r:embed="rId12"/>
                    <a:stretch>
                      <a:fillRect/>
                    </a:stretch>
                  </pic:blipFill>
                  <pic:spPr>
                    <a:xfrm>
                      <a:off x="0" y="0"/>
                      <a:ext cx="5940000" cy="3712500"/>
                    </a:xfrm>
                    <a:prstGeom prst="rect"/>
                  </pic:spPr>
                </pic:pic>
              </a:graphicData>
            </a:graphic>
          </wp:inline>
        </w:drawing>
      </w:r>
    </w:p>
    <w:p>
      <w:r>
        <w:rPr>
          <w:i/>
          <w:color w:val="777288"/>
          <w:sz w:val="18"/>
        </w:rPr>
        <w:t>Wizard step 2</w:t>
      </w:r>
    </w:p>
    <w:p>
      <w:pPr>
        <w:pStyle w:val="Heading2"/>
      </w:pPr>
      <w:r>
        <w:rPr>
          <w:color w:val="5B4BE6"/>
        </w:rPr>
        <w:t>Step 5 · Review and submit</w:t>
      </w:r>
    </w:p>
    <w:p>
      <w:pPr>
        <w:pStyle w:val="ListBullet"/>
      </w:pPr>
      <w:r>
        <w:rPr>
          <w:b/>
        </w:rPr>
        <w:t>What you do:</w:t>
      </w:r>
      <w:r>
        <w:t xml:space="preserve"> check everything, including "Attachments 3", then click </w:t>
      </w:r>
      <w:r>
        <w:rPr>
          <w:b/>
        </w:rPr>
        <w:t>Submit complaint</w:t>
      </w:r>
      <w:r>
        <w:t>.</w:t>
      </w:r>
    </w:p>
    <w:p>
      <w:pPr>
        <w:pStyle w:val="ListBullet"/>
      </w:pPr>
      <w:r>
        <w:rPr>
          <w:b/>
        </w:rPr>
        <w:t>Behind the scenes:</w:t>
      </w:r>
    </w:p>
    <w:p>
      <w:pPr>
        <w:pStyle w:val="ListNumber2"/>
      </w:pPr>
      <w:r>
        <w:rPr>
          <w:b/>
        </w:rPr>
        <w:t>Intake:</w:t>
      </w:r>
      <w:r>
        <w:t xml:space="preserve"> </w:t>
      </w:r>
      <w:r>
        <w:rPr>
          <w:rFonts w:ascii="Consolas" w:hAnsi="Consolas"/>
          <w:sz w:val="19"/>
        </w:rPr>
        <w:t>POST /api/v1/complaints</w:t>
      </w:r>
      <w:r>
        <w:t xml:space="preserve"> (</w:t>
      </w:r>
      <w:r>
        <w:rPr>
          <w:rFonts w:ascii="Consolas" w:hAnsi="Consolas"/>
          <w:sz w:val="19"/>
        </w:rPr>
        <w:t>src/services/intake.py</w:t>
      </w:r>
      <w:r>
        <w:t>):</w:t>
      </w:r>
    </w:p>
    <w:p>
      <w:pPr>
        <w:pStyle w:val="ListBullet2"/>
      </w:pPr>
      <w:r>
        <w:t>validates the fields and sanitizes the text (angle brackets are stripped);</w:t>
      </w:r>
    </w:p>
    <w:p>
      <w:pPr>
        <w:pStyle w:val="ListBullet2"/>
      </w:pPr>
      <w:r>
        <w:t xml:space="preserve">checks for an exact duplicate from </w:t>
      </w:r>
      <w:r>
        <w:rPr>
          <w:i/>
        </w:rPr>
        <w:t>this</w:t>
      </w:r>
      <w:r>
        <w:t xml:space="preserve"> customer (HTTP 409) and near-duplicates (linked for review);</w:t>
      </w:r>
    </w:p>
    <w:p>
      <w:pPr>
        <w:pStyle w:val="ListBullet2"/>
      </w:pPr>
      <w:r>
        <w:t xml:space="preserve">stores the complaint with status </w:t>
      </w:r>
      <w:r>
        <w:rPr>
          <w:b/>
        </w:rPr>
        <w:t>Submitted</w:t>
      </w:r>
      <w:r>
        <w:t xml:space="preserve"> and the next free code, </w:t>
      </w:r>
      <w:r>
        <w:rPr>
          <w:b/>
        </w:rPr>
        <w:t>CMP-00009</w:t>
      </w:r>
      <w:r>
        <w:t>.</w:t>
      </w:r>
    </w:p>
    <w:p>
      <w:pPr>
        <w:pStyle w:val="ListNumber2"/>
      </w:pPr>
      <w:r>
        <w:rPr>
          <w:b/>
        </w:rPr>
        <w:t>Attachments:</w:t>
      </w:r>
      <w:r>
        <w:t xml:space="preserve"> each file goes to </w:t>
      </w:r>
      <w:r>
        <w:rPr>
          <w:rFonts w:ascii="Consolas" w:hAnsi="Consolas"/>
          <w:sz w:val="19"/>
        </w:rPr>
        <w:t>POST /api/v1/complaints/9/attachments</w:t>
      </w:r>
      <w:r>
        <w:t>:</w:t>
      </w:r>
    </w:p>
    <w:p>
      <w:pPr>
        <w:pStyle w:val="ListBullet2"/>
      </w:pPr>
      <w:r>
        <w:t xml:space="preserve">its type and signature are checked (a renamed </w:t>
      </w:r>
      <w:r>
        <w:rPr>
          <w:rFonts w:ascii="Consolas" w:hAnsi="Consolas"/>
          <w:sz w:val="19"/>
        </w:rPr>
        <w:t>.exe</w:t>
      </w:r>
      <w:r>
        <w:t xml:space="preserve"> is refused), then it's stored under </w:t>
      </w:r>
      <w:r>
        <w:rPr>
          <w:rFonts w:ascii="Consolas" w:hAnsi="Consolas"/>
          <w:sz w:val="19"/>
        </w:rPr>
        <w:t>uploads/complaints/9/</w:t>
      </w:r>
      <w:r>
        <w:t>;</w:t>
      </w:r>
    </w:p>
    <w:p>
      <w:pPr>
        <w:pStyle w:val="ListBullet2"/>
      </w:pPr>
      <w:r>
        <w:rPr>
          <w:b/>
        </w:rPr>
        <w:t>it is read straight away</w:t>
      </w:r>
      <w:r>
        <w:t xml:space="preserve"> (</w:t>
      </w:r>
      <w:r>
        <w:rPr>
          <w:rFonts w:ascii="Consolas" w:hAnsi="Consolas"/>
          <w:sz w:val="19"/>
        </w:rPr>
        <w:t>document_processing/attachments.py</w:t>
      </w:r>
      <w:r>
        <w:t>): PDF text via PyMuPDF, DOCX via python-docx, image size and EXIF date via Pillow;</w:t>
      </w:r>
    </w:p>
    <w:p>
      <w:pPr>
        <w:pStyle w:val="ListBullet2"/>
      </w:pPr>
      <w:r>
        <w:t>order numbers, amounts, dates and any instruction-like text are pulled out and saved with the file.</w:t>
      </w:r>
    </w:p>
    <w:p>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05-wizard-review.png"/>
                    <pic:cNvPicPr/>
                  </pic:nvPicPr>
                  <pic:blipFill>
                    <a:blip r:embed="rId13"/>
                    <a:stretch>
                      <a:fillRect/>
                    </a:stretch>
                  </pic:blipFill>
                  <pic:spPr>
                    <a:xfrm>
                      <a:off x="0" y="0"/>
                      <a:ext cx="5940000" cy="3712500"/>
                    </a:xfrm>
                    <a:prstGeom prst="rect"/>
                  </pic:spPr>
                </pic:pic>
              </a:graphicData>
            </a:graphic>
          </wp:inline>
        </w:drawing>
      </w:r>
    </w:p>
    <w:p>
      <w:r>
        <w:rPr>
          <w:i/>
          <w:color w:val="777288"/>
          <w:sz w:val="18"/>
        </w:rPr>
        <w:t>Review</w:t>
      </w:r>
    </w:p>
    <w:p>
      <w:pPr>
        <w:pStyle w:val="Heading2"/>
      </w:pPr>
      <w:r>
        <w:rPr>
          <w:color w:val="5B4BE6"/>
        </w:rPr>
        <w:t>Step 6 · The submitted complaint</w:t>
      </w:r>
    </w:p>
    <w:p>
      <w:r>
        <w:rPr>
          <w:b/>
        </w:rPr>
        <w:t>Who:</w:t>
      </w:r>
      <w:r>
        <w:t xml:space="preserve"> customer. </w:t>
      </w:r>
      <w:r>
        <w:rPr>
          <w:b/>
        </w:rPr>
        <w:t>Screen:</w:t>
      </w:r>
      <w:r>
        <w:t xml:space="preserve"> </w:t>
      </w:r>
      <w:r>
        <w:rPr>
          <w:rFonts w:ascii="Consolas" w:hAnsi="Consolas"/>
          <w:sz w:val="19"/>
        </w:rPr>
        <w:t>/complaints/9</w:t>
      </w:r>
      <w:r>
        <w:t>.</w:t>
      </w:r>
    </w:p>
    <w:p>
      <w:pPr>
        <w:pStyle w:val="ListBullet"/>
      </w:pPr>
      <w:r>
        <w:rPr>
          <w:b/>
        </w:rPr>
        <w:t>What you see:</w:t>
      </w:r>
      <w:r>
        <w:t xml:space="preserve"> status, department ("Being assigned" until analysis), target resolution time, your complaint as submitted, the three files under </w:t>
      </w:r>
      <w:r>
        <w:rPr>
          <w:b/>
        </w:rPr>
        <w:t>Supporting documents</w:t>
      </w:r>
      <w:r>
        <w:t xml:space="preserve">, and the </w:t>
      </w:r>
      <w:r>
        <w:rPr>
          <w:b/>
        </w:rPr>
        <w:t>Messages</w:t>
      </w:r>
      <w:r>
        <w:t xml:space="preserve"> panel.</w:t>
      </w:r>
    </w:p>
    <w:p>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06-customer-complaint-submitted.png"/>
                    <pic:cNvPicPr/>
                  </pic:nvPicPr>
                  <pic:blipFill>
                    <a:blip r:embed="rId14"/>
                    <a:stretch>
                      <a:fillRect/>
                    </a:stretch>
                  </pic:blipFill>
                  <pic:spPr>
                    <a:xfrm>
                      <a:off x="0" y="0"/>
                      <a:ext cx="5940000" cy="3712500"/>
                    </a:xfrm>
                    <a:prstGeom prst="rect"/>
                  </pic:spPr>
                </pic:pic>
              </a:graphicData>
            </a:graphic>
          </wp:inline>
        </w:drawing>
      </w:r>
    </w:p>
    <w:p>
      <w:r>
        <w:rPr>
          <w:i/>
          <w:color w:val="777288"/>
          <w:sz w:val="18"/>
        </w:rPr>
        <w:t>Submitted</w:t>
      </w:r>
    </w:p>
    <w:p>
      <w:pPr>
        <w:pStyle w:val="Heading2"/>
      </w:pPr>
      <w:r>
        <w:rPr>
          <w:color w:val="5B4BE6"/>
        </w:rPr>
        <w:t>Step 7 · Opening an attachment</w:t>
      </w:r>
    </w:p>
    <w:p>
      <w:pPr>
        <w:pStyle w:val="ListBullet"/>
      </w:pPr>
      <w:r>
        <w:rPr>
          <w:b/>
        </w:rPr>
        <w:t>What you do:</w:t>
      </w:r>
      <w:r>
        <w:t xml:space="preserve"> click a file. Images and PDFs open in a preview, text files are shown as text, and Word files download. </w:t>
      </w:r>
      <w:r>
        <w:rPr>
          <w:b/>
        </w:rPr>
        <w:t>Download</w:t>
      </w:r>
      <w:r>
        <w:t xml:space="preserve"> saves any file.</w:t>
      </w:r>
    </w:p>
    <w:p>
      <w:pPr>
        <w:pStyle w:val="ListBullet"/>
      </w:pPr>
      <w:r>
        <w:rPr>
          <w:b/>
        </w:rPr>
        <w:t>Behind the scenes:</w:t>
      </w:r>
    </w:p>
    <w:p>
      <w:pPr>
        <w:pStyle w:val="ListBullet2"/>
      </w:pPr>
      <w:r>
        <w:rPr>
          <w:rFonts w:ascii="Consolas" w:hAnsi="Consolas"/>
          <w:sz w:val="19"/>
        </w:rPr>
        <w:t>GET /api/v1/complaints/9/attachments/{id}</w:t>
      </w:r>
      <w:r>
        <w:t xml:space="preserve"> serves the file only to the customer who filed the complaint and to staff. Other customers get 403, and anyone signed out gets 401.</w:t>
      </w:r>
    </w:p>
    <w:p>
      <w:pPr>
        <w:pStyle w:val="ListBullet2"/>
      </w:pPr>
      <w:r>
        <w:t xml:space="preserve">Files are sent with </w:t>
      </w:r>
      <w:r>
        <w:rPr>
          <w:rFonts w:ascii="Consolas" w:hAnsi="Consolas"/>
          <w:sz w:val="19"/>
        </w:rPr>
        <w:t>nosniff</w:t>
      </w:r>
      <w:r>
        <w:t xml:space="preserve"> and </w:t>
      </w:r>
      <w:r>
        <w:rPr>
          <w:rFonts w:ascii="Consolas" w:hAnsi="Consolas"/>
          <w:sz w:val="19"/>
        </w:rPr>
        <w:t>Content-Security-Policy: sandbox</w:t>
      </w:r>
      <w:r>
        <w:t>, so an uploaded file can never run as part of the app.</w:t>
      </w:r>
    </w:p>
    <w:p>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07-customer-views-photo.png"/>
                    <pic:cNvPicPr/>
                  </pic:nvPicPr>
                  <pic:blipFill>
                    <a:blip r:embed="rId15"/>
                    <a:stretch>
                      <a:fillRect/>
                    </a:stretch>
                  </pic:blipFill>
                  <pic:spPr>
                    <a:xfrm>
                      <a:off x="0" y="0"/>
                      <a:ext cx="5940000" cy="3712500"/>
                    </a:xfrm>
                    <a:prstGeom prst="rect"/>
                  </pic:spPr>
                </pic:pic>
              </a:graphicData>
            </a:graphic>
          </wp:inline>
        </w:drawing>
      </w:r>
    </w:p>
    <w:p>
      <w:r>
        <w:rPr>
          <w:i/>
          <w:color w:val="777288"/>
          <w:sz w:val="18"/>
        </w:rPr>
        <w:t>Viewing the photo</w:t>
      </w:r>
    </w:p>
    <w:p>
      <w:pPr>
        <w:pStyle w:val="Heading2"/>
      </w:pPr>
      <w:r>
        <w:rPr>
          <w:color w:val="5B4BE6"/>
        </w:rPr>
        <w:t>Step 8 · Asking Nova</w:t>
      </w:r>
    </w:p>
    <w:p>
      <w:pPr>
        <w:pStyle w:val="ListBullet"/>
      </w:pPr>
      <w:r>
        <w:rPr>
          <w:b/>
        </w:rPr>
        <w:t>What you do:</w:t>
      </w:r>
      <w:r>
        <w:t xml:space="preserve"> click </w:t>
      </w:r>
      <w:r>
        <w:rPr>
          <w:b/>
        </w:rPr>
        <w:t>Ask Nova</w:t>
      </w:r>
      <w:r>
        <w:t xml:space="preserve"> and ask </w:t>
      </w:r>
      <w:r>
        <w:rPr>
          <w:i/>
        </w:rPr>
        <w:t>"What is the status of CMP-00009?"</w:t>
      </w:r>
      <w:r>
        <w:t>.</w:t>
      </w:r>
    </w:p>
    <w:p>
      <w:pPr>
        <w:pStyle w:val="ListBullet"/>
      </w:pPr>
      <w:r>
        <w:rPr>
          <w:b/>
        </w:rPr>
        <w:t>Behind the scenes:</w:t>
      </w:r>
    </w:p>
    <w:p>
      <w:pPr>
        <w:pStyle w:val="ListBullet2"/>
      </w:pPr>
      <w:r>
        <w:rPr>
          <w:rFonts w:ascii="Consolas" w:hAnsi="Consolas"/>
          <w:sz w:val="19"/>
        </w:rPr>
        <w:t>POST /api/v1/assistant/chat</w:t>
      </w:r>
      <w:r>
        <w:t xml:space="preserve"> routes the question to the </w:t>
      </w:r>
      <w:r>
        <w:rPr>
          <w:i/>
        </w:rPr>
        <w:t>track</w:t>
      </w:r>
      <w:r>
        <w:t xml:space="preserve"> intent and answers only from this customer's own complaints.</w:t>
      </w:r>
    </w:p>
    <w:p>
      <w:pPr>
        <w:pStyle w:val="ListBullet2"/>
      </w:pPr>
      <w:r>
        <w:t>Policy questions are answered from the approved knowledge base with citations. Prompt-injection attempts are refused.</w:t>
      </w:r>
    </w:p>
    <w:p>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08-customer-asks-nova.png"/>
                    <pic:cNvPicPr/>
                  </pic:nvPicPr>
                  <pic:blipFill>
                    <a:blip r:embed="rId16"/>
                    <a:stretch>
                      <a:fillRect/>
                    </a:stretch>
                  </pic:blipFill>
                  <pic:spPr>
                    <a:xfrm>
                      <a:off x="0" y="0"/>
                      <a:ext cx="5940000" cy="3712500"/>
                    </a:xfrm>
                    <a:prstGeom prst="rect"/>
                  </pic:spPr>
                </pic:pic>
              </a:graphicData>
            </a:graphic>
          </wp:inline>
        </w:drawing>
      </w:r>
    </w:p>
    <w:p>
      <w:r>
        <w:rPr>
          <w:i/>
          <w:color w:val="777288"/>
          <w:sz w:val="18"/>
        </w:rPr>
        <w:t>Nova</w:t>
      </w:r>
    </w:p>
    <w:p>
      <w:r>
        <w:br w:type="page"/>
      </w:r>
    </w:p>
    <w:p>
      <w:pPr>
        <w:pStyle w:val="Heading1"/>
      </w:pPr>
      <w:r>
        <w:rPr>
          <w:color w:val="5B4BE6"/>
        </w:rPr>
        <w:t>Part B · The agent analyzes</w:t>
      </w:r>
    </w:p>
    <w:p>
      <w:pPr>
        <w:pStyle w:val="Heading2"/>
      </w:pPr>
      <w:r>
        <w:rPr>
          <w:color w:val="5B4BE6"/>
        </w:rPr>
        <w:t>Step 9 · Agent dashboard</w:t>
      </w:r>
    </w:p>
    <w:p>
      <w:r>
        <w:rPr>
          <w:b/>
        </w:rPr>
        <w:t>Who:</w:t>
      </w:r>
      <w:r>
        <w:t xml:space="preserve"> agent (Amina Agent). </w:t>
      </w:r>
      <w:r>
        <w:rPr>
          <w:b/>
        </w:rPr>
        <w:t>Screen:</w:t>
      </w:r>
      <w:r>
        <w:t xml:space="preserve"> </w:t>
      </w:r>
      <w:r>
        <w:rPr>
          <w:rFonts w:ascii="Consolas" w:hAnsi="Consolas"/>
          <w:sz w:val="19"/>
        </w:rPr>
        <w:t>/</w:t>
      </w:r>
      <w:r>
        <w:t>.</w:t>
      </w:r>
    </w:p>
    <w:p>
      <w:pPr>
        <w:pStyle w:val="ListBullet"/>
      </w:pPr>
      <w:r>
        <w:rPr>
          <w:b/>
        </w:rPr>
        <w:t>What you see:</w:t>
      </w:r>
      <w:r>
        <w:t xml:space="preserve"> unassigned cases and your own cases, SLA risk, escalations, and the review count.</w:t>
      </w:r>
    </w:p>
    <w:p>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09-agent-dashboard.png"/>
                    <pic:cNvPicPr/>
                  </pic:nvPicPr>
                  <pic:blipFill>
                    <a:blip r:embed="rId17"/>
                    <a:stretch>
                      <a:fillRect/>
                    </a:stretch>
                  </pic:blipFill>
                  <pic:spPr>
                    <a:xfrm>
                      <a:off x="0" y="0"/>
                      <a:ext cx="5940000" cy="3712500"/>
                    </a:xfrm>
                    <a:prstGeom prst="rect"/>
                  </pic:spPr>
                </pic:pic>
              </a:graphicData>
            </a:graphic>
          </wp:inline>
        </w:drawing>
      </w:r>
    </w:p>
    <w:p>
      <w:r>
        <w:rPr>
          <w:i/>
          <w:color w:val="777288"/>
          <w:sz w:val="18"/>
        </w:rPr>
        <w:t>Agent dashboard</w:t>
      </w:r>
    </w:p>
    <w:p>
      <w:pPr>
        <w:pStyle w:val="Heading2"/>
      </w:pPr>
      <w:r>
        <w:rPr>
          <w:color w:val="5B4BE6"/>
        </w:rPr>
        <w:t>Step 10 · Complaint list</w:t>
      </w:r>
    </w:p>
    <w:p>
      <w:r>
        <w:rPr>
          <w:b/>
        </w:rPr>
        <w:t>Screen:</w:t>
      </w:r>
      <w:r>
        <w:t xml:space="preserve"> </w:t>
      </w:r>
      <w:r>
        <w:rPr>
          <w:rFonts w:ascii="Consolas" w:hAnsi="Consolas"/>
          <w:sz w:val="19"/>
        </w:rPr>
        <w:t>/complaints</w:t>
      </w:r>
      <w:r>
        <w:t>.</w:t>
      </w:r>
    </w:p>
    <w:p>
      <w:pPr>
        <w:pStyle w:val="ListBullet"/>
      </w:pPr>
      <w:r>
        <w:rPr>
          <w:b/>
        </w:rPr>
        <w:t>What you see:</w:t>
      </w:r>
      <w:r>
        <w:t xml:space="preserve"> every complaint you may work on, newest first.</w:t>
      </w:r>
    </w:p>
    <w:p>
      <w:pPr>
        <w:pStyle w:val="ListBullet"/>
      </w:pPr>
      <w:r>
        <w:rPr>
          <w:b/>
        </w:rPr>
        <w:t>Filters:</w:t>
      </w:r>
      <w:r>
        <w:t xml:space="preserve"> category, department, priority, urgency, sentiment, escalation, SLA risk, awaiting review, re-analysis needed, and date range. All filtering and paging run in SQL, and the total count comes back in </w:t>
      </w:r>
      <w:r>
        <w:rPr>
          <w:rFonts w:ascii="Consolas" w:hAnsi="Consolas"/>
          <w:sz w:val="19"/>
        </w:rPr>
        <w:t>X-Total-Count</w:t>
      </w:r>
      <w:r>
        <w:t>.</w:t>
      </w:r>
    </w:p>
    <w:p>
      <w:r>
        <w:drawing>
          <wp:inline xmlns:a="http://schemas.openxmlformats.org/drawingml/2006/main" xmlns:pic="http://schemas.openxmlformats.org/drawingml/2006/picture">
            <wp:extent cx="5940000" cy="3712500"/>
            <wp:docPr id="10" name="Picture 10"/>
            <wp:cNvGraphicFramePr>
              <a:graphicFrameLocks noChangeAspect="1"/>
            </wp:cNvGraphicFramePr>
            <a:graphic>
              <a:graphicData uri="http://schemas.openxmlformats.org/drawingml/2006/picture">
                <pic:pic>
                  <pic:nvPicPr>
                    <pic:cNvPr id="0" name="10-agent-complaint-list.png"/>
                    <pic:cNvPicPr/>
                  </pic:nvPicPr>
                  <pic:blipFill>
                    <a:blip r:embed="rId18"/>
                    <a:stretch>
                      <a:fillRect/>
                    </a:stretch>
                  </pic:blipFill>
                  <pic:spPr>
                    <a:xfrm>
                      <a:off x="0" y="0"/>
                      <a:ext cx="5940000" cy="3712500"/>
                    </a:xfrm>
                    <a:prstGeom prst="rect"/>
                  </pic:spPr>
                </pic:pic>
              </a:graphicData>
            </a:graphic>
          </wp:inline>
        </w:drawing>
      </w:r>
    </w:p>
    <w:p>
      <w:r>
        <w:rPr>
          <w:i/>
          <w:color w:val="777288"/>
          <w:sz w:val="18"/>
        </w:rPr>
        <w:t>Complaint list</w:t>
      </w:r>
    </w:p>
    <w:p>
      <w:pPr>
        <w:pStyle w:val="Heading2"/>
      </w:pPr>
      <w:r>
        <w:rPr>
          <w:color w:val="5B4BE6"/>
        </w:rPr>
        <w:t>Step 11 · Before analysis</w:t>
      </w:r>
    </w:p>
    <w:p>
      <w:r>
        <w:rPr>
          <w:b/>
        </w:rPr>
        <w:t>Screen:</w:t>
      </w:r>
      <w:r>
        <w:t xml:space="preserve"> </w:t>
      </w:r>
      <w:r>
        <w:rPr>
          <w:rFonts w:ascii="Consolas" w:hAnsi="Consolas"/>
          <w:sz w:val="19"/>
        </w:rPr>
        <w:t>/complaints/9</w:t>
      </w:r>
      <w:r>
        <w:t>.</w:t>
      </w:r>
    </w:p>
    <w:p>
      <w:pPr>
        <w:pStyle w:val="ListBullet"/>
      </w:pPr>
      <w:r>
        <w:rPr>
          <w:b/>
        </w:rPr>
        <w:t>What you see:</w:t>
      </w:r>
      <w:r>
        <w:t xml:space="preserve"> the original text (marked </w:t>
      </w:r>
      <w:r>
        <w:rPr>
          <w:i/>
        </w:rPr>
        <w:t>untrusted input</w:t>
      </w:r>
      <w:r>
        <w:t xml:space="preserve">), the metadata and the attachments, plus the tone selector, </w:t>
      </w:r>
      <w:r>
        <w:rPr>
          <w:b/>
        </w:rPr>
        <w:t>Python only</w:t>
      </w:r>
      <w:r>
        <w:t xml:space="preserve">, and </w:t>
      </w:r>
      <w:r>
        <w:rPr>
          <w:b/>
        </w:rPr>
        <w:t>Analyze complaint</w:t>
      </w:r>
      <w:r>
        <w:t>.</w:t>
      </w:r>
    </w:p>
    <w:p>
      <w:r>
        <w:drawing>
          <wp:inline xmlns:a="http://schemas.openxmlformats.org/drawingml/2006/main" xmlns:pic="http://schemas.openxmlformats.org/drawingml/2006/picture">
            <wp:extent cx="5940000" cy="3712500"/>
            <wp:docPr id="11" name="Picture 11"/>
            <wp:cNvGraphicFramePr>
              <a:graphicFrameLocks noChangeAspect="1"/>
            </wp:cNvGraphicFramePr>
            <a:graphic>
              <a:graphicData uri="http://schemas.openxmlformats.org/drawingml/2006/picture">
                <pic:pic>
                  <pic:nvPicPr>
                    <pic:cNvPr id="0" name="11-agent-before-analysis.png"/>
                    <pic:cNvPicPr/>
                  </pic:nvPicPr>
                  <pic:blipFill>
                    <a:blip r:embed="rId19"/>
                    <a:stretch>
                      <a:fillRect/>
                    </a:stretch>
                  </pic:blipFill>
                  <pic:spPr>
                    <a:xfrm>
                      <a:off x="0" y="0"/>
                      <a:ext cx="5940000" cy="3712500"/>
                    </a:xfrm>
                    <a:prstGeom prst="rect"/>
                  </pic:spPr>
                </pic:pic>
              </a:graphicData>
            </a:graphic>
          </wp:inline>
        </w:drawing>
      </w:r>
    </w:p>
    <w:p>
      <w:r>
        <w:rPr>
          <w:i/>
          <w:color w:val="777288"/>
          <w:sz w:val="18"/>
        </w:rPr>
        <w:t>Before analysis</w:t>
      </w:r>
    </w:p>
    <w:p>
      <w:pPr>
        <w:pStyle w:val="Heading2"/>
      </w:pPr>
      <w:r>
        <w:rPr>
          <w:color w:val="5B4BE6"/>
        </w:rPr>
        <w:t>Step 12 · Analysis: both pipelines run</w:t>
      </w:r>
    </w:p>
    <w:p>
      <w:pPr>
        <w:pStyle w:val="ListBullet"/>
      </w:pPr>
      <w:r>
        <w:rPr>
          <w:b/>
        </w:rPr>
        <w:t>What you do:</w:t>
      </w:r>
      <w:r>
        <w:t xml:space="preserve"> click </w:t>
      </w:r>
      <w:r>
        <w:rPr>
          <w:b/>
        </w:rPr>
        <w:t>Analyze complaint</w:t>
      </w:r>
      <w:r>
        <w:t xml:space="preserve">. In this run it took </w:t>
      </w:r>
      <w:r>
        <w:rPr>
          <w:b/>
        </w:rPr>
        <w:t>29 seconds</w:t>
      </w:r>
      <w:r>
        <w:t>, 24 of them in the local model.</w:t>
      </w:r>
    </w:p>
    <w:p>
      <w:pPr>
        <w:pStyle w:val="ListBullet"/>
      </w:pPr>
      <w:r>
        <w:rPr>
          <w:b/>
        </w:rPr>
        <w:t>Behind the scenes:</w:t>
      </w:r>
      <w:r>
        <w:t xml:space="preserve"> </w:t>
      </w:r>
      <w:r>
        <w:rPr>
          <w:rFonts w:ascii="Consolas" w:hAnsi="Consolas"/>
          <w:sz w:val="19"/>
        </w:rPr>
        <w:t>POST /api/v1/complaints/9/analyze</w:t>
      </w:r>
      <w:r>
        <w:t xml:space="preserve"> runs these stages.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EAFE"/>
          </w:tcPr>
          <w:p>
            <w:r>
              <w:rPr>
                <w:b/>
                <w:sz w:val="19"/>
              </w:rPr>
            </w:r>
            <w:r>
              <w:rPr>
                <w:b/>
                <w:sz w:val="19"/>
              </w:rPr>
              <w:t>Stage</w:t>
            </w:r>
          </w:p>
        </w:tc>
        <w:tc>
          <w:tcPr>
            <w:tcW w:type="dxa" w:w="4986"/>
            <w:shd w:val="clear" w:color="auto" w:fill="EEEAFE"/>
          </w:tcPr>
          <w:p>
            <w:r>
              <w:rPr>
                <w:b/>
                <w:sz w:val="19"/>
              </w:rPr>
            </w:r>
            <w:r>
              <w:rPr>
                <w:b/>
                <w:sz w:val="19"/>
              </w:rPr>
              <w:t>What happened for CMP-00009</w:t>
            </w:r>
          </w:p>
        </w:tc>
      </w:tr>
      <w:tr>
        <w:tc>
          <w:tcPr>
            <w:tcW w:type="dxa" w:w="4986"/>
          </w:tcPr>
          <w:p>
            <w:r>
              <w:rPr>
                <w:sz w:val="19"/>
              </w:rPr>
            </w:r>
            <w:r>
              <w:rPr>
                <w:sz w:val="19"/>
              </w:rPr>
              <w:t>Repeat / duplicate check</w:t>
            </w:r>
          </w:p>
        </w:tc>
        <w:tc>
          <w:tcPr>
            <w:tcW w:type="dxa" w:w="4986"/>
          </w:tcPr>
          <w:p>
            <w:r>
              <w:rPr>
                <w:sz w:val="19"/>
              </w:rPr>
            </w:r>
            <w:r>
              <w:rPr>
                <w:sz w:val="19"/>
              </w:rPr>
              <w:t>none: a new customer and a new order</w:t>
            </w:r>
          </w:p>
        </w:tc>
      </w:tr>
      <w:tr>
        <w:tc>
          <w:tcPr>
            <w:tcW w:type="dxa" w:w="4986"/>
          </w:tcPr>
          <w:p>
            <w:r>
              <w:rPr>
                <w:sz w:val="19"/>
              </w:rPr>
            </w:r>
            <w:r>
              <w:rPr>
                <w:b/>
                <w:sz w:val="19"/>
              </w:rPr>
              <w:t>Pipeline 2: rule match</w:t>
            </w:r>
          </w:p>
        </w:tc>
        <w:tc>
          <w:tcPr>
            <w:tcW w:type="dxa" w:w="4986"/>
          </w:tcPr>
          <w:p>
            <w:r>
              <w:rPr>
                <w:sz w:val="19"/>
              </w:rPr>
            </w:r>
            <w:r>
              <w:rPr>
                <w:sz w:val="19"/>
              </w:rPr>
              <w:t xml:space="preserve">RR-006 → </w:t>
            </w:r>
            <w:r>
              <w:rPr>
                <w:b/>
                <w:sz w:val="19"/>
              </w:rPr>
              <w:t>Product Defect / Damaged Product</w:t>
            </w:r>
            <w:r>
              <w:rPr>
                <w:sz w:val="19"/>
              </w:rPr>
              <w:t xml:space="preserve">; secondary issues </w:t>
            </w:r>
            <w:r>
              <w:rPr>
                <w:i/>
                <w:sz w:val="19"/>
              </w:rPr>
              <w:t>Delivery / Delayed Delivery</w:t>
            </w:r>
            <w:r>
              <w:rPr>
                <w:sz w:val="19"/>
              </w:rPr>
              <w:t xml:space="preserve"> and </w:t>
            </w:r>
            <w:r>
              <w:rPr>
                <w:i/>
                <w:sz w:val="19"/>
              </w:rPr>
              <w:t>Billing / Incorrect Charge</w:t>
            </w:r>
            <w:r>
              <w:rPr>
                <w:sz w:val="19"/>
              </w:rPr>
              <w:t xml:space="preserve">; department </w:t>
            </w:r>
            <w:r>
              <w:rPr>
                <w:b/>
                <w:sz w:val="19"/>
              </w:rPr>
              <w:t>Warranty</w:t>
            </w:r>
            <w:r>
              <w:rPr>
                <w:sz w:val="19"/>
              </w:rPr>
              <w:t xml:space="preserve">, supporting </w:t>
            </w:r>
            <w:r>
              <w:rPr>
                <w:b/>
                <w:sz w:val="19"/>
              </w:rPr>
              <w:t>Logistics, Billing</w:t>
            </w:r>
          </w:p>
        </w:tc>
      </w:tr>
      <w:tr>
        <w:tc>
          <w:tcPr>
            <w:tcW w:type="dxa" w:w="4986"/>
          </w:tcPr>
          <w:p>
            <w:r>
              <w:rPr>
                <w:sz w:val="19"/>
              </w:rPr>
            </w:r>
            <w:r>
              <w:rPr>
                <w:sz w:val="19"/>
              </w:rPr>
              <w:t>Escalation rules</w:t>
            </w:r>
          </w:p>
        </w:tc>
        <w:tc>
          <w:tcPr>
            <w:tcW w:type="dxa" w:w="4986"/>
          </w:tcPr>
          <w:p>
            <w:r>
              <w:rPr>
                <w:sz w:val="19"/>
              </w:rPr>
            </w:r>
            <w:r>
              <w:rPr>
                <w:sz w:val="19"/>
              </w:rPr>
              <w:t>none matched; amounts from the invoice (PKR 89,999) are below the 200,000 high-value threshold</w:t>
            </w:r>
          </w:p>
        </w:tc>
      </w:tr>
      <w:tr>
        <w:tc>
          <w:tcPr>
            <w:tcW w:type="dxa" w:w="4986"/>
          </w:tcPr>
          <w:p>
            <w:r>
              <w:rPr>
                <w:sz w:val="19"/>
              </w:rPr>
            </w:r>
            <w:r>
              <w:rPr>
                <w:sz w:val="19"/>
              </w:rPr>
              <w:t>Urgency / priority</w:t>
            </w:r>
          </w:p>
        </w:tc>
        <w:tc>
          <w:tcPr>
            <w:tcW w:type="dxa" w:w="4986"/>
          </w:tcPr>
          <w:p>
            <w:r>
              <w:rPr>
                <w:sz w:val="19"/>
              </w:rPr>
            </w:r>
            <w:r>
              <w:rPr>
                <w:b/>
                <w:sz w:val="19"/>
              </w:rPr>
              <w:t>high → P1</w:t>
            </w:r>
            <w:r>
              <w:rPr>
                <w:sz w:val="19"/>
              </w:rPr>
              <w:t xml:space="preserve"> from the rule and the priority table (sentiment is never used)</w:t>
            </w:r>
          </w:p>
        </w:tc>
      </w:tr>
      <w:tr>
        <w:tc>
          <w:tcPr>
            <w:tcW w:type="dxa" w:w="4986"/>
          </w:tcPr>
          <w:p>
            <w:r>
              <w:rPr>
                <w:sz w:val="19"/>
              </w:rPr>
            </w:r>
            <w:r>
              <w:rPr>
                <w:sz w:val="19"/>
              </w:rPr>
              <w:t>Policy</w:t>
            </w:r>
          </w:p>
        </w:tc>
        <w:tc>
          <w:tcPr>
            <w:tcW w:type="dxa" w:w="4986"/>
          </w:tcPr>
          <w:p>
            <w:r>
              <w:rPr>
                <w:sz w:val="19"/>
              </w:rPr>
            </w:r>
            <w:r>
              <w:rPr>
                <w:b/>
                <w:sz w:val="19"/>
              </w:rPr>
              <w:t>WAR-POL-03 §2.2 v1.0</w:t>
            </w:r>
            <w:r>
              <w:rPr>
                <w:sz w:val="19"/>
              </w:rPr>
              <w:t xml:space="preserve">, </w:t>
            </w:r>
            <w:r>
              <w:rPr>
                <w:i/>
                <w:sz w:val="19"/>
              </w:rPr>
              <w:t>Applicable</w:t>
            </w:r>
            <w:r>
              <w:rPr>
                <w:sz w:val="19"/>
              </w:rPr>
              <w:t>; precedence: WAR-POL-03 governs</w:t>
            </w:r>
          </w:p>
        </w:tc>
      </w:tr>
      <w:tr>
        <w:tc>
          <w:tcPr>
            <w:tcW w:type="dxa" w:w="4986"/>
          </w:tcPr>
          <w:p>
            <w:r>
              <w:rPr>
                <w:sz w:val="19"/>
              </w:rPr>
            </w:r>
            <w:r>
              <w:rPr>
                <w:sz w:val="19"/>
              </w:rPr>
              <w:t>Eligibility</w:t>
            </w:r>
          </w:p>
        </w:tc>
        <w:tc>
          <w:tcPr>
            <w:tcW w:type="dxa" w:w="4986"/>
          </w:tcPr>
          <w:p>
            <w:r>
              <w:rPr>
                <w:sz w:val="19"/>
              </w:rPr>
            </w:r>
            <w:r>
              <w:rPr>
                <w:sz w:val="19"/>
              </w:rPr>
              <w:t xml:space="preserve">replacement </w:t>
            </w:r>
            <w:r>
              <w:rPr>
                <w:b/>
                <w:sz w:val="19"/>
              </w:rPr>
              <w:t>eligible</w:t>
            </w:r>
            <w:r>
              <w:rPr>
                <w:sz w:val="19"/>
              </w:rPr>
              <w:t xml:space="preserve"> (see step 13); refund </w:t>
            </w:r>
            <w:r>
              <w:rPr>
                <w:i/>
                <w:sz w:val="19"/>
              </w:rPr>
              <w:t>needs check</w:t>
            </w:r>
            <w:r>
              <w:rPr>
                <w:sz w:val="19"/>
              </w:rPr>
              <w:t xml:space="preserve">; compensation </w:t>
            </w:r>
            <w:r>
              <w:rPr>
                <w:i/>
                <w:sz w:val="19"/>
              </w:rPr>
              <w:t>not eligible</w:t>
            </w:r>
          </w:p>
        </w:tc>
      </w:tr>
      <w:tr>
        <w:tc>
          <w:tcPr>
            <w:tcW w:type="dxa" w:w="4986"/>
          </w:tcPr>
          <w:p>
            <w:r>
              <w:rPr>
                <w:sz w:val="19"/>
              </w:rPr>
            </w:r>
            <w:r>
              <w:rPr>
                <w:b/>
                <w:sz w:val="19"/>
              </w:rPr>
              <w:t>Attachment evidence</w:t>
            </w:r>
          </w:p>
        </w:tc>
        <w:tc>
          <w:tcPr>
            <w:tcW w:type="dxa" w:w="4986"/>
          </w:tcPr>
          <w:p>
            <w:r>
              <w:rPr>
                <w:sz w:val="19"/>
              </w:rPr>
            </w:r>
            <w:r>
              <w:rPr>
                <w:sz w:val="19"/>
              </w:rPr>
              <w:t xml:space="preserve">the invoice supplied the purchase date, the order number (matches the complaint) and the amount; the photo satisfied the rule step </w:t>
            </w:r>
            <w:r>
              <w:rPr>
                <w:i/>
                <w:sz w:val="19"/>
              </w:rPr>
              <w:t>"Request unboxing photos"</w:t>
            </w:r>
          </w:p>
        </w:tc>
      </w:tr>
      <w:tr>
        <w:tc>
          <w:tcPr>
            <w:tcW w:type="dxa" w:w="4986"/>
          </w:tcPr>
          <w:p>
            <w:r>
              <w:rPr>
                <w:sz w:val="19"/>
              </w:rPr>
            </w:r>
            <w:r>
              <w:rPr>
                <w:b/>
                <w:sz w:val="19"/>
              </w:rPr>
              <w:t>Pipeline 1: GenAI</w:t>
            </w:r>
          </w:p>
        </w:tc>
        <w:tc>
          <w:tcPr>
            <w:tcW w:type="dxa" w:w="4986"/>
          </w:tcPr>
          <w:p>
            <w:r>
              <w:rPr>
                <w:sz w:val="19"/>
              </w:rPr>
            </w:r>
            <w:r>
              <w:rPr>
                <w:sz w:val="19"/>
              </w:rPr>
              <w:t xml:space="preserve">provider chain OpenAI → xAI → Gemini (all out of credit or paused) → </w:t>
            </w:r>
            <w:r>
              <w:rPr>
                <w:b/>
                <w:sz w:val="19"/>
              </w:rPr>
              <w:t>Ollama qwen2.5:3b</w:t>
            </w:r>
            <w:r>
              <w:rPr>
                <w:sz w:val="19"/>
              </w:rPr>
              <w:t xml:space="preserve">, prompt </w:t>
            </w:r>
            <w:r>
              <w:rPr>
                <w:b/>
                <w:sz w:val="19"/>
              </w:rPr>
              <w:t>v3</w:t>
            </w:r>
            <w:r>
              <w:rPr>
                <w:sz w:val="19"/>
              </w:rPr>
              <w:t xml:space="preserve">, valid JSON on attempt 1. The prompt contained the complaint and the attachment facts and excerpts, PII-masked and wrapped as </w:t>
            </w:r>
            <w:r>
              <w:rPr>
                <w:i/>
                <w:sz w:val="19"/>
              </w:rPr>
              <w:t>untrusted data</w:t>
            </w:r>
            <w:r>
              <w:rPr>
                <w:sz w:val="19"/>
              </w:rPr>
              <w:t>.</w:t>
            </w:r>
          </w:p>
        </w:tc>
      </w:tr>
      <w:tr>
        <w:tc>
          <w:tcPr>
            <w:tcW w:type="dxa" w:w="4986"/>
          </w:tcPr>
          <w:p>
            <w:r>
              <w:rPr>
                <w:sz w:val="19"/>
              </w:rPr>
            </w:r>
            <w:r>
              <w:rPr>
                <w:sz w:val="19"/>
              </w:rPr>
              <w:t>Comparison</w:t>
            </w:r>
          </w:p>
        </w:tc>
        <w:tc>
          <w:tcPr>
            <w:tcW w:type="dxa" w:w="4986"/>
          </w:tcPr>
          <w:p>
            <w:r>
              <w:rPr>
                <w:sz w:val="19"/>
              </w:rPr>
            </w:r>
            <w:r>
              <w:rPr>
                <w:sz w:val="19"/>
              </w:rPr>
              <w:t xml:space="preserve">category, subcategory family, urgency, priority and policy </w:t>
            </w:r>
            <w:r>
              <w:rPr>
                <w:b/>
                <w:sz w:val="19"/>
              </w:rPr>
              <w:t>match</w:t>
            </w:r>
            <w:r>
              <w:rPr>
                <w:sz w:val="19"/>
              </w:rPr>
              <w:t>; department (</w:t>
            </w:r>
            <w:r>
              <w:rPr>
                <w:i/>
                <w:sz w:val="19"/>
              </w:rPr>
              <w:t>Returns</w:t>
            </w:r>
            <w:r>
              <w:rPr>
                <w:sz w:val="19"/>
              </w:rPr>
              <w:t xml:space="preserve"> vs </w:t>
            </w:r>
            <w:r>
              <w:rPr>
                <w:i/>
                <w:sz w:val="19"/>
              </w:rPr>
              <w:t>Warranty</w:t>
            </w:r>
            <w:r>
              <w:rPr>
                <w:sz w:val="19"/>
              </w:rPr>
              <w:t>) and escalation (</w:t>
            </w:r>
            <w:r>
              <w:rPr>
                <w:i/>
                <w:sz w:val="19"/>
              </w:rPr>
              <w:t>supervisor review</w:t>
            </w:r>
            <w:r>
              <w:rPr>
                <w:sz w:val="19"/>
              </w:rPr>
              <w:t xml:space="preserve"> vs </w:t>
            </w:r>
            <w:r>
              <w:rPr>
                <w:i/>
                <w:sz w:val="19"/>
              </w:rPr>
              <w:t>not required</w:t>
            </w:r>
            <w:r>
              <w:rPr>
                <w:sz w:val="19"/>
              </w:rPr>
              <w:t xml:space="preserve">) </w:t>
            </w:r>
            <w:r>
              <w:rPr>
                <w:b/>
                <w:sz w:val="19"/>
              </w:rPr>
              <w:t>mismatch</w:t>
            </w:r>
            <w:r>
              <w:rPr>
                <w:sz w:val="19"/>
              </w:rPr>
              <w:t xml:space="preserve"> → verification </w:t>
            </w:r>
            <w:r>
              <w:rPr>
                <w:b/>
                <w:sz w:val="19"/>
              </w:rPr>
              <w:t>52%</w:t>
            </w:r>
          </w:p>
        </w:tc>
      </w:tr>
      <w:tr>
        <w:tc>
          <w:tcPr>
            <w:tcW w:type="dxa" w:w="4986"/>
          </w:tcPr>
          <w:p>
            <w:r>
              <w:rPr>
                <w:sz w:val="19"/>
              </w:rPr>
            </w:r>
            <w:r>
              <w:rPr>
                <w:sz w:val="19"/>
              </w:rPr>
              <w:t>Review decision</w:t>
            </w:r>
          </w:p>
        </w:tc>
        <w:tc>
          <w:tcPr>
            <w:tcW w:type="dxa" w:w="4986"/>
          </w:tcPr>
          <w:p>
            <w:r>
              <w:rPr>
                <w:sz w:val="19"/>
              </w:rPr>
            </w:r>
            <w:r>
              <w:rPr>
                <w:b/>
                <w:sz w:val="19"/>
              </w:rPr>
              <w:t>Manual review required</w:t>
            </w:r>
            <w:r>
              <w:rPr>
                <w:sz w:val="19"/>
              </w:rPr>
              <w:t xml:space="preserve">: </w:t>
            </w:r>
            <w:r>
              <w:rPr>
                <w:i/>
                <w:sz w:val="19"/>
              </w:rPr>
              <w:t>Complaint is ambiguous</w:t>
            </w:r>
            <w:r>
              <w:rPr>
                <w:sz w:val="19"/>
              </w:rPr>
              <w:t xml:space="preserve"> (three issues in one complaint) · </w:t>
            </w:r>
            <w:r>
              <w:rPr>
                <w:i/>
                <w:sz w:val="19"/>
              </w:rPr>
              <w:t>GenAI and Python disagree significantly</w:t>
            </w:r>
          </w:p>
        </w:tc>
      </w:tr>
      <w:tr>
        <w:tc>
          <w:tcPr>
            <w:tcW w:type="dxa" w:w="4986"/>
          </w:tcPr>
          <w:p>
            <w:r>
              <w:rPr>
                <w:sz w:val="19"/>
              </w:rPr>
            </w:r>
            <w:r>
              <w:rPr>
                <w:sz w:val="19"/>
              </w:rPr>
              <w:t>SLA</w:t>
            </w:r>
          </w:p>
        </w:tc>
        <w:tc>
          <w:tcPr>
            <w:tcW w:type="dxa" w:w="4986"/>
          </w:tcPr>
          <w:p>
            <w:r>
              <w:rPr>
                <w:sz w:val="19"/>
              </w:rPr>
            </w:r>
            <w:r>
              <w:rPr>
                <w:sz w:val="19"/>
              </w:rPr>
              <w:t>resolution due in 12 h (P1); first response due in 1 h; follow-up scheduled</w:t>
            </w:r>
          </w:p>
        </w:tc>
      </w:tr>
    </w:tbl>
    <w:p/>
    <w:p>
      <w:r>
        <w:t>The Python result is authoritative. GenAI's disagreements don't change it; they only decide whether a human looks first.</w:t>
      </w:r>
    </w:p>
    <w:p>
      <w:r>
        <w:drawing>
          <wp:inline xmlns:a="http://schemas.openxmlformats.org/drawingml/2006/main" xmlns:pic="http://schemas.openxmlformats.org/drawingml/2006/picture">
            <wp:extent cx="5940000" cy="3712500"/>
            <wp:docPr id="12" name="Picture 12"/>
            <wp:cNvGraphicFramePr>
              <a:graphicFrameLocks noChangeAspect="1"/>
            </wp:cNvGraphicFramePr>
            <a:graphic>
              <a:graphicData uri="http://schemas.openxmlformats.org/drawingml/2006/picture">
                <pic:pic>
                  <pic:nvPicPr>
                    <pic:cNvPr id="0" name="12-analysis-overview.png"/>
                    <pic:cNvPicPr/>
                  </pic:nvPicPr>
                  <pic:blipFill>
                    <a:blip r:embed="rId20"/>
                    <a:stretch>
                      <a:fillRect/>
                    </a:stretch>
                  </pic:blipFill>
                  <pic:spPr>
                    <a:xfrm>
                      <a:off x="0" y="0"/>
                      <a:ext cx="5940000" cy="3712500"/>
                    </a:xfrm>
                    <a:prstGeom prst="rect"/>
                  </pic:spPr>
                </pic:pic>
              </a:graphicData>
            </a:graphic>
          </wp:inline>
        </w:drawing>
      </w:r>
    </w:p>
    <w:p>
      <w:r>
        <w:rPr>
          <w:i/>
          <w:color w:val="777288"/>
          <w:sz w:val="18"/>
        </w:rPr>
        <w:t>Analysis overview</w:t>
      </w:r>
    </w:p>
    <w:p>
      <w:pPr>
        <w:pStyle w:val="Heading2"/>
      </w:pPr>
      <w:r>
        <w:rPr>
          <w:color w:val="5B4BE6"/>
        </w:rPr>
        <w:t>Step 13 · Eligibility against the policy conditions</w:t>
      </w:r>
    </w:p>
    <w:p>
      <w:pPr>
        <w:pStyle w:val="ListBullet"/>
      </w:pPr>
      <w:r>
        <w:rPr>
          <w:b/>
        </w:rPr>
        <w:t>What you see:</w:t>
      </w:r>
      <w:r>
        <w:t xml:space="preserve"> the rule says a replacement is possible. </w:t>
      </w:r>
      <w:r>
        <w:rPr>
          <w:b/>
        </w:rPr>
        <w:t>Policy conditions</w:t>
      </w:r>
      <w:r>
        <w:t xml:space="preserve"> then shows each check from RPL-POL-01 and WAR-POL-03:</w:t>
      </w:r>
    </w:p>
    <w:p>
      <w:pPr>
        <w:pStyle w:val="ListBullet2"/>
      </w:pPr>
      <w:r>
        <w:t xml:space="preserve">✓ </w:t>
      </w:r>
      <w:r>
        <w:rPr>
          <w:b/>
        </w:rPr>
        <w:t>Replacement window:</w:t>
      </w:r>
      <w:r>
        <w:t xml:space="preserve"> 7 days since purchase/delivery (limit 30), RPL-POL-01 §1.</w:t>
      </w:r>
    </w:p>
    <w:p>
      <w:pPr>
        <w:pStyle w:val="ListBullet2"/>
      </w:pPr>
      <w:r>
        <w:t xml:space="preserve">⚠ </w:t>
      </w:r>
      <w:r>
        <w:rPr>
          <w:b/>
        </w:rPr>
        <w:t>Product condition:</w:t>
      </w:r>
      <w:r>
        <w:t xml:space="preserve"> to be confirmed on inspection (can't be decided from the file).</w:t>
      </w:r>
    </w:p>
    <w:p>
      <w:pPr>
        <w:pStyle w:val="ListBullet2"/>
      </w:pPr>
      <w:r>
        <w:t xml:space="preserve">✓ </w:t>
      </w:r>
      <w:r>
        <w:rPr>
          <w:b/>
        </w:rPr>
        <w:t>No previous replacement</w:t>
      </w:r>
      <w:r>
        <w:t xml:space="preserve"> on this order, RPL-POL-01 §2.</w:t>
      </w:r>
    </w:p>
    <w:p>
      <w:pPr>
        <w:pStyle w:val="ListBullet"/>
      </w:pPr>
      <w:r>
        <w:rPr>
          <w:b/>
        </w:rPr>
        <w:t>If no date had been entered:</w:t>
      </w:r>
      <w:r>
        <w:t xml:space="preserve"> the invoice date would be used instead, and the check would say "since attached invoice".</w:t>
      </w:r>
    </w:p>
    <w:p>
      <w:r>
        <w:drawing>
          <wp:inline xmlns:a="http://schemas.openxmlformats.org/drawingml/2006/main" xmlns:pic="http://schemas.openxmlformats.org/drawingml/2006/picture">
            <wp:extent cx="5940000" cy="3712500"/>
            <wp:docPr id="13" name="Picture 13"/>
            <wp:cNvGraphicFramePr>
              <a:graphicFrameLocks noChangeAspect="1"/>
            </wp:cNvGraphicFramePr>
            <a:graphic>
              <a:graphicData uri="http://schemas.openxmlformats.org/drawingml/2006/picture">
                <pic:pic>
                  <pic:nvPicPr>
                    <pic:cNvPr id="0" name="13-analysis-eligibility.png"/>
                    <pic:cNvPicPr/>
                  </pic:nvPicPr>
                  <pic:blipFill>
                    <a:blip r:embed="rId21"/>
                    <a:stretch>
                      <a:fillRect/>
                    </a:stretch>
                  </pic:blipFill>
                  <pic:spPr>
                    <a:xfrm>
                      <a:off x="0" y="0"/>
                      <a:ext cx="5940000" cy="3712500"/>
                    </a:xfrm>
                    <a:prstGeom prst="rect"/>
                  </pic:spPr>
                </pic:pic>
              </a:graphicData>
            </a:graphic>
          </wp:inline>
        </w:drawing>
      </w:r>
    </w:p>
    <w:p>
      <w:r>
        <w:rPr>
          <w:i/>
          <w:color w:val="777288"/>
          <w:sz w:val="18"/>
        </w:rPr>
        <w:t>Eligibility</w:t>
      </w:r>
    </w:p>
    <w:p>
      <w:pPr>
        <w:pStyle w:val="Heading2"/>
      </w:pPr>
      <w:r>
        <w:rPr>
          <w:color w:val="5B4BE6"/>
        </w:rPr>
        <w:t>Step 14 · Attachment evidence</w:t>
      </w:r>
    </w:p>
    <w:p>
      <w:pPr>
        <w:pStyle w:val="ListBullet"/>
      </w:pPr>
      <w:r>
        <w:rPr>
          <w:b/>
        </w:rPr>
        <w:t>What you see:</w:t>
      </w:r>
      <w:r>
        <w:t xml:space="preserve"> the </w:t>
      </w:r>
      <w:r>
        <w:rPr>
          <w:b/>
        </w:rPr>
        <w:t>Attachment evidence</w:t>
      </w:r>
      <w:r>
        <w:t xml:space="preserve"> panel:</w:t>
      </w:r>
    </w:p>
    <w:p>
      <w:pPr>
        <w:pStyle w:val="ListBullet2"/>
      </w:pPr>
      <w:r>
        <w:t>Order on file: NC-768565 ✓ matches.</w:t>
      </w:r>
    </w:p>
    <w:p>
      <w:pPr>
        <w:pStyle w:val="ListBullet2"/>
      </w:pPr>
      <w:r>
        <w:t>Amount: PKR 89,999. Purchase date: 16 Sep 2026.</w:t>
      </w:r>
    </w:p>
    <w:p>
      <w:pPr>
        <w:pStyle w:val="ListBullet2"/>
      </w:pPr>
      <w:r>
        <w:t>Each file, with what was read from it. The photo is shown as photo evidence, because image content isn't machine-read, so staff view it before deciding.</w:t>
      </w:r>
    </w:p>
    <w:p>
      <w:pPr>
        <w:pStyle w:val="ListBullet"/>
      </w:pPr>
      <w:r>
        <w:rPr>
          <w:b/>
        </w:rPr>
        <w:t>How the evidence is used: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EAFE"/>
          </w:tcPr>
          <w:p>
            <w:r>
              <w:rPr>
                <w:b/>
                <w:sz w:val="19"/>
              </w:rPr>
            </w:r>
            <w:r>
              <w:rPr>
                <w:b/>
                <w:sz w:val="19"/>
              </w:rPr>
              <w:t>Where</w:t>
            </w:r>
          </w:p>
        </w:tc>
        <w:tc>
          <w:tcPr>
            <w:tcW w:type="dxa" w:w="4986"/>
            <w:shd w:val="clear" w:color="auto" w:fill="EEEAFE"/>
          </w:tcPr>
          <w:p>
            <w:r>
              <w:rPr>
                <w:b/>
                <w:sz w:val="19"/>
              </w:rPr>
            </w:r>
            <w:r>
              <w:rPr>
                <w:b/>
                <w:sz w:val="19"/>
              </w:rPr>
              <w:t>How</w:t>
            </w:r>
          </w:p>
        </w:tc>
      </w:tr>
      <w:tr>
        <w:tc>
          <w:tcPr>
            <w:tcW w:type="dxa" w:w="4986"/>
          </w:tcPr>
          <w:p>
            <w:r>
              <w:rPr>
                <w:sz w:val="19"/>
              </w:rPr>
            </w:r>
            <w:r>
              <w:rPr>
                <w:sz w:val="19"/>
              </w:rPr>
              <w:t>Missing information</w:t>
            </w:r>
          </w:p>
        </w:tc>
        <w:tc>
          <w:tcPr>
            <w:tcW w:type="dxa" w:w="4986"/>
          </w:tcPr>
          <w:p>
            <w:r>
              <w:rPr>
                <w:sz w:val="19"/>
              </w:rPr>
            </w:r>
            <w:r>
              <w:rPr>
                <w:i/>
                <w:sz w:val="19"/>
              </w:rPr>
              <w:t>evidence</w:t>
            </w:r>
            <w:r>
              <w:rPr>
                <w:sz w:val="19"/>
              </w:rPr>
              <w:t xml:space="preserve">, </w:t>
            </w:r>
            <w:r>
              <w:rPr>
                <w:i/>
                <w:sz w:val="19"/>
              </w:rPr>
              <w:t>order number</w:t>
            </w:r>
            <w:r>
              <w:rPr>
                <w:sz w:val="19"/>
              </w:rPr>
              <w:t xml:space="preserve"> and </w:t>
            </w:r>
            <w:r>
              <w:rPr>
                <w:i/>
                <w:sz w:val="19"/>
              </w:rPr>
              <w:t>purchase date</w:t>
            </w:r>
            <w:r>
              <w:rPr>
                <w:sz w:val="19"/>
              </w:rPr>
              <w:t xml:space="preserve"> are no longer asked for when an attachment provides them</w:t>
            </w:r>
          </w:p>
        </w:tc>
      </w:tr>
      <w:tr>
        <w:tc>
          <w:tcPr>
            <w:tcW w:type="dxa" w:w="4986"/>
          </w:tcPr>
          <w:p>
            <w:r>
              <w:rPr>
                <w:sz w:val="19"/>
              </w:rPr>
            </w:r>
            <w:r>
              <w:rPr>
                <w:sz w:val="19"/>
              </w:rPr>
              <w:t>Eligibility</w:t>
            </w:r>
          </w:p>
        </w:tc>
        <w:tc>
          <w:tcPr>
            <w:tcW w:type="dxa" w:w="4986"/>
          </w:tcPr>
          <w:p>
            <w:r>
              <w:rPr>
                <w:sz w:val="19"/>
              </w:rPr>
            </w:r>
            <w:r>
              <w:rPr>
                <w:sz w:val="19"/>
              </w:rPr>
              <w:t>the invoice date stands in for a missing purchase date</w:t>
            </w:r>
          </w:p>
        </w:tc>
      </w:tr>
      <w:tr>
        <w:tc>
          <w:tcPr>
            <w:tcW w:type="dxa" w:w="4986"/>
          </w:tcPr>
          <w:p>
            <w:r>
              <w:rPr>
                <w:sz w:val="19"/>
              </w:rPr>
            </w:r>
            <w:r>
              <w:rPr>
                <w:sz w:val="19"/>
              </w:rPr>
              <w:t>Mandatory steps</w:t>
            </w:r>
          </w:p>
        </w:tc>
        <w:tc>
          <w:tcPr>
            <w:tcW w:type="dxa" w:w="4986"/>
          </w:tcPr>
          <w:p>
            <w:r>
              <w:rPr>
                <w:sz w:val="19"/>
              </w:rPr>
            </w:r>
            <w:r>
              <w:rPr>
                <w:sz w:val="19"/>
              </w:rPr>
              <w:t xml:space="preserve">"Request unboxing photos" is marked </w:t>
            </w:r>
            <w:r>
              <w:rPr>
                <w:i/>
                <w:sz w:val="19"/>
              </w:rPr>
              <w:t>already provided</w:t>
            </w:r>
            <w:r>
              <w:rPr>
                <w:sz w:val="19"/>
              </w:rPr>
              <w:t xml:space="preserve"> instead of being flagged as missing</w:t>
            </w:r>
          </w:p>
        </w:tc>
      </w:tr>
      <w:tr>
        <w:tc>
          <w:tcPr>
            <w:tcW w:type="dxa" w:w="4986"/>
          </w:tcPr>
          <w:p>
            <w:r>
              <w:rPr>
                <w:sz w:val="19"/>
              </w:rPr>
            </w:r>
            <w:r>
              <w:rPr>
                <w:sz w:val="19"/>
              </w:rPr>
              <w:t>Escalation</w:t>
            </w:r>
          </w:p>
        </w:tc>
        <w:tc>
          <w:tcPr>
            <w:tcW w:type="dxa" w:w="4986"/>
          </w:tcPr>
          <w:p>
            <w:r>
              <w:rPr>
                <w:sz w:val="19"/>
              </w:rPr>
            </w:r>
            <w:r>
              <w:rPr>
                <w:sz w:val="19"/>
              </w:rPr>
              <w:t>amounts on invoices and statements count toward the high-value threshold</w:t>
            </w:r>
          </w:p>
        </w:tc>
      </w:tr>
      <w:tr>
        <w:tc>
          <w:tcPr>
            <w:tcW w:type="dxa" w:w="4986"/>
          </w:tcPr>
          <w:p>
            <w:r>
              <w:rPr>
                <w:sz w:val="19"/>
              </w:rPr>
            </w:r>
            <w:r>
              <w:rPr>
                <w:sz w:val="19"/>
              </w:rPr>
              <w:t>Consistency</w:t>
            </w:r>
          </w:p>
        </w:tc>
        <w:tc>
          <w:tcPr>
            <w:tcW w:type="dxa" w:w="4986"/>
          </w:tcPr>
          <w:p>
            <w:r>
              <w:rPr>
                <w:sz w:val="19"/>
              </w:rPr>
            </w:r>
            <w:r>
              <w:rPr>
                <w:sz w:val="19"/>
              </w:rPr>
              <w:t xml:space="preserve">an attachment for a </w:t>
            </w:r>
            <w:r>
              <w:rPr>
                <w:i/>
                <w:sz w:val="19"/>
              </w:rPr>
              <w:t>different</w:t>
            </w:r>
            <w:r>
              <w:rPr>
                <w:sz w:val="19"/>
              </w:rPr>
              <w:t xml:space="preserve"> order raises </w:t>
            </w:r>
            <w:r>
              <w:rPr>
                <w:rFonts w:ascii="Consolas" w:hAnsi="Consolas"/>
                <w:sz w:val="19"/>
              </w:rPr>
              <w:t>attachment_order_mismatch</w:t>
            </w:r>
          </w:p>
        </w:tc>
      </w:tr>
      <w:tr>
        <w:tc>
          <w:tcPr>
            <w:tcW w:type="dxa" w:w="4986"/>
          </w:tcPr>
          <w:p>
            <w:r>
              <w:rPr>
                <w:sz w:val="19"/>
              </w:rPr>
            </w:r>
            <w:r>
              <w:rPr>
                <w:sz w:val="19"/>
              </w:rPr>
              <w:t>Security</w:t>
            </w:r>
          </w:p>
        </w:tc>
        <w:tc>
          <w:tcPr>
            <w:tcW w:type="dxa" w:w="4986"/>
          </w:tcPr>
          <w:p>
            <w:r>
              <w:rPr>
                <w:sz w:val="19"/>
              </w:rPr>
            </w:r>
            <w:r>
              <w:rPr>
                <w:sz w:val="19"/>
              </w:rPr>
              <w:t xml:space="preserve">instruction-like text inside a file raises </w:t>
            </w:r>
            <w:r>
              <w:rPr>
                <w:rFonts w:ascii="Consolas" w:hAnsi="Consolas"/>
                <w:sz w:val="19"/>
              </w:rPr>
              <w:t>prompt_injection_in_attachment</w:t>
            </w:r>
            <w:r>
              <w:rPr>
                <w:sz w:val="19"/>
              </w:rPr>
              <w:t xml:space="preserve"> and sends the case to review</w:t>
            </w:r>
          </w:p>
        </w:tc>
      </w:tr>
      <w:tr>
        <w:tc>
          <w:tcPr>
            <w:tcW w:type="dxa" w:w="4986"/>
          </w:tcPr>
          <w:p>
            <w:r>
              <w:rPr>
                <w:sz w:val="19"/>
              </w:rPr>
            </w:r>
            <w:r>
              <w:rPr>
                <w:sz w:val="19"/>
              </w:rPr>
              <w:t>GenAI prompt</w:t>
            </w:r>
          </w:p>
        </w:tc>
        <w:tc>
          <w:tcPr>
            <w:tcW w:type="dxa" w:w="4986"/>
          </w:tcPr>
          <w:p>
            <w:r>
              <w:rPr>
                <w:sz w:val="19"/>
              </w:rPr>
            </w:r>
            <w:r>
              <w:rPr>
                <w:sz w:val="19"/>
              </w:rPr>
              <w:t xml:space="preserve">file facts plus a 1,500-character PII-masked excerpt, wrapped as untrusted data; the draft reply acknowledged </w:t>
            </w:r>
            <w:r>
              <w:rPr>
                <w:i/>
                <w:sz w:val="19"/>
              </w:rPr>
              <w:t>"your invoice, photo, and delivery note"</w:t>
            </w:r>
          </w:p>
        </w:tc>
      </w:tr>
      <w:tr>
        <w:tc>
          <w:tcPr>
            <w:tcW w:type="dxa" w:w="4986"/>
          </w:tcPr>
          <w:p>
            <w:r>
              <w:rPr>
                <w:sz w:val="19"/>
              </w:rPr>
            </w:r>
            <w:r>
              <w:rPr>
                <w:sz w:val="19"/>
              </w:rPr>
              <w:t>Hallucination check</w:t>
            </w:r>
          </w:p>
        </w:tc>
        <w:tc>
          <w:tcPr>
            <w:tcW w:type="dxa" w:w="4986"/>
          </w:tcPr>
          <w:p>
            <w:r>
              <w:rPr>
                <w:sz w:val="19"/>
              </w:rPr>
            </w:r>
            <w:r>
              <w:rPr>
                <w:sz w:val="19"/>
              </w:rPr>
              <w:t>IDs and amounts copied from an attachment count as grounded, not invented</w:t>
            </w:r>
          </w:p>
        </w:tc>
      </w:tr>
    </w:tbl>
    <w:p/>
    <w:p>
      <w:r>
        <w:drawing>
          <wp:inline xmlns:a="http://schemas.openxmlformats.org/drawingml/2006/main" xmlns:pic="http://schemas.openxmlformats.org/drawingml/2006/picture">
            <wp:extent cx="5940000" cy="3712500"/>
            <wp:docPr id="14" name="Picture 14"/>
            <wp:cNvGraphicFramePr>
              <a:graphicFrameLocks noChangeAspect="1"/>
            </wp:cNvGraphicFramePr>
            <a:graphic>
              <a:graphicData uri="http://schemas.openxmlformats.org/drawingml/2006/picture">
                <pic:pic>
                  <pic:nvPicPr>
                    <pic:cNvPr id="0" name="14-analysis-evidence.png"/>
                    <pic:cNvPicPr/>
                  </pic:nvPicPr>
                  <pic:blipFill>
                    <a:blip r:embed="rId22"/>
                    <a:stretch>
                      <a:fillRect/>
                    </a:stretch>
                  </pic:blipFill>
                  <pic:spPr>
                    <a:xfrm>
                      <a:off x="0" y="0"/>
                      <a:ext cx="5940000" cy="3712500"/>
                    </a:xfrm>
                    <a:prstGeom prst="rect"/>
                  </pic:spPr>
                </pic:pic>
              </a:graphicData>
            </a:graphic>
          </wp:inline>
        </w:drawing>
      </w:r>
    </w:p>
    <w:p>
      <w:r>
        <w:rPr>
          <w:i/>
          <w:color w:val="777288"/>
          <w:sz w:val="18"/>
        </w:rPr>
        <w:t>Evidence</w:t>
      </w:r>
    </w:p>
    <w:p>
      <w:pPr>
        <w:pStyle w:val="Heading2"/>
      </w:pPr>
      <w:r>
        <w:rPr>
          <w:color w:val="5B4BE6"/>
        </w:rPr>
        <w:t>Step 15 · Validation controls and policy precedence</w:t>
      </w:r>
    </w:p>
    <w:p>
      <w:pPr>
        <w:pStyle w:val="ListBullet"/>
      </w:pPr>
      <w:r>
        <w:rPr>
          <w:b/>
        </w:rPr>
        <w:t>What you see:</w:t>
      </w:r>
      <w:r>
        <w:t xml:space="preserve"> every flag Python raised. Here that's </w:t>
      </w:r>
      <w:r>
        <w:rPr>
          <w:i/>
        </w:rPr>
        <w:t>Missing mandatory action: Open replacement if eligible</w:t>
      </w:r>
      <w:r>
        <w:t>, because the GenAI plan didn't include that rule step.</w:t>
      </w:r>
    </w:p>
    <w:p>
      <w:pPr>
        <w:pStyle w:val="ListBullet"/>
      </w:pPr>
      <w:r>
        <w:rPr>
          <w:b/>
        </w:rPr>
        <w:t>Policy precedence:</w:t>
      </w:r>
      <w:r>
        <w:t xml:space="preserve"> WAR-POL-03 governs, so a FAQ or older version can't override it.</w:t>
      </w:r>
    </w:p>
    <w:p>
      <w:r>
        <w:drawing>
          <wp:inline xmlns:a="http://schemas.openxmlformats.org/drawingml/2006/main" xmlns:pic="http://schemas.openxmlformats.org/drawingml/2006/picture">
            <wp:extent cx="5940000" cy="3712500"/>
            <wp:docPr id="15" name="Picture 15"/>
            <wp:cNvGraphicFramePr>
              <a:graphicFrameLocks noChangeAspect="1"/>
            </wp:cNvGraphicFramePr>
            <a:graphic>
              <a:graphicData uri="http://schemas.openxmlformats.org/drawingml/2006/picture">
                <pic:pic>
                  <pic:nvPicPr>
                    <pic:cNvPr id="0" name="15-analysis-validation.png"/>
                    <pic:cNvPicPr/>
                  </pic:nvPicPr>
                  <pic:blipFill>
                    <a:blip r:embed="rId23"/>
                    <a:stretch>
                      <a:fillRect/>
                    </a:stretch>
                  </pic:blipFill>
                  <pic:spPr>
                    <a:xfrm>
                      <a:off x="0" y="0"/>
                      <a:ext cx="5940000" cy="3712500"/>
                    </a:xfrm>
                    <a:prstGeom prst="rect"/>
                  </pic:spPr>
                </pic:pic>
              </a:graphicData>
            </a:graphic>
          </wp:inline>
        </w:drawing>
      </w:r>
    </w:p>
    <w:p>
      <w:r>
        <w:rPr>
          <w:i/>
          <w:color w:val="777288"/>
          <w:sz w:val="18"/>
        </w:rPr>
        <w:t>Validation</w:t>
      </w:r>
    </w:p>
    <w:p>
      <w:pPr>
        <w:pStyle w:val="Heading2"/>
      </w:pPr>
      <w:r>
        <w:rPr>
          <w:color w:val="5B4BE6"/>
        </w:rPr>
        <w:t>Step 16 · Comparison: GenAI vs Python, field by field</w:t>
      </w:r>
    </w:p>
    <w:p>
      <w:pPr>
        <w:pStyle w:val="ListBullet"/>
      </w:pPr>
      <w:r>
        <w:rPr>
          <w:b/>
        </w:rPr>
        <w:t>What you see:</w:t>
      </w:r>
      <w:r>
        <w:t xml:space="preserve"> each field side by side, marked </w:t>
      </w:r>
      <w:r>
        <w:rPr>
          <w:b/>
        </w:rPr>
        <w:t>Match</w:t>
      </w:r>
      <w:r>
        <w:t xml:space="preserve"> or </w:t>
      </w:r>
      <w:r>
        <w:rPr>
          <w:b/>
        </w:rPr>
        <w:t>Mismatch</w:t>
      </w:r>
      <w:r>
        <w:t>. Mismatches lower the verification score and decide the review.</w:t>
      </w:r>
    </w:p>
    <w:p>
      <w:r>
        <w:drawing>
          <wp:inline xmlns:a="http://schemas.openxmlformats.org/drawingml/2006/main" xmlns:pic="http://schemas.openxmlformats.org/drawingml/2006/picture">
            <wp:extent cx="5940000" cy="3712500"/>
            <wp:docPr id="16" name="Picture 16"/>
            <wp:cNvGraphicFramePr>
              <a:graphicFrameLocks noChangeAspect="1"/>
            </wp:cNvGraphicFramePr>
            <a:graphic>
              <a:graphicData uri="http://schemas.openxmlformats.org/drawingml/2006/picture">
                <pic:pic>
                  <pic:nvPicPr>
                    <pic:cNvPr id="0" name="16-analysis-comparison.png"/>
                    <pic:cNvPicPr/>
                  </pic:nvPicPr>
                  <pic:blipFill>
                    <a:blip r:embed="rId24"/>
                    <a:stretch>
                      <a:fillRect/>
                    </a:stretch>
                  </pic:blipFill>
                  <pic:spPr>
                    <a:xfrm>
                      <a:off x="0" y="0"/>
                      <a:ext cx="5940000" cy="3712500"/>
                    </a:xfrm>
                    <a:prstGeom prst="rect"/>
                  </pic:spPr>
                </pic:pic>
              </a:graphicData>
            </a:graphic>
          </wp:inline>
        </w:drawing>
      </w:r>
    </w:p>
    <w:p>
      <w:r>
        <w:rPr>
          <w:i/>
          <w:color w:val="777288"/>
          <w:sz w:val="18"/>
        </w:rPr>
        <w:t>Comparison</w:t>
      </w:r>
    </w:p>
    <w:p>
      <w:pPr>
        <w:pStyle w:val="Heading2"/>
      </w:pPr>
      <w:r>
        <w:rPr>
          <w:color w:val="5B4BE6"/>
        </w:rPr>
        <w:t>Step 17 · Draft reply and guidance</w:t>
      </w:r>
    </w:p>
    <w:p>
      <w:pPr>
        <w:pStyle w:val="ListBullet"/>
      </w:pPr>
      <w:r>
        <w:rPr>
          <w:b/>
        </w:rPr>
        <w:t>What you see:</w:t>
      </w:r>
      <w:r>
        <w:t xml:space="preserve"> the GenAI draft, with provider, model and prompt version.</w:t>
      </w:r>
    </w:p>
    <w:p>
      <w:pPr>
        <w:pStyle w:val="ListBullet2"/>
      </w:pPr>
      <w:r>
        <w:rPr>
          <w:i/>
        </w:rPr>
        <w:t>"Dear customer, we understand your concern about the damaged tablet. We have received your invoice, photo, and delivery note. We will review the policy and take the necessary steps…"</w:t>
      </w:r>
    </w:p>
    <w:p>
      <w:pPr>
        <w:pStyle w:val="ListBullet"/>
      </w:pPr>
      <w:r>
        <w:t xml:space="preserve">Also shown: follow-up text, clarification questions, GenAI's recommended steps, and Python's </w:t>
      </w:r>
      <w:r>
        <w:rPr>
          <w:b/>
        </w:rPr>
        <w:t>mandatory</w:t>
      </w:r>
      <w:r>
        <w:t xml:space="preserve"> and </w:t>
      </w:r>
      <w:r>
        <w:rPr>
          <w:b/>
        </w:rPr>
        <w:t>prohibited</w:t>
      </w:r>
      <w:r>
        <w:t xml:space="preserve"> actions (</w:t>
      </w:r>
      <w:r>
        <w:rPr>
          <w:i/>
        </w:rPr>
        <w:t>"Approve refund before inspection"</w:t>
      </w:r>
      <w:r>
        <w:t xml:space="preserve"> is prohibited).</w:t>
      </w:r>
    </w:p>
    <w:p>
      <w:r>
        <w:drawing>
          <wp:inline xmlns:a="http://schemas.openxmlformats.org/drawingml/2006/main" xmlns:pic="http://schemas.openxmlformats.org/drawingml/2006/picture">
            <wp:extent cx="5940000" cy="3712500"/>
            <wp:docPr id="17" name="Picture 17"/>
            <wp:cNvGraphicFramePr>
              <a:graphicFrameLocks noChangeAspect="1"/>
            </wp:cNvGraphicFramePr>
            <a:graphic>
              <a:graphicData uri="http://schemas.openxmlformats.org/drawingml/2006/picture">
                <pic:pic>
                  <pic:nvPicPr>
                    <pic:cNvPr id="0" name="17-analysis-response.png"/>
                    <pic:cNvPicPr/>
                  </pic:nvPicPr>
                  <pic:blipFill>
                    <a:blip r:embed="rId25"/>
                    <a:stretch>
                      <a:fillRect/>
                    </a:stretch>
                  </pic:blipFill>
                  <pic:spPr>
                    <a:xfrm>
                      <a:off x="0" y="0"/>
                      <a:ext cx="5940000" cy="3712500"/>
                    </a:xfrm>
                    <a:prstGeom prst="rect"/>
                  </pic:spPr>
                </pic:pic>
              </a:graphicData>
            </a:graphic>
          </wp:inline>
        </w:drawing>
      </w:r>
    </w:p>
    <w:p>
      <w:r>
        <w:rPr>
          <w:i/>
          <w:color w:val="777288"/>
          <w:sz w:val="18"/>
        </w:rPr>
        <w:t>Response</w:t>
      </w:r>
    </w:p>
    <w:p>
      <w:pPr>
        <w:pStyle w:val="Heading2"/>
      </w:pPr>
      <w:r>
        <w:rPr>
          <w:color w:val="5B4BE6"/>
        </w:rPr>
        <w:t>Step 18 · Structured JSON</w:t>
      </w:r>
    </w:p>
    <w:p>
      <w:pPr>
        <w:pStyle w:val="ListBullet"/>
      </w:pPr>
      <w:r>
        <w:rPr>
          <w:b/>
        </w:rPr>
        <w:t>What you see:</w:t>
      </w:r>
      <w:r>
        <w:t xml:space="preserve"> the exact schema-validated JSON from both pipelines, stored with provider, model, prompt version and the policy versions used. This is the evidence for SRS Deliverable 6.</w:t>
      </w:r>
    </w:p>
    <w:p>
      <w:r>
        <w:drawing>
          <wp:inline xmlns:a="http://schemas.openxmlformats.org/drawingml/2006/main" xmlns:pic="http://schemas.openxmlformats.org/drawingml/2006/picture">
            <wp:extent cx="5940000" cy="3712500"/>
            <wp:docPr id="18" name="Picture 18"/>
            <wp:cNvGraphicFramePr>
              <a:graphicFrameLocks noChangeAspect="1"/>
            </wp:cNvGraphicFramePr>
            <a:graphic>
              <a:graphicData uri="http://schemas.openxmlformats.org/drawingml/2006/picture">
                <pic:pic>
                  <pic:nvPicPr>
                    <pic:cNvPr id="0" name="18-analysis-json.png"/>
                    <pic:cNvPicPr/>
                  </pic:nvPicPr>
                  <pic:blipFill>
                    <a:blip r:embed="rId26"/>
                    <a:stretch>
                      <a:fillRect/>
                    </a:stretch>
                  </pic:blipFill>
                  <pic:spPr>
                    <a:xfrm>
                      <a:off x="0" y="0"/>
                      <a:ext cx="5940000" cy="3712500"/>
                    </a:xfrm>
                    <a:prstGeom prst="rect"/>
                  </pic:spPr>
                </pic:pic>
              </a:graphicData>
            </a:graphic>
          </wp:inline>
        </w:drawing>
      </w:r>
    </w:p>
    <w:p>
      <w:r>
        <w:rPr>
          <w:i/>
          <w:color w:val="777288"/>
          <w:sz w:val="18"/>
        </w:rPr>
        <w:t>JSON</w:t>
      </w:r>
    </w:p>
    <w:p>
      <w:r>
        <w:br w:type="page"/>
      </w:r>
    </w:p>
    <w:p>
      <w:pPr>
        <w:pStyle w:val="Heading1"/>
      </w:pPr>
      <w:r>
        <w:rPr>
          <w:color w:val="5B4BE6"/>
        </w:rPr>
        <w:t>Part C · Working the case</w:t>
      </w:r>
    </w:p>
    <w:p>
      <w:pPr>
        <w:pStyle w:val="Heading2"/>
      </w:pPr>
      <w:r>
        <w:rPr>
          <w:color w:val="5B4BE6"/>
        </w:rPr>
        <w:t>Step 19 · An unsafe reply is blocked</w:t>
      </w:r>
    </w:p>
    <w:p>
      <w:r>
        <w:rPr>
          <w:b/>
        </w:rPr>
        <w:t>Who:</w:t>
      </w:r>
      <w:r>
        <w:t xml:space="preserve"> agent. </w:t>
      </w:r>
      <w:r>
        <w:rPr>
          <w:b/>
        </w:rPr>
        <w:t>Screen:</w:t>
      </w:r>
      <w:r>
        <w:t xml:space="preserve"> </w:t>
      </w:r>
      <w:r>
        <w:rPr>
          <w:b/>
        </w:rPr>
        <w:t>Conversation</w:t>
      </w:r>
      <w:r>
        <w:t xml:space="preserve"> tab (after </w:t>
      </w:r>
      <w:r>
        <w:rPr>
          <w:b/>
        </w:rPr>
        <w:t>Assign to me</w:t>
      </w:r>
      <w:r>
        <w:t>).</w:t>
      </w:r>
    </w:p>
    <w:p>
      <w:pPr>
        <w:pStyle w:val="ListBullet"/>
      </w:pPr>
      <w:r>
        <w:rPr>
          <w:b/>
        </w:rPr>
        <w:t>What you do:</w:t>
      </w:r>
      <w:r>
        <w:t xml:space="preserve"> type </w:t>
      </w:r>
      <w:r>
        <w:rPr>
          <w:i/>
        </w:rPr>
        <w:t>"We are very sorry. We will send you a brand new tablet and a PKR 5,000 voucher within 24 hours."</w:t>
      </w:r>
      <w:r>
        <w:t xml:space="preserve"> and click </w:t>
      </w:r>
      <w:r>
        <w:rPr>
          <w:b/>
        </w:rPr>
        <w:t>Send reply</w:t>
      </w:r>
      <w:r>
        <w:t>.</w:t>
      </w:r>
    </w:p>
    <w:p>
      <w:pPr>
        <w:pStyle w:val="ListBullet"/>
      </w:pPr>
      <w:r>
        <w:rPr>
          <w:b/>
        </w:rPr>
        <w:t>Behind the scenes:</w:t>
      </w:r>
      <w:r>
        <w:t xml:space="preserve"> </w:t>
      </w:r>
      <w:r>
        <w:rPr>
          <w:rFonts w:ascii="Consolas" w:hAnsi="Consolas"/>
          <w:sz w:val="19"/>
        </w:rPr>
        <w:t>POST /complaints/9/messages/check</w:t>
      </w:r>
      <w:r>
        <w:t xml:space="preserve"> runs the promise guard (</w:t>
      </w:r>
      <w:r>
        <w:rPr>
          <w:rFonts w:ascii="Consolas" w:hAnsi="Consolas"/>
          <w:sz w:val="19"/>
        </w:rPr>
        <w:t>src/services/messaging.py</w:t>
      </w:r>
      <w:r>
        <w:t>):</w:t>
      </w:r>
    </w:p>
    <w:p>
      <w:pPr>
        <w:pStyle w:val="ListBullet2"/>
      </w:pPr>
      <w:r>
        <w:rPr>
          <w:i/>
        </w:rPr>
        <w:t>Unsupported timeline</w:t>
      </w:r>
      <w:r>
        <w:t>: "within 24 hours" isn't in the governing policy;</w:t>
      </w:r>
    </w:p>
    <w:p>
      <w:pPr>
        <w:pStyle w:val="ListBullet2"/>
      </w:pPr>
      <w:r>
        <w:rPr>
          <w:i/>
        </w:rPr>
        <w:t>Ungrounded amount</w:t>
      </w:r>
      <w:r>
        <w:t>: PKR 5,000 isn't in the complaint, its attachments or the policy;</w:t>
      </w:r>
    </w:p>
    <w:p>
      <w:pPr>
        <w:pStyle w:val="ListBullet2"/>
      </w:pPr>
      <w:r>
        <w:rPr>
          <w:i/>
        </w:rPr>
        <w:t>Payment promise</w:t>
      </w:r>
      <w:r>
        <w:t>: a voucher, when compensation isn't permitted.</w:t>
      </w:r>
    </w:p>
    <w:p>
      <w:pPr>
        <w:pStyle w:val="ListBullet"/>
      </w:pPr>
      <w:r>
        <w:rPr>
          <w:b/>
        </w:rPr>
        <w:t>Result:</w:t>
      </w:r>
      <w:r>
        <w:t xml:space="preserve"> the reply is </w:t>
      </w:r>
      <w:r>
        <w:rPr>
          <w:b/>
        </w:rPr>
        <w:t>not sent</w:t>
      </w:r>
      <w:r>
        <w:t>. Agents can't override the guard. Reviewers can, and every override is audited.</w:t>
      </w:r>
    </w:p>
    <w:p>
      <w:r>
        <w:drawing>
          <wp:inline xmlns:a="http://schemas.openxmlformats.org/drawingml/2006/main" xmlns:pic="http://schemas.openxmlformats.org/drawingml/2006/picture">
            <wp:extent cx="5940000" cy="3712500"/>
            <wp:docPr id="19" name="Picture 19"/>
            <wp:cNvGraphicFramePr>
              <a:graphicFrameLocks noChangeAspect="1"/>
            </wp:cNvGraphicFramePr>
            <a:graphic>
              <a:graphicData uri="http://schemas.openxmlformats.org/drawingml/2006/picture">
                <pic:pic>
                  <pic:nvPicPr>
                    <pic:cNvPr id="0" name="19-agent-reply-blocked.png"/>
                    <pic:cNvPicPr/>
                  </pic:nvPicPr>
                  <pic:blipFill>
                    <a:blip r:embed="rId27"/>
                    <a:stretch>
                      <a:fillRect/>
                    </a:stretch>
                  </pic:blipFill>
                  <pic:spPr>
                    <a:xfrm>
                      <a:off x="0" y="0"/>
                      <a:ext cx="5940000" cy="3712500"/>
                    </a:xfrm>
                    <a:prstGeom prst="rect"/>
                  </pic:spPr>
                </pic:pic>
              </a:graphicData>
            </a:graphic>
          </wp:inline>
        </w:drawing>
      </w:r>
    </w:p>
    <w:p>
      <w:r>
        <w:rPr>
          <w:i/>
          <w:color w:val="777288"/>
          <w:sz w:val="18"/>
        </w:rPr>
        <w:t>Blocked</w:t>
      </w:r>
    </w:p>
    <w:p>
      <w:pPr>
        <w:pStyle w:val="Heading2"/>
      </w:pPr>
      <w:r>
        <w:rPr>
          <w:color w:val="5B4BE6"/>
        </w:rPr>
        <w:t>Step 20 · A policy-safe reply is sent</w:t>
      </w:r>
    </w:p>
    <w:p>
      <w:pPr>
        <w:pStyle w:val="ListBullet"/>
      </w:pPr>
      <w:r>
        <w:rPr>
          <w:b/>
        </w:rPr>
        <w:t>What you do:</w:t>
      </w:r>
      <w:r>
        <w:t xml:space="preserve"> send </w:t>
      </w:r>
      <w:r>
        <w:rPr>
          <w:i/>
        </w:rPr>
        <w:t>"Thank you for the invoice, the photo and the delivery note. We are sorry the tablet arrived damaged. Your case is with our Warranty team, who will check the evidence against the replacement policy and update you here."</w:t>
      </w:r>
    </w:p>
    <w:p>
      <w:pPr>
        <w:pStyle w:val="ListBullet"/>
      </w:pPr>
      <w:r>
        <w:rPr>
          <w:b/>
        </w:rPr>
        <w:t>Result:</w:t>
      </w:r>
    </w:p>
    <w:p>
      <w:pPr>
        <w:pStyle w:val="ListBullet2"/>
      </w:pPr>
      <w:r>
        <w:t xml:space="preserve">The message is delivered as </w:t>
      </w:r>
      <w:r>
        <w:rPr>
          <w:b/>
        </w:rPr>
        <w:t>NimbusCarta Support</w:t>
      </w:r>
      <w:r>
        <w:t xml:space="preserve">, and the first-response time is recorded as </w:t>
      </w:r>
      <w:r>
        <w:rPr>
          <w:i/>
        </w:rPr>
        <w:t>on time</w:t>
      </w:r>
      <w:r>
        <w:t>.</w:t>
      </w:r>
    </w:p>
    <w:p>
      <w:pPr>
        <w:pStyle w:val="ListBullet2"/>
      </w:pPr>
      <w:r>
        <w:rPr>
          <w:b/>
        </w:rPr>
        <w:t>Request missing information</w:t>
      </w:r>
      <w:r>
        <w:t xml:space="preserve"> would send the configured questions instead and set the status to </w:t>
      </w:r>
      <w:r>
        <w:rPr>
          <w:i/>
        </w:rPr>
        <w:t>awaiting customer</w:t>
      </w:r>
      <w:r>
        <w:t>.</w:t>
      </w:r>
    </w:p>
    <w:p>
      <w:r>
        <w:drawing>
          <wp:inline xmlns:a="http://schemas.openxmlformats.org/drawingml/2006/main" xmlns:pic="http://schemas.openxmlformats.org/drawingml/2006/picture">
            <wp:extent cx="5940000" cy="3712500"/>
            <wp:docPr id="20" name="Picture 20"/>
            <wp:cNvGraphicFramePr>
              <a:graphicFrameLocks noChangeAspect="1"/>
            </wp:cNvGraphicFramePr>
            <a:graphic>
              <a:graphicData uri="http://schemas.openxmlformats.org/drawingml/2006/picture">
                <pic:pic>
                  <pic:nvPicPr>
                    <pic:cNvPr id="0" name="20-agent-reply-sent.png"/>
                    <pic:cNvPicPr/>
                  </pic:nvPicPr>
                  <pic:blipFill>
                    <a:blip r:embed="rId28"/>
                    <a:stretch>
                      <a:fillRect/>
                    </a:stretch>
                  </pic:blipFill>
                  <pic:spPr>
                    <a:xfrm>
                      <a:off x="0" y="0"/>
                      <a:ext cx="5940000" cy="3712500"/>
                    </a:xfrm>
                    <a:prstGeom prst="rect"/>
                  </pic:spPr>
                </pic:pic>
              </a:graphicData>
            </a:graphic>
          </wp:inline>
        </w:drawing>
      </w:r>
    </w:p>
    <w:p>
      <w:r>
        <w:rPr>
          <w:i/>
          <w:color w:val="777288"/>
          <w:sz w:val="18"/>
        </w:rPr>
        <w:t>Reply sent</w:t>
      </w:r>
    </w:p>
    <w:p>
      <w:pPr>
        <w:pStyle w:val="Heading2"/>
      </w:pPr>
      <w:r>
        <w:rPr>
          <w:color w:val="5B4BE6"/>
        </w:rPr>
        <w:t>Step 21 · The customer answers</w:t>
      </w:r>
    </w:p>
    <w:p>
      <w:r>
        <w:rPr>
          <w:b/>
        </w:rPr>
        <w:t>Who:</w:t>
      </w:r>
      <w:r>
        <w:t xml:space="preserve"> customer.</w:t>
      </w:r>
    </w:p>
    <w:p>
      <w:pPr>
        <w:pStyle w:val="ListBullet"/>
      </w:pPr>
      <w:r>
        <w:rPr>
          <w:b/>
        </w:rPr>
        <w:t>What you see:</w:t>
      </w:r>
      <w:r>
        <w:t xml:space="preserve"> the reply under </w:t>
      </w:r>
      <w:r>
        <w:rPr>
          <w:b/>
        </w:rPr>
        <w:t>Messages</w:t>
      </w:r>
      <w:r>
        <w:t>, and a bell notification.</w:t>
      </w:r>
    </w:p>
    <w:p>
      <w:pPr>
        <w:pStyle w:val="ListBullet"/>
      </w:pPr>
      <w:r>
        <w:rPr>
          <w:b/>
        </w:rPr>
        <w:t>In this run:</w:t>
      </w:r>
      <w:r>
        <w:t xml:space="preserve"> the customer answers </w:t>
      </w:r>
      <w:r>
        <w:rPr>
          <w:i/>
        </w:rPr>
        <w:t>"Thank you. I still have the original box if you need it collected."</w:t>
      </w:r>
      <w:r>
        <w:t>. Internal notes never appear here.</w:t>
      </w:r>
    </w:p>
    <w:p>
      <w:r>
        <w:drawing>
          <wp:inline xmlns:a="http://schemas.openxmlformats.org/drawingml/2006/main" xmlns:pic="http://schemas.openxmlformats.org/drawingml/2006/picture">
            <wp:extent cx="5940000" cy="3712500"/>
            <wp:docPr id="21" name="Picture 21"/>
            <wp:cNvGraphicFramePr>
              <a:graphicFrameLocks noChangeAspect="1"/>
            </wp:cNvGraphicFramePr>
            <a:graphic>
              <a:graphicData uri="http://schemas.openxmlformats.org/drawingml/2006/picture">
                <pic:pic>
                  <pic:nvPicPr>
                    <pic:cNvPr id="0" name="21-customer-conversation.png"/>
                    <pic:cNvPicPr/>
                  </pic:nvPicPr>
                  <pic:blipFill>
                    <a:blip r:embed="rId29"/>
                    <a:stretch>
                      <a:fillRect/>
                    </a:stretch>
                  </pic:blipFill>
                  <pic:spPr>
                    <a:xfrm>
                      <a:off x="0" y="0"/>
                      <a:ext cx="5940000" cy="3712500"/>
                    </a:xfrm>
                    <a:prstGeom prst="rect"/>
                  </pic:spPr>
                </pic:pic>
              </a:graphicData>
            </a:graphic>
          </wp:inline>
        </w:drawing>
      </w:r>
    </w:p>
    <w:p>
      <w:r>
        <w:rPr>
          <w:i/>
          <w:color w:val="777288"/>
          <w:sz w:val="18"/>
        </w:rPr>
        <w:t>Customer conversation</w:t>
      </w:r>
    </w:p>
    <w:p>
      <w:r>
        <w:br w:type="page"/>
      </w:r>
    </w:p>
    <w:p>
      <w:pPr>
        <w:pStyle w:val="Heading1"/>
      </w:pPr>
      <w:r>
        <w:rPr>
          <w:color w:val="5B4BE6"/>
        </w:rPr>
        <w:t>Part D · Human oversight</w:t>
      </w:r>
    </w:p>
    <w:p>
      <w:pPr>
        <w:pStyle w:val="Heading2"/>
      </w:pPr>
      <w:r>
        <w:rPr>
          <w:color w:val="5B4BE6"/>
        </w:rPr>
        <w:t>Step 22 · Manual review queue</w:t>
      </w:r>
    </w:p>
    <w:p>
      <w:r>
        <w:rPr>
          <w:b/>
        </w:rPr>
        <w:t>Who:</w:t>
      </w:r>
      <w:r>
        <w:t xml:space="preserve"> reviewer (Rafi Reviewer). </w:t>
      </w:r>
      <w:r>
        <w:rPr>
          <w:b/>
        </w:rPr>
        <w:t>Screen:</w:t>
      </w:r>
      <w:r>
        <w:t xml:space="preserve"> </w:t>
      </w:r>
      <w:r>
        <w:rPr>
          <w:rFonts w:ascii="Consolas" w:hAnsi="Consolas"/>
          <w:sz w:val="19"/>
        </w:rPr>
        <w:t>/review</w:t>
      </w:r>
      <w:r>
        <w:t>.</w:t>
      </w:r>
    </w:p>
    <w:p>
      <w:pPr>
        <w:pStyle w:val="ListBullet"/>
      </w:pPr>
      <w:r>
        <w:rPr>
          <w:b/>
        </w:rPr>
        <w:t>What you see:</w:t>
      </w:r>
      <w:r>
        <w:t xml:space="preserve"> the case with its reasons (</w:t>
      </w:r>
      <w:r>
        <w:rPr>
          <w:i/>
        </w:rPr>
        <w:t>Complaint is ambiguous</w:t>
      </w:r>
      <w:r>
        <w:t xml:space="preserve">, </w:t>
      </w:r>
      <w:r>
        <w:rPr>
          <w:i/>
        </w:rPr>
        <w:t>GenAI and Python disagree significantly</w:t>
      </w:r>
      <w:r>
        <w:t xml:space="preserve">, </w:t>
      </w:r>
      <w:r>
        <w:rPr>
          <w:i/>
        </w:rPr>
        <w:t>Missing mandatory action</w:t>
      </w:r>
      <w:r>
        <w:t>), and the GenAI recommendation next to the Python ground truth.</w:t>
      </w:r>
    </w:p>
    <w:p>
      <w:pPr>
        <w:pStyle w:val="ListBullet"/>
      </w:pPr>
      <w:r>
        <w:rPr>
          <w:b/>
        </w:rPr>
        <w:t>Available actions:</w:t>
      </w:r>
      <w:r>
        <w:t xml:space="preserve"> Approve, Reject, </w:t>
      </w:r>
      <w:r>
        <w:rPr>
          <w:b/>
        </w:rPr>
        <w:t>Modify</w:t>
      </w:r>
      <w:r>
        <w:t xml:space="preserve"> (edit fields and the customer response), Reclassify, Reassign, Escalate, Regenerate, Comment.</w:t>
      </w:r>
    </w:p>
    <w:p>
      <w:r>
        <w:drawing>
          <wp:inline xmlns:a="http://schemas.openxmlformats.org/drawingml/2006/main" xmlns:pic="http://schemas.openxmlformats.org/drawingml/2006/picture">
            <wp:extent cx="5940000" cy="3712500"/>
            <wp:docPr id="22" name="Picture 22"/>
            <wp:cNvGraphicFramePr>
              <a:graphicFrameLocks noChangeAspect="1"/>
            </wp:cNvGraphicFramePr>
            <a:graphic>
              <a:graphicData uri="http://schemas.openxmlformats.org/drawingml/2006/picture">
                <pic:pic>
                  <pic:nvPicPr>
                    <pic:cNvPr id="0" name="22-review-queue.png"/>
                    <pic:cNvPicPr/>
                  </pic:nvPicPr>
                  <pic:blipFill>
                    <a:blip r:embed="rId30"/>
                    <a:stretch>
                      <a:fillRect/>
                    </a:stretch>
                  </pic:blipFill>
                  <pic:spPr>
                    <a:xfrm>
                      <a:off x="0" y="0"/>
                      <a:ext cx="5940000" cy="3712500"/>
                    </a:xfrm>
                    <a:prstGeom prst="rect"/>
                  </pic:spPr>
                </pic:pic>
              </a:graphicData>
            </a:graphic>
          </wp:inline>
        </w:drawing>
      </w:r>
    </w:p>
    <w:p>
      <w:r>
        <w:rPr>
          <w:i/>
          <w:color w:val="777288"/>
          <w:sz w:val="18"/>
        </w:rPr>
        <w:t>Review queue</w:t>
      </w:r>
    </w:p>
    <w:p>
      <w:pPr>
        <w:pStyle w:val="Heading2"/>
      </w:pPr>
      <w:r>
        <w:rPr>
          <w:color w:val="5B4BE6"/>
        </w:rPr>
        <w:t>Step 23 · Reviewer approves</w:t>
      </w:r>
    </w:p>
    <w:p>
      <w:pPr>
        <w:pStyle w:val="ListBullet"/>
      </w:pPr>
      <w:r>
        <w:rPr>
          <w:b/>
        </w:rPr>
        <w:t>What you do:</w:t>
      </w:r>
      <w:r>
        <w:t xml:space="preserve"> add a note (</w:t>
      </w:r>
      <w:r>
        <w:rPr>
          <w:i/>
        </w:rPr>
        <w:t>"Photo and delivery note confirm damage on arrival within the replacement window. Approve the Python recommendation."</w:t>
      </w:r>
      <w:r>
        <w:t xml:space="preserve">) and click </w:t>
      </w:r>
      <w:r>
        <w:rPr>
          <w:b/>
        </w:rPr>
        <w:t>Approve</w:t>
      </w:r>
      <w:r>
        <w:t>.</w:t>
      </w:r>
    </w:p>
    <w:p>
      <w:pPr>
        <w:pStyle w:val="ListBullet"/>
      </w:pPr>
      <w:r>
        <w:rPr>
          <w:b/>
        </w:rPr>
        <w:t>Result:</w:t>
      </w:r>
    </w:p>
    <w:p>
      <w:pPr>
        <w:pStyle w:val="ListBullet2"/>
      </w:pPr>
      <w:r>
        <w:t xml:space="preserve">The case leaves the queue and moves to </w:t>
      </w:r>
      <w:r>
        <w:rPr>
          <w:i/>
        </w:rPr>
        <w:t>In progress</w:t>
      </w:r>
      <w:r>
        <w:t>.</w:t>
      </w:r>
    </w:p>
    <w:p>
      <w:pPr>
        <w:pStyle w:val="ListBullet2"/>
      </w:pPr>
      <w:r>
        <w:t>The original recommendation and the decision are both stored (</w:t>
      </w:r>
      <w:r>
        <w:rPr>
          <w:rFonts w:ascii="Consolas" w:hAnsi="Consolas"/>
          <w:sz w:val="19"/>
        </w:rPr>
        <w:t>review_actions</w:t>
      </w:r>
      <w:r>
        <w:t>) and audited.</w:t>
      </w:r>
    </w:p>
    <w:p>
      <w:r>
        <w:drawing>
          <wp:inline xmlns:a="http://schemas.openxmlformats.org/drawingml/2006/main" xmlns:pic="http://schemas.openxmlformats.org/drawingml/2006/picture">
            <wp:extent cx="5940000" cy="3712500"/>
            <wp:docPr id="23" name="Picture 23"/>
            <wp:cNvGraphicFramePr>
              <a:graphicFrameLocks noChangeAspect="1"/>
            </wp:cNvGraphicFramePr>
            <a:graphic>
              <a:graphicData uri="http://schemas.openxmlformats.org/drawingml/2006/picture">
                <pic:pic>
                  <pic:nvPicPr>
                    <pic:cNvPr id="0" name="23-review-approved.png"/>
                    <pic:cNvPicPr/>
                  </pic:nvPicPr>
                  <pic:blipFill>
                    <a:blip r:embed="rId31"/>
                    <a:stretch>
                      <a:fillRect/>
                    </a:stretch>
                  </pic:blipFill>
                  <pic:spPr>
                    <a:xfrm>
                      <a:off x="0" y="0"/>
                      <a:ext cx="5940000" cy="3712500"/>
                    </a:xfrm>
                    <a:prstGeom prst="rect"/>
                  </pic:spPr>
                </pic:pic>
              </a:graphicData>
            </a:graphic>
          </wp:inline>
        </w:drawing>
      </w:r>
    </w:p>
    <w:p>
      <w:r>
        <w:rPr>
          <w:i/>
          <w:color w:val="777288"/>
          <w:sz w:val="18"/>
        </w:rPr>
        <w:t>Approved</w:t>
      </w:r>
    </w:p>
    <w:p>
      <w:pPr>
        <w:pStyle w:val="Heading2"/>
      </w:pPr>
      <w:r>
        <w:rPr>
          <w:color w:val="5B4BE6"/>
        </w:rPr>
        <w:t>Step 24 · Agent resolves</w:t>
      </w:r>
    </w:p>
    <w:p>
      <w:r>
        <w:rPr>
          <w:b/>
        </w:rPr>
        <w:t>Who:</w:t>
      </w:r>
      <w:r>
        <w:t xml:space="preserve"> agent.</w:t>
      </w:r>
    </w:p>
    <w:p>
      <w:pPr>
        <w:pStyle w:val="ListBullet"/>
      </w:pPr>
      <w:r>
        <w:rPr>
          <w:b/>
        </w:rPr>
        <w:t>What you do:</w:t>
      </w:r>
      <w:r>
        <w:t xml:space="preserve"> set the status to </w:t>
      </w:r>
      <w:r>
        <w:rPr>
          <w:b/>
        </w:rPr>
        <w:t>Resolved</w:t>
      </w:r>
      <w:r>
        <w:t xml:space="preserve"> with an update note: </w:t>
      </w:r>
      <w:r>
        <w:rPr>
          <w:i/>
        </w:rPr>
        <w:t>"A replacement NimbusTab 11 has been approved under RPL-POL-01 after the photo and delivery note were checked. The courier will collect the damaged unit."</w:t>
      </w:r>
    </w:p>
    <w:p>
      <w:pPr>
        <w:pStyle w:val="ListBullet"/>
      </w:pPr>
      <w:r>
        <w:rPr>
          <w:b/>
        </w:rPr>
        <w:t>Result:</w:t>
      </w:r>
      <w:r>
        <w:t xml:space="preserve"> the note becomes the customer's latest update, open follow-ups are completed, and a resolution-confirmation follow-up is scheduled.</w:t>
      </w:r>
    </w:p>
    <w:p>
      <w:r>
        <w:drawing>
          <wp:inline xmlns:a="http://schemas.openxmlformats.org/drawingml/2006/main" xmlns:pic="http://schemas.openxmlformats.org/drawingml/2006/picture">
            <wp:extent cx="5940000" cy="3712500"/>
            <wp:docPr id="24" name="Picture 24"/>
            <wp:cNvGraphicFramePr>
              <a:graphicFrameLocks noChangeAspect="1"/>
            </wp:cNvGraphicFramePr>
            <a:graphic>
              <a:graphicData uri="http://schemas.openxmlformats.org/drawingml/2006/picture">
                <pic:pic>
                  <pic:nvPicPr>
                    <pic:cNvPr id="0" name="24-agent-resolves.png"/>
                    <pic:cNvPicPr/>
                  </pic:nvPicPr>
                  <pic:blipFill>
                    <a:blip r:embed="rId32"/>
                    <a:stretch>
                      <a:fillRect/>
                    </a:stretch>
                  </pic:blipFill>
                  <pic:spPr>
                    <a:xfrm>
                      <a:off x="0" y="0"/>
                      <a:ext cx="5940000" cy="3712500"/>
                    </a:xfrm>
                    <a:prstGeom prst="rect"/>
                  </pic:spPr>
                </pic:pic>
              </a:graphicData>
            </a:graphic>
          </wp:inline>
        </w:drawing>
      </w:r>
    </w:p>
    <w:p>
      <w:r>
        <w:rPr>
          <w:i/>
          <w:color w:val="777288"/>
          <w:sz w:val="18"/>
        </w:rPr>
        <w:t>Resolved</w:t>
      </w:r>
    </w:p>
    <w:p>
      <w:pPr>
        <w:pStyle w:val="Heading2"/>
      </w:pPr>
      <w:r>
        <w:rPr>
          <w:color w:val="5B4BE6"/>
        </w:rPr>
        <w:t>Step 25 · "Did this resolve your issue?"</w:t>
      </w:r>
    </w:p>
    <w:p>
      <w:r>
        <w:rPr>
          <w:b/>
        </w:rPr>
        <w:t>Who:</w:t>
      </w:r>
      <w:r>
        <w:t xml:space="preserve"> customer.</w:t>
      </w:r>
    </w:p>
    <w:p>
      <w:pPr>
        <w:pStyle w:val="ListBullet"/>
      </w:pPr>
      <w:r>
        <w:rPr>
          <w:b/>
        </w:rPr>
        <w:t>What you see:</w:t>
      </w:r>
      <w:r>
        <w:t xml:space="preserve"> the question at the top of the complaint. </w:t>
      </w:r>
      <w:r>
        <w:rPr>
          <w:b/>
        </w:rPr>
        <w:t>Yes, close it</w:t>
      </w:r>
      <w:r>
        <w:t xml:space="preserve"> takes an optional 1–5 star rating; </w:t>
      </w:r>
      <w:r>
        <w:rPr>
          <w:b/>
        </w:rPr>
        <w:t>Not resolved, reopen</w:t>
      </w:r>
      <w:r>
        <w:t xml:space="preserve"> needs a reason.</w:t>
      </w:r>
    </w:p>
    <w:p>
      <w:pPr>
        <w:pStyle w:val="ListBullet"/>
      </w:pPr>
      <w:r>
        <w:rPr>
          <w:b/>
        </w:rPr>
        <w:t>If the customer reopens:</w:t>
      </w:r>
      <w:r>
        <w:t xml:space="preserve"> the case is marked as a repeat and the agent is alerted.</w:t>
      </w:r>
    </w:p>
    <w:p>
      <w:r>
        <w:drawing>
          <wp:inline xmlns:a="http://schemas.openxmlformats.org/drawingml/2006/main" xmlns:pic="http://schemas.openxmlformats.org/drawingml/2006/picture">
            <wp:extent cx="5940000" cy="3712500"/>
            <wp:docPr id="25" name="Picture 25"/>
            <wp:cNvGraphicFramePr>
              <a:graphicFrameLocks noChangeAspect="1"/>
            </wp:cNvGraphicFramePr>
            <a:graphic>
              <a:graphicData uri="http://schemas.openxmlformats.org/drawingml/2006/picture">
                <pic:pic>
                  <pic:nvPicPr>
                    <pic:cNvPr id="0" name="25-customer-resolution-check.png"/>
                    <pic:cNvPicPr/>
                  </pic:nvPicPr>
                  <pic:blipFill>
                    <a:blip r:embed="rId33"/>
                    <a:stretch>
                      <a:fillRect/>
                    </a:stretch>
                  </pic:blipFill>
                  <pic:spPr>
                    <a:xfrm>
                      <a:off x="0" y="0"/>
                      <a:ext cx="5940000" cy="3712500"/>
                    </a:xfrm>
                    <a:prstGeom prst="rect"/>
                  </pic:spPr>
                </pic:pic>
              </a:graphicData>
            </a:graphic>
          </wp:inline>
        </w:drawing>
      </w:r>
    </w:p>
    <w:p>
      <w:r>
        <w:rPr>
          <w:i/>
          <w:color w:val="777288"/>
          <w:sz w:val="18"/>
        </w:rPr>
        <w:t>Resolution check</w:t>
      </w:r>
    </w:p>
    <w:p>
      <w:pPr>
        <w:pStyle w:val="Heading2"/>
      </w:pPr>
      <w:r>
        <w:rPr>
          <w:color w:val="5B4BE6"/>
        </w:rPr>
        <w:t>Step 26 · Closed with a rating</w:t>
      </w:r>
    </w:p>
    <w:p>
      <w:pPr>
        <w:pStyle w:val="ListBullet"/>
      </w:pPr>
      <w:r>
        <w:rPr>
          <w:b/>
        </w:rPr>
        <w:t>What you do:</w:t>
      </w:r>
      <w:r>
        <w:t xml:space="preserve"> give 5 stars and click </w:t>
      </w:r>
      <w:r>
        <w:rPr>
          <w:b/>
        </w:rPr>
        <w:t>Yes, close it</w:t>
      </w:r>
      <w:r>
        <w:t>.</w:t>
      </w:r>
    </w:p>
    <w:p>
      <w:pPr>
        <w:pStyle w:val="ListBullet"/>
      </w:pPr>
      <w:r>
        <w:rPr>
          <w:b/>
        </w:rPr>
        <w:t>Result:</w:t>
      </w:r>
      <w:r>
        <w:t xml:space="preserve"> status </w:t>
      </w:r>
      <w:r>
        <w:rPr>
          <w:b/>
        </w:rPr>
        <w:t>Closed</w:t>
      </w:r>
      <w:r>
        <w:t>. The rating is stored as CSAT and shows on the Reports page, and nothing further is scheduled.</w:t>
      </w:r>
    </w:p>
    <w:p>
      <w:r>
        <w:drawing>
          <wp:inline xmlns:a="http://schemas.openxmlformats.org/drawingml/2006/main" xmlns:pic="http://schemas.openxmlformats.org/drawingml/2006/picture">
            <wp:extent cx="5940000" cy="3712500"/>
            <wp:docPr id="26" name="Picture 26"/>
            <wp:cNvGraphicFramePr>
              <a:graphicFrameLocks noChangeAspect="1"/>
            </wp:cNvGraphicFramePr>
            <a:graphic>
              <a:graphicData uri="http://schemas.openxmlformats.org/drawingml/2006/picture">
                <pic:pic>
                  <pic:nvPicPr>
                    <pic:cNvPr id="0" name="26-customer-closed.png"/>
                    <pic:cNvPicPr/>
                  </pic:nvPicPr>
                  <pic:blipFill>
                    <a:blip r:embed="rId34"/>
                    <a:stretch>
                      <a:fillRect/>
                    </a:stretch>
                  </pic:blipFill>
                  <pic:spPr>
                    <a:xfrm>
                      <a:off x="0" y="0"/>
                      <a:ext cx="5940000" cy="3712500"/>
                    </a:xfrm>
                    <a:prstGeom prst="rect"/>
                  </pic:spPr>
                </pic:pic>
              </a:graphicData>
            </a:graphic>
          </wp:inline>
        </w:drawing>
      </w:r>
    </w:p>
    <w:p>
      <w:r>
        <w:rPr>
          <w:i/>
          <w:color w:val="777288"/>
          <w:sz w:val="18"/>
        </w:rPr>
        <w:t>Closed</w:t>
      </w:r>
    </w:p>
    <w:p>
      <w:r>
        <w:br w:type="page"/>
      </w:r>
    </w:p>
    <w:p>
      <w:pPr>
        <w:pStyle w:val="Heading1"/>
      </w:pPr>
      <w:r>
        <w:rPr>
          <w:color w:val="5B4BE6"/>
        </w:rPr>
        <w:t>Part E · Oversight and administration</w:t>
      </w:r>
    </w:p>
    <w:p>
      <w:pPr>
        <w:pStyle w:val="Heading2"/>
      </w:pPr>
      <w:r>
        <w:rPr>
          <w:color w:val="5B4BE6"/>
        </w:rPr>
        <w:t>Step 27 · Audit trail</w:t>
      </w:r>
    </w:p>
    <w:p>
      <w:r>
        <w:rPr>
          <w:b/>
        </w:rPr>
        <w:t>Who:</w:t>
      </w:r>
      <w:r>
        <w:t xml:space="preserve"> staff. </w:t>
      </w:r>
      <w:r>
        <w:rPr>
          <w:b/>
        </w:rPr>
        <w:t>Screen:</w:t>
      </w:r>
      <w:r>
        <w:t xml:space="preserve"> complaint → </w:t>
      </w:r>
      <w:r>
        <w:rPr>
          <w:b/>
        </w:rPr>
        <w:t>History</w:t>
      </w:r>
      <w:r>
        <w:t>.</w:t>
      </w:r>
    </w:p>
    <w:p>
      <w:pPr>
        <w:pStyle w:val="ListBullet"/>
      </w:pPr>
      <w:r>
        <w:rPr>
          <w:b/>
        </w:rPr>
        <w:t>Every action is logged, in order:</w:t>
      </w:r>
      <w:r>
        <w:t xml:space="preserve"> submit → 3 attachments → analyze → assign → message to customer → message from customer → review approve → status → customer confirm.</w:t>
      </w:r>
    </w:p>
    <w:p>
      <w:pPr>
        <w:pStyle w:val="ListBullet"/>
      </w:pPr>
      <w:r>
        <w:rPr>
          <w:b/>
        </w:rPr>
        <w:t>Also shown:</w:t>
      </w:r>
      <w:r>
        <w:t xml:space="preserve"> the GenAI runs (ollama · qwen2.5:3b · prompt v3 · attempt 1 · 23.9 s), reviewer decisions with the original recommendation, and follow-ups.</w:t>
      </w:r>
    </w:p>
    <w:p>
      <w:r>
        <w:drawing>
          <wp:inline xmlns:a="http://schemas.openxmlformats.org/drawingml/2006/main" xmlns:pic="http://schemas.openxmlformats.org/drawingml/2006/picture">
            <wp:extent cx="5940000" cy="3712500"/>
            <wp:docPr id="27" name="Picture 27"/>
            <wp:cNvGraphicFramePr>
              <a:graphicFrameLocks noChangeAspect="1"/>
            </wp:cNvGraphicFramePr>
            <a:graphic>
              <a:graphicData uri="http://schemas.openxmlformats.org/drawingml/2006/picture">
                <pic:pic>
                  <pic:nvPicPr>
                    <pic:cNvPr id="0" name="27-audit-trail.png"/>
                    <pic:cNvPicPr/>
                  </pic:nvPicPr>
                  <pic:blipFill>
                    <a:blip r:embed="rId35"/>
                    <a:stretch>
                      <a:fillRect/>
                    </a:stretch>
                  </pic:blipFill>
                  <pic:spPr>
                    <a:xfrm>
                      <a:off x="0" y="0"/>
                      <a:ext cx="5940000" cy="3712500"/>
                    </a:xfrm>
                    <a:prstGeom prst="rect"/>
                  </pic:spPr>
                </pic:pic>
              </a:graphicData>
            </a:graphic>
          </wp:inline>
        </w:drawing>
      </w:r>
    </w:p>
    <w:p>
      <w:r>
        <w:rPr>
          <w:i/>
          <w:color w:val="777288"/>
          <w:sz w:val="18"/>
        </w:rPr>
        <w:t>Audit trail</w:t>
      </w:r>
    </w:p>
    <w:p>
      <w:pPr>
        <w:pStyle w:val="Heading2"/>
      </w:pPr>
      <w:r>
        <w:rPr>
          <w:color w:val="5B4BE6"/>
        </w:rPr>
        <w:t>Step 28 · Reports and analytics</w:t>
      </w:r>
    </w:p>
    <w:p>
      <w:r>
        <w:rPr>
          <w:b/>
        </w:rPr>
        <w:t>Who:</w:t>
      </w:r>
      <w:r>
        <w:t xml:space="preserve"> manager. </w:t>
      </w:r>
      <w:r>
        <w:rPr>
          <w:b/>
        </w:rPr>
        <w:t>Screen:</w:t>
      </w:r>
      <w:r>
        <w:t xml:space="preserve"> </w:t>
      </w:r>
      <w:r>
        <w:rPr>
          <w:rFonts w:ascii="Consolas" w:hAnsi="Consolas"/>
          <w:sz w:val="19"/>
        </w:rPr>
        <w:t>/reports</w:t>
      </w:r>
      <w:r>
        <w:t>.</w:t>
      </w:r>
    </w:p>
    <w:p>
      <w:pPr>
        <w:pStyle w:val="ListBullet"/>
      </w:pPr>
      <w:r>
        <w:rPr>
          <w:b/>
        </w:rPr>
        <w:t>What you see:</w:t>
      </w:r>
    </w:p>
    <w:p>
      <w:pPr>
        <w:pStyle w:val="ListBullet2"/>
      </w:pPr>
      <w:r>
        <w:t>agreement rate, average verification, SLA compliance and resolution time;</w:t>
      </w:r>
    </w:p>
    <w:p>
      <w:pPr>
        <w:pStyle w:val="ListBullet2"/>
      </w:pPr>
      <w:r>
        <w:t xml:space="preserve">department workload and detected trends (e.g. </w:t>
      </w:r>
      <w:r>
        <w:rPr>
          <w:i/>
        </w:rPr>
        <w:t>"Rising product defect complaints"</w:t>
      </w:r>
      <w:r>
        <w:t>);</w:t>
      </w:r>
    </w:p>
    <w:p>
      <w:pPr>
        <w:pStyle w:val="ListBullet2"/>
      </w:pPr>
      <w:r>
        <w:t>14-day volume, categories, products, sentiment and CSAT;</w:t>
      </w:r>
    </w:p>
    <w:p>
      <w:pPr>
        <w:pStyle w:val="ListBullet2"/>
      </w:pPr>
      <w:r>
        <w:t>eight reports exportable as CSV, Excel or PDF.</w:t>
      </w:r>
    </w:p>
    <w:p>
      <w:r>
        <w:drawing>
          <wp:inline xmlns:a="http://schemas.openxmlformats.org/drawingml/2006/main" xmlns:pic="http://schemas.openxmlformats.org/drawingml/2006/picture">
            <wp:extent cx="5940000" cy="3712500"/>
            <wp:docPr id="28" name="Picture 28"/>
            <wp:cNvGraphicFramePr>
              <a:graphicFrameLocks noChangeAspect="1"/>
            </wp:cNvGraphicFramePr>
            <a:graphic>
              <a:graphicData uri="http://schemas.openxmlformats.org/drawingml/2006/picture">
                <pic:pic>
                  <pic:nvPicPr>
                    <pic:cNvPr id="0" name="28-manager-reports.png"/>
                    <pic:cNvPicPr/>
                  </pic:nvPicPr>
                  <pic:blipFill>
                    <a:blip r:embed="rId36"/>
                    <a:stretch>
                      <a:fillRect/>
                    </a:stretch>
                  </pic:blipFill>
                  <pic:spPr>
                    <a:xfrm>
                      <a:off x="0" y="0"/>
                      <a:ext cx="5940000" cy="3712500"/>
                    </a:xfrm>
                    <a:prstGeom prst="rect"/>
                  </pic:spPr>
                </pic:pic>
              </a:graphicData>
            </a:graphic>
          </wp:inline>
        </w:drawing>
      </w:r>
    </w:p>
    <w:p>
      <w:r>
        <w:rPr>
          <w:i/>
          <w:color w:val="777288"/>
          <w:sz w:val="18"/>
        </w:rPr>
        <w:t>Reports</w:t>
      </w:r>
    </w:p>
    <w:p>
      <w:pPr>
        <w:pStyle w:val="Heading2"/>
      </w:pPr>
      <w:r>
        <w:rPr>
          <w:color w:val="5B4BE6"/>
        </w:rPr>
        <w:t>Step 29 · Evaluation workbench</w:t>
      </w:r>
    </w:p>
    <w:p>
      <w:r>
        <w:rPr>
          <w:b/>
        </w:rPr>
        <w:t>Screen:</w:t>
      </w:r>
      <w:r>
        <w:t xml:space="preserve"> </w:t>
      </w:r>
      <w:r>
        <w:rPr>
          <w:rFonts w:ascii="Consolas" w:hAnsi="Consolas"/>
          <w:sz w:val="19"/>
        </w:rPr>
        <w:t>/evaluation</w:t>
      </w:r>
      <w:r>
        <w:t>.</w:t>
      </w:r>
    </w:p>
    <w:p>
      <w:pPr>
        <w:pStyle w:val="ListBullet"/>
      </w:pPr>
      <w:r>
        <w:rPr>
          <w:b/>
        </w:rPr>
        <w:t>What you do:</w:t>
      </w:r>
      <w:r>
        <w:t xml:space="preserve"> upload a hidden complaint pack (CSV/JSON, optionally with expected labels).</w:t>
      </w:r>
    </w:p>
    <w:p>
      <w:pPr>
        <w:pStyle w:val="ListBullet"/>
      </w:pPr>
      <w:r>
        <w:rPr>
          <w:b/>
        </w:rPr>
        <w:t>Result:</w:t>
      </w:r>
      <w:r>
        <w:t xml:space="preserve"> both pipelines run on every row. You get accuracy per field and per case type, every mismatch, and the SRS comparison report. See </w:t>
      </w:r>
      <w:r>
        <w:rPr>
          <w:rFonts w:ascii="Consolas" w:hAnsi="Consolas"/>
          <w:sz w:val="19"/>
        </w:rPr>
        <w:t>hidden_test_ready/README.md</w:t>
      </w:r>
      <w:r>
        <w:t>.</w:t>
      </w:r>
    </w:p>
    <w:p>
      <w:r>
        <w:drawing>
          <wp:inline xmlns:a="http://schemas.openxmlformats.org/drawingml/2006/main" xmlns:pic="http://schemas.openxmlformats.org/drawingml/2006/picture">
            <wp:extent cx="5940000" cy="3712500"/>
            <wp:docPr id="29" name="Picture 29"/>
            <wp:cNvGraphicFramePr>
              <a:graphicFrameLocks noChangeAspect="1"/>
            </wp:cNvGraphicFramePr>
            <a:graphic>
              <a:graphicData uri="http://schemas.openxmlformats.org/drawingml/2006/picture">
                <pic:pic>
                  <pic:nvPicPr>
                    <pic:cNvPr id="0" name="29-manager-evaluation.png"/>
                    <pic:cNvPicPr/>
                  </pic:nvPicPr>
                  <pic:blipFill>
                    <a:blip r:embed="rId37"/>
                    <a:stretch>
                      <a:fillRect/>
                    </a:stretch>
                  </pic:blipFill>
                  <pic:spPr>
                    <a:xfrm>
                      <a:off x="0" y="0"/>
                      <a:ext cx="5940000" cy="3712500"/>
                    </a:xfrm>
                    <a:prstGeom prst="rect"/>
                  </pic:spPr>
                </pic:pic>
              </a:graphicData>
            </a:graphic>
          </wp:inline>
        </w:drawing>
      </w:r>
    </w:p>
    <w:p>
      <w:r>
        <w:rPr>
          <w:i/>
          <w:color w:val="777288"/>
          <w:sz w:val="18"/>
        </w:rPr>
        <w:t>Evaluation</w:t>
      </w:r>
    </w:p>
    <w:p>
      <w:pPr>
        <w:pStyle w:val="Heading2"/>
      </w:pPr>
      <w:r>
        <w:rPr>
          <w:color w:val="5B4BE6"/>
        </w:rPr>
        <w:t>Step 30 · Knowledge base</w:t>
      </w:r>
    </w:p>
    <w:p>
      <w:r>
        <w:rPr>
          <w:b/>
        </w:rPr>
        <w:t>Who:</w:t>
      </w:r>
      <w:r>
        <w:t xml:space="preserve"> administrator. </w:t>
      </w:r>
      <w:r>
        <w:rPr>
          <w:b/>
        </w:rPr>
        <w:t>Screen:</w:t>
      </w:r>
      <w:r>
        <w:t xml:space="preserve"> </w:t>
      </w:r>
      <w:r>
        <w:rPr>
          <w:rFonts w:ascii="Consolas" w:hAnsi="Consolas"/>
          <w:sz w:val="19"/>
        </w:rPr>
        <w:t>/knowledge</w:t>
      </w:r>
      <w:r>
        <w:t>.</w:t>
      </w:r>
    </w:p>
    <w:p>
      <w:pPr>
        <w:pStyle w:val="ListBullet"/>
      </w:pPr>
      <w:r>
        <w:rPr>
          <w:b/>
        </w:rPr>
        <w:t>What you see:</w:t>
      </w:r>
      <w:r>
        <w:t xml:space="preserve"> versioned policies, SOPs and FAQs, parsed into numbered sections with page numbers.</w:t>
      </w:r>
    </w:p>
    <w:p>
      <w:pPr>
        <w:pStyle w:val="ListBullet"/>
      </w:pPr>
      <w:r>
        <w:rPr>
          <w:b/>
        </w:rPr>
        <w:t>When you upload a new version:</w:t>
      </w:r>
      <w:r>
        <w:t xml:space="preserve"> it supersedes the old one. It also produces a </w:t>
      </w:r>
      <w:r>
        <w:rPr>
          <w:b/>
        </w:rPr>
        <w:t>change-impact report</w:t>
      </w:r>
      <w:r>
        <w:t xml:space="preserve"> (sections and timelines changed, rules citing missing sections, affected open complaints) with </w:t>
      </w:r>
      <w:r>
        <w:rPr>
          <w:b/>
        </w:rPr>
        <w:t>Re-analyze affected</w:t>
      </w:r>
      <w:r>
        <w:t>.</w:t>
      </w:r>
    </w:p>
    <w:p>
      <w:r>
        <w:drawing>
          <wp:inline xmlns:a="http://schemas.openxmlformats.org/drawingml/2006/main" xmlns:pic="http://schemas.openxmlformats.org/drawingml/2006/picture">
            <wp:extent cx="5940000" cy="3712500"/>
            <wp:docPr id="30" name="Picture 30"/>
            <wp:cNvGraphicFramePr>
              <a:graphicFrameLocks noChangeAspect="1"/>
            </wp:cNvGraphicFramePr>
            <a:graphic>
              <a:graphicData uri="http://schemas.openxmlformats.org/drawingml/2006/picture">
                <pic:pic>
                  <pic:nvPicPr>
                    <pic:cNvPr id="0" name="30-admin-knowledge-base.png"/>
                    <pic:cNvPicPr/>
                  </pic:nvPicPr>
                  <pic:blipFill>
                    <a:blip r:embed="rId38"/>
                    <a:stretch>
                      <a:fillRect/>
                    </a:stretch>
                  </pic:blipFill>
                  <pic:spPr>
                    <a:xfrm>
                      <a:off x="0" y="0"/>
                      <a:ext cx="5940000" cy="3712500"/>
                    </a:xfrm>
                    <a:prstGeom prst="rect"/>
                  </pic:spPr>
                </pic:pic>
              </a:graphicData>
            </a:graphic>
          </wp:inline>
        </w:drawing>
      </w:r>
    </w:p>
    <w:p>
      <w:r>
        <w:rPr>
          <w:i/>
          <w:color w:val="777288"/>
          <w:sz w:val="18"/>
        </w:rPr>
        <w:t>Knowledge base</w:t>
      </w:r>
    </w:p>
    <w:p>
      <w:pPr>
        <w:pStyle w:val="Heading2"/>
      </w:pPr>
      <w:r>
        <w:rPr>
          <w:color w:val="5B4BE6"/>
        </w:rPr>
        <w:t>Step 31 · Settings</w:t>
      </w:r>
    </w:p>
    <w:p>
      <w:r>
        <w:rPr>
          <w:b/>
        </w:rPr>
        <w:t>Screen:</w:t>
      </w:r>
      <w:r>
        <w:t xml:space="preserve"> </w:t>
      </w:r>
      <w:r>
        <w:rPr>
          <w:rFonts w:ascii="Consolas" w:hAnsi="Consolas"/>
          <w:sz w:val="19"/>
        </w:rPr>
        <w:t>/settings</w:t>
      </w:r>
      <w:r>
        <w:t>.</w:t>
      </w:r>
    </w:p>
    <w:p>
      <w:pPr>
        <w:pStyle w:val="ListBullet"/>
      </w:pPr>
      <w:r>
        <w:rPr>
          <w:b/>
        </w:rPr>
        <w:t>What you see:</w:t>
      </w:r>
    </w:p>
    <w:p>
      <w:pPr>
        <w:pStyle w:val="ListBullet2"/>
      </w:pPr>
      <w:r>
        <w:rPr>
          <w:b/>
        </w:rPr>
        <w:t>Pipelines:</w:t>
      </w:r>
      <w:r>
        <w:t xml:space="preserve"> the provider chain (here ending in </w:t>
      </w:r>
      <w:r>
        <w:rPr>
          <w:rFonts w:ascii="Consolas" w:hAnsi="Consolas"/>
          <w:sz w:val="19"/>
        </w:rPr>
        <w:t>ollama (qwen2.5:3b · local)</w:t>
      </w:r>
      <w:r>
        <w:t xml:space="preserve">), prompt version, failure strategy, and </w:t>
      </w:r>
      <w:r>
        <w:rPr>
          <w:b/>
        </w:rPr>
        <w:t>Resume</w:t>
      </w:r>
      <w:r>
        <w:t xml:space="preserve"> for paused providers.</w:t>
      </w:r>
    </w:p>
    <w:p>
      <w:pPr>
        <w:pStyle w:val="ListBullet2"/>
      </w:pPr>
      <w:r>
        <w:rPr>
          <w:b/>
        </w:rPr>
        <w:t>Also editable:</w:t>
      </w:r>
      <w:r>
        <w:t xml:space="preserve"> the high-value and repeat thresholds, resolution rules (create, edit, toggle), escalation rules, categories and subcategories, departments, SLA targets, the priority table and users.</w:t>
      </w:r>
    </w:p>
    <w:p>
      <w:pPr>
        <w:pStyle w:val="ListBullet"/>
      </w:pPr>
      <w:r>
        <w:rPr>
          <w:b/>
        </w:rPr>
        <w:t>Every change</w:t>
      </w:r>
      <w:r>
        <w:t xml:space="preserve"> is audited and applies to the next analysis without a restart.</w:t>
      </w:r>
    </w:p>
    <w:p>
      <w:r>
        <w:drawing>
          <wp:inline xmlns:a="http://schemas.openxmlformats.org/drawingml/2006/main" xmlns:pic="http://schemas.openxmlformats.org/drawingml/2006/picture">
            <wp:extent cx="5940000" cy="3712500"/>
            <wp:docPr id="31" name="Picture 31"/>
            <wp:cNvGraphicFramePr>
              <a:graphicFrameLocks noChangeAspect="1"/>
            </wp:cNvGraphicFramePr>
            <a:graphic>
              <a:graphicData uri="http://schemas.openxmlformats.org/drawingml/2006/picture">
                <pic:pic>
                  <pic:nvPicPr>
                    <pic:cNvPr id="0" name="31-admin-settings.png"/>
                    <pic:cNvPicPr/>
                  </pic:nvPicPr>
                  <pic:blipFill>
                    <a:blip r:embed="rId39"/>
                    <a:stretch>
                      <a:fillRect/>
                    </a:stretch>
                  </pic:blipFill>
                  <pic:spPr>
                    <a:xfrm>
                      <a:off x="0" y="0"/>
                      <a:ext cx="5940000" cy="3712500"/>
                    </a:xfrm>
                    <a:prstGeom prst="rect"/>
                  </pic:spPr>
                </pic:pic>
              </a:graphicData>
            </a:graphic>
          </wp:inline>
        </w:drawing>
      </w:r>
    </w:p>
    <w:p>
      <w:r>
        <w:rPr>
          <w:i/>
          <w:color w:val="777288"/>
          <w:sz w:val="18"/>
        </w:rPr>
        <w:t>Settings</w:t>
      </w:r>
    </w:p>
    <w:p>
      <w:pPr>
        <w:pStyle w:val="Heading1"/>
      </w:pPr>
      <w:r>
        <w:rPr>
          <w:color w:val="5B4BE6"/>
        </w:rPr>
        <w:t>Status timeline for CMP-00009</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EEAFE"/>
          </w:tcPr>
          <w:p>
            <w:r>
              <w:rPr>
                <w:b/>
                <w:sz w:val="19"/>
              </w:rPr>
            </w:r>
            <w:r>
              <w:rPr>
                <w:b/>
                <w:sz w:val="19"/>
              </w:rPr>
              <w:t>#</w:t>
            </w:r>
          </w:p>
        </w:tc>
        <w:tc>
          <w:tcPr>
            <w:tcW w:type="dxa" w:w="2493"/>
            <w:shd w:val="clear" w:color="auto" w:fill="EEEAFE"/>
          </w:tcPr>
          <w:p>
            <w:r>
              <w:rPr>
                <w:b/>
                <w:sz w:val="19"/>
              </w:rPr>
            </w:r>
            <w:r>
              <w:rPr>
                <w:b/>
                <w:sz w:val="19"/>
              </w:rPr>
              <w:t>Status</w:t>
            </w:r>
          </w:p>
        </w:tc>
        <w:tc>
          <w:tcPr>
            <w:tcW w:type="dxa" w:w="2493"/>
            <w:shd w:val="clear" w:color="auto" w:fill="EEEAFE"/>
          </w:tcPr>
          <w:p>
            <w:r>
              <w:rPr>
                <w:b/>
                <w:sz w:val="19"/>
              </w:rPr>
            </w:r>
            <w:r>
              <w:rPr>
                <w:b/>
                <w:sz w:val="19"/>
              </w:rPr>
              <w:t>Set by</w:t>
            </w:r>
          </w:p>
        </w:tc>
        <w:tc>
          <w:tcPr>
            <w:tcW w:type="dxa" w:w="2493"/>
            <w:shd w:val="clear" w:color="auto" w:fill="EEEAFE"/>
          </w:tcPr>
          <w:p>
            <w:r>
              <w:rPr>
                <w:b/>
                <w:sz w:val="19"/>
              </w:rPr>
            </w:r>
            <w:r>
              <w:rPr>
                <w:b/>
                <w:sz w:val="19"/>
              </w:rPr>
              <w:t>Trigger</w:t>
            </w:r>
          </w:p>
        </w:tc>
      </w:tr>
      <w:tr>
        <w:tc>
          <w:tcPr>
            <w:tcW w:type="dxa" w:w="2493"/>
          </w:tcPr>
          <w:p>
            <w:r>
              <w:rPr>
                <w:sz w:val="19"/>
              </w:rPr>
            </w:r>
            <w:r>
              <w:rPr>
                <w:sz w:val="19"/>
              </w:rPr>
              <w:t>1</w:t>
            </w:r>
          </w:p>
        </w:tc>
        <w:tc>
          <w:tcPr>
            <w:tcW w:type="dxa" w:w="2493"/>
          </w:tcPr>
          <w:p>
            <w:r>
              <w:rPr>
                <w:sz w:val="19"/>
              </w:rPr>
            </w:r>
            <w:r>
              <w:rPr>
                <w:sz w:val="19"/>
              </w:rPr>
              <w:t>Submitted</w:t>
            </w:r>
          </w:p>
        </w:tc>
        <w:tc>
          <w:tcPr>
            <w:tcW w:type="dxa" w:w="2493"/>
          </w:tcPr>
          <w:p>
            <w:r>
              <w:rPr>
                <w:sz w:val="19"/>
              </w:rPr>
            </w:r>
            <w:r>
              <w:rPr>
                <w:sz w:val="19"/>
              </w:rPr>
              <w:t>customer</w:t>
            </w:r>
          </w:p>
        </w:tc>
        <w:tc>
          <w:tcPr>
            <w:tcW w:type="dxa" w:w="2493"/>
          </w:tcPr>
          <w:p>
            <w:r>
              <w:rPr>
                <w:sz w:val="19"/>
              </w:rPr>
            </w:r>
            <w:r>
              <w:rPr>
                <w:sz w:val="19"/>
              </w:rPr>
              <w:t>wizard submit</w:t>
            </w:r>
          </w:p>
        </w:tc>
      </w:tr>
      <w:tr>
        <w:tc>
          <w:tcPr>
            <w:tcW w:type="dxa" w:w="2493"/>
          </w:tcPr>
          <w:p>
            <w:r>
              <w:rPr>
                <w:sz w:val="19"/>
              </w:rPr>
            </w:r>
            <w:r>
              <w:rPr>
                <w:sz w:val="19"/>
              </w:rPr>
              <w:t>2</w:t>
            </w:r>
          </w:p>
        </w:tc>
        <w:tc>
          <w:tcPr>
            <w:tcW w:type="dxa" w:w="2493"/>
          </w:tcPr>
          <w:p>
            <w:r>
              <w:rPr>
                <w:sz w:val="19"/>
              </w:rPr>
            </w:r>
            <w:r>
              <w:rPr>
                <w:sz w:val="19"/>
              </w:rPr>
              <w:t>Analyzed</w:t>
            </w:r>
          </w:p>
        </w:tc>
        <w:tc>
          <w:tcPr>
            <w:tcW w:type="dxa" w:w="2493"/>
          </w:tcPr>
          <w:p>
            <w:r>
              <w:rPr>
                <w:sz w:val="19"/>
              </w:rPr>
            </w:r>
            <w:r>
              <w:rPr>
                <w:sz w:val="19"/>
              </w:rPr>
              <w:t>agent</w:t>
            </w:r>
          </w:p>
        </w:tc>
        <w:tc>
          <w:tcPr>
            <w:tcW w:type="dxa" w:w="2493"/>
          </w:tcPr>
          <w:p>
            <w:r>
              <w:rPr>
                <w:sz w:val="19"/>
              </w:rPr>
            </w:r>
            <w:r>
              <w:rPr>
                <w:sz w:val="19"/>
              </w:rPr>
              <w:t>Analyze complaint (both pipelines)</w:t>
            </w:r>
          </w:p>
        </w:tc>
      </w:tr>
      <w:tr>
        <w:tc>
          <w:tcPr>
            <w:tcW w:type="dxa" w:w="2493"/>
          </w:tcPr>
          <w:p>
            <w:r>
              <w:rPr>
                <w:sz w:val="19"/>
              </w:rPr>
            </w:r>
            <w:r>
              <w:rPr>
                <w:sz w:val="19"/>
              </w:rPr>
              <w:t>3</w:t>
            </w:r>
          </w:p>
        </w:tc>
        <w:tc>
          <w:tcPr>
            <w:tcW w:type="dxa" w:w="2493"/>
          </w:tcPr>
          <w:p>
            <w:r>
              <w:rPr>
                <w:sz w:val="19"/>
              </w:rPr>
            </w:r>
            <w:r>
              <w:rPr>
                <w:sz w:val="19"/>
              </w:rPr>
              <w:t>Assigned</w:t>
            </w:r>
          </w:p>
        </w:tc>
        <w:tc>
          <w:tcPr>
            <w:tcW w:type="dxa" w:w="2493"/>
          </w:tcPr>
          <w:p>
            <w:r>
              <w:rPr>
                <w:sz w:val="19"/>
              </w:rPr>
            </w:r>
            <w:r>
              <w:rPr>
                <w:sz w:val="19"/>
              </w:rPr>
              <w:t>agent</w:t>
            </w:r>
          </w:p>
        </w:tc>
        <w:tc>
          <w:tcPr>
            <w:tcW w:type="dxa" w:w="2493"/>
          </w:tcPr>
          <w:p>
            <w:r>
              <w:rPr>
                <w:sz w:val="19"/>
              </w:rPr>
            </w:r>
            <w:r>
              <w:rPr>
                <w:sz w:val="19"/>
              </w:rPr>
              <w:t>Assign to me</w:t>
            </w:r>
          </w:p>
        </w:tc>
      </w:tr>
      <w:tr>
        <w:tc>
          <w:tcPr>
            <w:tcW w:type="dxa" w:w="2493"/>
          </w:tcPr>
          <w:p>
            <w:r>
              <w:rPr>
                <w:sz w:val="19"/>
              </w:rPr>
            </w:r>
            <w:r>
              <w:rPr>
                <w:sz w:val="19"/>
              </w:rPr>
              <w:t>4</w:t>
            </w:r>
          </w:p>
        </w:tc>
        <w:tc>
          <w:tcPr>
            <w:tcW w:type="dxa" w:w="2493"/>
          </w:tcPr>
          <w:p>
            <w:r>
              <w:rPr>
                <w:sz w:val="19"/>
              </w:rPr>
            </w:r>
            <w:r>
              <w:rPr>
                <w:sz w:val="19"/>
              </w:rPr>
              <w:t>In progress</w:t>
            </w:r>
          </w:p>
        </w:tc>
        <w:tc>
          <w:tcPr>
            <w:tcW w:type="dxa" w:w="2493"/>
          </w:tcPr>
          <w:p>
            <w:r>
              <w:rPr>
                <w:sz w:val="19"/>
              </w:rPr>
            </w:r>
            <w:r>
              <w:rPr>
                <w:sz w:val="19"/>
              </w:rPr>
              <w:t>reviewer</w:t>
            </w:r>
          </w:p>
        </w:tc>
        <w:tc>
          <w:tcPr>
            <w:tcW w:type="dxa" w:w="2493"/>
          </w:tcPr>
          <w:p>
            <w:r>
              <w:rPr>
                <w:sz w:val="19"/>
              </w:rPr>
            </w:r>
            <w:r>
              <w:rPr>
                <w:sz w:val="19"/>
              </w:rPr>
              <w:t>Approve in the review queue</w:t>
            </w:r>
          </w:p>
        </w:tc>
      </w:tr>
      <w:tr>
        <w:tc>
          <w:tcPr>
            <w:tcW w:type="dxa" w:w="2493"/>
          </w:tcPr>
          <w:p>
            <w:r>
              <w:rPr>
                <w:sz w:val="19"/>
              </w:rPr>
            </w:r>
            <w:r>
              <w:rPr>
                <w:sz w:val="19"/>
              </w:rPr>
              <w:t>5</w:t>
            </w:r>
          </w:p>
        </w:tc>
        <w:tc>
          <w:tcPr>
            <w:tcW w:type="dxa" w:w="2493"/>
          </w:tcPr>
          <w:p>
            <w:r>
              <w:rPr>
                <w:sz w:val="19"/>
              </w:rPr>
            </w:r>
            <w:r>
              <w:rPr>
                <w:sz w:val="19"/>
              </w:rPr>
              <w:t>Resolved</w:t>
            </w:r>
          </w:p>
        </w:tc>
        <w:tc>
          <w:tcPr>
            <w:tcW w:type="dxa" w:w="2493"/>
          </w:tcPr>
          <w:p>
            <w:r>
              <w:rPr>
                <w:sz w:val="19"/>
              </w:rPr>
            </w:r>
            <w:r>
              <w:rPr>
                <w:sz w:val="19"/>
              </w:rPr>
              <w:t>agent</w:t>
            </w:r>
          </w:p>
        </w:tc>
        <w:tc>
          <w:tcPr>
            <w:tcW w:type="dxa" w:w="2493"/>
          </w:tcPr>
          <w:p>
            <w:r>
              <w:rPr>
                <w:sz w:val="19"/>
              </w:rPr>
            </w:r>
            <w:r>
              <w:rPr>
                <w:sz w:val="19"/>
              </w:rPr>
              <w:t>status update with note</w:t>
            </w:r>
          </w:p>
        </w:tc>
      </w:tr>
      <w:tr>
        <w:tc>
          <w:tcPr>
            <w:tcW w:type="dxa" w:w="2493"/>
          </w:tcPr>
          <w:p>
            <w:r>
              <w:rPr>
                <w:sz w:val="19"/>
              </w:rPr>
            </w:r>
            <w:r>
              <w:rPr>
                <w:sz w:val="19"/>
              </w:rPr>
              <w:t>6</w:t>
            </w:r>
          </w:p>
        </w:tc>
        <w:tc>
          <w:tcPr>
            <w:tcW w:type="dxa" w:w="2493"/>
          </w:tcPr>
          <w:p>
            <w:r>
              <w:rPr>
                <w:sz w:val="19"/>
              </w:rPr>
            </w:r>
            <w:r>
              <w:rPr>
                <w:sz w:val="19"/>
              </w:rPr>
              <w:t>Closed</w:t>
            </w:r>
          </w:p>
        </w:tc>
        <w:tc>
          <w:tcPr>
            <w:tcW w:type="dxa" w:w="2493"/>
          </w:tcPr>
          <w:p>
            <w:r>
              <w:rPr>
                <w:sz w:val="19"/>
              </w:rPr>
            </w:r>
            <w:r>
              <w:rPr>
                <w:sz w:val="19"/>
              </w:rPr>
              <w:t>customer</w:t>
            </w:r>
          </w:p>
        </w:tc>
        <w:tc>
          <w:tcPr>
            <w:tcW w:type="dxa" w:w="2493"/>
          </w:tcPr>
          <w:p>
            <w:r>
              <w:rPr>
                <w:sz w:val="19"/>
              </w:rPr>
            </w:r>
            <w:r>
              <w:rPr>
                <w:sz w:val="19"/>
              </w:rPr>
              <w:t>"Yes, close it", 5★</w:t>
            </w:r>
          </w:p>
        </w:tc>
      </w:tr>
    </w:tbl>
    <w:p/>
    <w:p>
      <w:pPr>
        <w:pStyle w:val="Heading1"/>
      </w:pPr>
      <w:r>
        <w:rPr>
          <w:color w:val="5B4BE6"/>
        </w:rPr>
        <w:t>Notes and limits seen in this run</w:t>
      </w:r>
    </w:p>
    <w:p>
      <w:pPr>
        <w:pStyle w:val="ListBullet"/>
      </w:pPr>
      <w:r>
        <w:rPr>
          <w:b/>
        </w:rPr>
        <w:t>GenAI provider.</w:t>
      </w:r>
      <w:r>
        <w:t xml:space="preserve"> OpenAI, xAI and Gemini were out of credit or had invalid keys, so they were paused after one failed call each. Local Ollama answered. A hosted provider (for example Groq with </w:t>
      </w:r>
      <w:r>
        <w:rPr>
          <w:rFonts w:ascii="Consolas" w:hAnsi="Consolas"/>
          <w:sz w:val="19"/>
        </w:rPr>
        <w:t>GROQ_API_KEY</w:t>
      </w:r>
      <w:r>
        <w:t>) would normally answer much faster than a local CPU/GPU model; it's tried before Ollama once a key is set.</w:t>
      </w:r>
    </w:p>
    <w:p>
      <w:pPr>
        <w:pStyle w:val="ListBullet"/>
      </w:pPr>
      <w:r>
        <w:rPr>
          <w:b/>
        </w:rPr>
        <w:t>Model quality.</w:t>
      </w:r>
      <w:r>
        <w:t xml:space="preserve"> The 3B model got category, urgency, priority and policy right, but chose </w:t>
      </w:r>
      <w:r>
        <w:rPr>
          <w:i/>
        </w:rPr>
        <w:t>Returns</w:t>
      </w:r>
      <w:r>
        <w:t xml:space="preserve"> over </w:t>
      </w:r>
      <w:r>
        <w:rPr>
          <w:i/>
        </w:rPr>
        <w:t>Warranty</w:t>
      </w:r>
      <w:r>
        <w:t xml:space="preserve"> and asked for escalation. Python caught both, which is exactly why the case went to review.</w:t>
      </w:r>
    </w:p>
    <w:p>
      <w:pPr>
        <w:pStyle w:val="ListBullet"/>
      </w:pPr>
      <w:r>
        <w:rPr>
          <w:b/>
        </w:rPr>
        <w:t>Photos.</w:t>
      </w:r>
      <w:r>
        <w:t xml:space="preserve"> Images are stored, previewed and counted as evidence, but their content isn't machine-read (no OCR or vision model). Staff view the photo before deciding. A vision model can be added later without changing the evidence model.</w:t>
      </w:r>
    </w:p>
    <w:p>
      <w:pPr>
        <w:pStyle w:val="ListBullet"/>
      </w:pPr>
      <w:r>
        <w:rPr>
          <w:b/>
        </w:rPr>
        <w:t>Dev data.</w:t>
      </w:r>
      <w:r>
        <w:t xml:space="preserve"> The run adds one customer and one complaint to the database each time.</w:t>
      </w:r>
    </w:p>
    <w:p>
      <w:pPr>
        <w:pStyle w:val="Heading1"/>
      </w:pPr>
      <w:r>
        <w:rPr>
          <w:color w:val="5B4BE6"/>
        </w:rPr>
        <w:t>Re-running this walkthrough</w:t>
      </w:r>
    </w:p>
    <w:p>
      <w:r>
        <w:t>Start the database, the API (port 8000), the web app (port 5173) and Ollama. Then run:</w:t>
      </w:r>
    </w:p>
    <w:p>
      <w:r>
        <w:rPr>
          <w:rFonts w:ascii="Consolas" w:hAnsi="Consolas"/>
          <w:sz w:val="19"/>
        </w:rPr>
        <w:t>node scripts/walkthrough/walkthrough.mjs</w:t>
      </w:r>
    </w:p>
    <w:p>
      <w:pPr>
        <w:pStyle w:val="ListBullet"/>
      </w:pPr>
      <w:r>
        <w:t>Each run registers a new demo customer and creates a new order number with matching attachments (</w:t>
      </w:r>
      <w:r>
        <w:rPr>
          <w:rFonts w:ascii="Consolas" w:hAnsi="Consolas"/>
          <w:sz w:val="19"/>
        </w:rPr>
        <w:t>scripts/walkthrough/make_attachments.py</w:t>
      </w:r>
      <w:r>
        <w:t>).</w:t>
      </w:r>
    </w:p>
    <w:p>
      <w:pPr>
        <w:pStyle w:val="ListBullet"/>
      </w:pPr>
      <w:r>
        <w:t xml:space="preserve">It overwrites </w:t>
      </w:r>
      <w:r>
        <w:rPr>
          <w:rFonts w:ascii="Consolas" w:hAnsi="Consolas"/>
          <w:sz w:val="19"/>
        </w:rPr>
        <w:t>documentation/walkthrough/images/</w:t>
      </w:r>
      <w:r>
        <w:t xml:space="preserve"> and writes </w:t>
      </w:r>
      <w:r>
        <w:rPr>
          <w:rFonts w:ascii="Consolas" w:hAnsi="Consolas"/>
          <w:sz w:val="19"/>
        </w:rPr>
        <w:t>facts.json</w:t>
      </w:r>
      <w:r>
        <w:t>, which holds the analysis values quoted above.</w:t>
      </w:r>
    </w:p>
    <w:p>
      <w:pPr>
        <w:pStyle w:val="ListBullet"/>
      </w:pPr>
      <w:r>
        <w:t xml:space="preserve">If a run stops partway, </w:t>
      </w:r>
      <w:r>
        <w:rPr>
          <w:rFonts w:ascii="Consolas" w:hAnsi="Consolas"/>
          <w:sz w:val="19"/>
        </w:rPr>
        <w:t>RESUME=5 node scripts/walkthrough/walkthrough.mjs</w:t>
      </w:r>
      <w:r>
        <w:t xml:space="preserve"> continues from section 5 with the same complaint.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