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Escalation Procedure</w:t>
      </w:r>
    </w:p>
    <w:p>
      <w:r>
        <w:t>Document ID: ESC-SOP-01</w:t>
      </w:r>
    </w:p>
    <w:p>
      <w:r>
        <w:t>Title: Escalation Procedure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escalation</w:t>
      </w:r>
    </w:p>
    <w:p>
      <w:r>
        <w:t>Owner department: Management Escalations</w:t>
      </w:r>
    </w:p>
    <w:p>
      <w:pPr>
        <w:pStyle w:val="Heading1"/>
      </w:pPr>
      <w:r>
        <w:t>1. Principle</w:t>
      </w:r>
    </w:p>
    <w:p>
      <w:r>
        <w:t>Safety, privacy, legal threats and repeat unresolved cases must escalate even if an automated assistant misses them.</w:t>
      </w:r>
    </w:p>
    <w:p>
      <w:pPr>
        <w:pStyle w:val="Heading1"/>
      </w:pPr>
      <w:r>
        <w:t>2. Escalation levels</w:t>
      </w:r>
    </w:p>
    <w:p>
      <w:pPr>
        <w:pStyle w:val="Heading2"/>
      </w:pPr>
      <w:r>
        <w:t>2.1 Supervisor review</w:t>
      </w:r>
    </w:p>
    <w:p>
      <w:r>
        <w:t>Repeat unresolved complaints, policy exception requests and staff-behaviour disputes.</w:t>
      </w:r>
    </w:p>
    <w:p>
      <w:pPr>
        <w:pStyle w:val="Heading2"/>
      </w:pPr>
      <w:r>
        <w:t>2.2 Department manager</w:t>
      </w:r>
    </w:p>
    <w:p>
      <w:r>
        <w:t>High-value disputes of PKR 200,000 or more, severe service failures and VIP account-manager requests.</w:t>
      </w:r>
    </w:p>
    <w:p>
      <w:pPr>
        <w:pStyle w:val="Heading2"/>
      </w:pPr>
      <w:r>
        <w:t>2.3 Specialist team</w:t>
      </w:r>
    </w:p>
    <w:p>
      <w:r>
        <w:t>Account takeover and unauthorized access.</w:t>
      </w:r>
    </w:p>
    <w:p>
      <w:pPr>
        <w:pStyle w:val="Heading2"/>
      </w:pPr>
      <w:r>
        <w:t>2.4 Compliance review</w:t>
      </w:r>
    </w:p>
    <w:p>
      <w:r>
        <w:t>Privacy incidents, legal threats (lawyer, court, regulator, consumer court) and media or defamation claims.</w:t>
      </w:r>
    </w:p>
    <w:p>
      <w:pPr>
        <w:pStyle w:val="Heading2"/>
      </w:pPr>
      <w:r>
        <w:t>2.5 Critical management</w:t>
      </w:r>
    </w:p>
    <w:p>
      <w:r>
        <w:t>Overheating, smoke, sparks, shock, injury and other safety hazards.</w:t>
      </w:r>
    </w:p>
    <w:p>
      <w:pPr>
        <w:pStyle w:val="Heading1"/>
      </w:pPr>
      <w:r>
        <w:t>3. Repeat complaints</w:t>
      </w:r>
    </w:p>
    <w:p>
      <w:r>
        <w:t>A complaint is a repeat when the customer cites an earlier complaint, or has another unresolved complaint about the same order. Two open related complaints escalate to supervisor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