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Customer Data Privacy Notice</w:t>
      </w:r>
    </w:p>
    <w:p>
      <w:r>
        <w:t>Document ID: PRV-POL-02</w:t>
      </w:r>
    </w:p>
    <w:p>
      <w:r>
        <w:t>Title: Customer Data Privacy Notice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policy</w:t>
      </w:r>
    </w:p>
    <w:p>
      <w:r>
        <w:t>Owner department: Compliance</w:t>
      </w:r>
    </w:p>
    <w:p>
      <w:pPr>
        <w:pStyle w:val="Heading1"/>
      </w:pPr>
      <w:r>
        <w:t>1. What we process</w:t>
      </w:r>
    </w:p>
    <w:p>
      <w:r>
        <w:t>SupportNova processes order and contact data only to fulfil orders and support requests.</w:t>
      </w:r>
    </w:p>
    <w:p>
      <w:pPr>
        <w:pStyle w:val="Heading1"/>
      </w:pPr>
      <w:r>
        <w:t>2. Incidents</w:t>
      </w:r>
    </w:p>
    <w:p>
      <w:r>
        <w:t>Data-exposure reports are investigated by Compliance within 72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