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Complaint Handling SOP</w:t>
      </w:r>
    </w:p>
    <w:p>
      <w:r>
        <w:t>Document ID: REL-SOP-01</w:t>
      </w:r>
    </w:p>
    <w:p>
      <w:r>
        <w:t>Title: Complaint Handling SOP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sop</w:t>
      </w:r>
    </w:p>
    <w:p>
      <w:r>
        <w:t>Owner department: Customer Relations</w:t>
      </w:r>
    </w:p>
    <w:p>
      <w:pPr>
        <w:pStyle w:val="Heading1"/>
      </w:pPr>
      <w:r>
        <w:t>1. Handling steps</w:t>
      </w:r>
    </w:p>
    <w:p>
      <w:r>
        <w:t>Acknowledge, empathise, summarise and agree a next step. Avoid unsupported promises.</w:t>
      </w:r>
    </w:p>
    <w:p>
      <w:pPr>
        <w:pStyle w:val="Heading1"/>
      </w:pPr>
      <w:r>
        <w:t>2. Staff behaviour</w:t>
      </w:r>
    </w:p>
    <w:p>
      <w:pPr>
        <w:pStyle w:val="Heading2"/>
      </w:pPr>
      <w:r>
        <w:t>2.0 Staff-behaviour complaints</w:t>
      </w:r>
    </w:p>
    <w:p>
      <w:r>
        <w:t>Apologise for the experience and log the agent name if known.</w:t>
      </w:r>
    </w:p>
    <w:p>
      <w:r>
        <w:t>Staff-behaviour cases need an investigation before any disciplinary claim. Do not tell the customer the staff member will be dismissed.</w:t>
      </w:r>
    </w:p>
    <w:p>
      <w:pPr>
        <w:pStyle w:val="Heading1"/>
      </w:pPr>
      <w:r>
        <w:t>3. Closing a complaint</w:t>
      </w:r>
    </w:p>
    <w:p>
      <w:r>
        <w:t>Close only after the customer has been contacted and the resolution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