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 License</w:t>
      </w:r>
    </w:p>
    <w:p>
      <w:r>
        <w:t>Copyright (c) 2026 Ayub</w:t>
        <w:br/>
        <w:br/>
        <w:t>Permission is hereby granted, free of charge, to any person obtaining a copy of this software and associated documentation files to use, copy, modify, merge, publish, distribute, sublicense, and/or sell copies of the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