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25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highlight w:val="white"/>
                <w:rtl w:val="0"/>
              </w:rPr>
              <w:t xml:space="preserve">SWTID-2026-3946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BlogNest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descr="Voice applications in clinical research powered by AI on AWS – Part 1:  Architecture and design considerations | AWS for Industries" id="4" name="image1.jp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 </w:t>
      </w:r>
      <w:hyperlink r:id="rId8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BlogNest – Solution Architecture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Client / Postman → Express.js REST API → Routes → Middleware → Controllers → PostgreSQL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          ↘ Gemini Service → Google Gemini API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PostgreSQL stores Users and Blogs. Relationship: users.id → blogs.author (one user can create many blogs).</w:t>
      </w:r>
    </w:p>
    <w:tbl>
      <w:tblPr>
        <w:tblStyle w:val="Table2"/>
        <w:tblW w:w="9026.0" w:type="dxa"/>
        <w:jc w:val="left"/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Client / Postman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Sends HTTP requests and displays JSON responses.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Express.js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Runs REST API and routes requests.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Middleware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Verifies JWT and identifies current user.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Controllers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Implement authentication, blog and AI operations.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Stores users and blogs.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pg Pool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Connects Node.js to PostgreSQL.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Gemini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Sends prompts and returns generated text.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Checks request data.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Error Middleware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Provides centralized error responses.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Project Structure: src/config/db.js; src/controllers/aiController.js, authController.js, blogController.js; src/middleware/authMiddleware.js, errorMiddleware.js; src/routes/aiRoutes.js, authRoutes.js, blogRoutes.js; src/services/geminiService.js; src/app.js; src/server.js.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JExf0evO3vx0SS9A3hzreMk6A==">CgMxLjA4AHIhMW1Oakh0TV9CUFRYMGN2SHV6b2xCSmdnZFQwaUJaNUhL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