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is made between Party A and Party B.</w:t>
      </w:r>
    </w:p>
    <w:p>
      <w:r>
        <w:t>Confidentiality: the receiving party must protect confidential information.</w:t>
      </w:r>
    </w:p>
    <w:p>
      <w:r>
        <w:t>Termination: either party may terminate with 30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