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A5F"/>
          <w:sz w:val="32"/>
          <w:szCs w:val="32"/>
        </w:rPr>
        <w:t xml:space="preserve">Capstone Demo Script and Q&amp;A Prep</w:t>
      </w:r>
    </w:p>
    <w:p>
      <w:pPr>
        <w:spacing w:after="220"/>
        <w:jc w:val="center"/>
      </w:pPr>
      <w:r>
        <w:rPr>
          <w:rFonts w:ascii="Calibri" w:cs="Calibri" w:eastAsia="Calibri" w:hAnsi="Calibri"/>
          <w:color w:val="555555"/>
          <w:sz w:val="20"/>
          <w:szCs w:val="20"/>
        </w:rPr>
        <w:t xml:space="preserve">Cloud Security Monitoring and Automated Response Platform  |  Sachin Thakur</w:t>
      </w:r>
    </w:p>
    <w:p>
      <w:pPr>
        <w:spacing w:after="100" w:before="280"/>
      </w:pPr>
      <w:r>
        <w:rPr>
          <w:rFonts w:ascii="Calibri" w:cs="Calibri" w:eastAsia="Calibri" w:hAnsi="Calibri"/>
          <w:b/>
          <w:bCs/>
          <w:color w:val="1F3A5F"/>
          <w:sz w:val="28"/>
          <w:szCs w:val="28"/>
        </w:rPr>
        <w:t xml:space="preserve">How to Use This Script</w:t>
      </w:r>
    </w:p>
    <w:p>
      <w:pPr>
        <w:spacing w:after="110"/>
      </w:pPr>
      <w:r>
        <w:rPr>
          <w:rFonts w:ascii="Calibri" w:cs="Calibri" w:eastAsia="Calibri" w:hAnsi="Calibri"/>
          <w:color w:val="222222"/>
          <w:sz w:val="22"/>
          <w:szCs w:val="22"/>
        </w:rPr>
        <w:t xml:space="preserve">This is your walkthrough for a 6 to 8 minute demo, whether live over Zoom or recorded. Follow the three-layer story the whole way: Visibility, then Detection, then Response. Each step tells you what to SAY, what to DO (where to click), and what to POINT OUT. Keep it calm and simple. You do not need to read the SAY lines word for word; they are there so you never get stuck.</w:t>
      </w:r>
    </w:p>
    <w:p>
      <w:pPr>
        <w:spacing w:after="100" w:before="280"/>
      </w:pPr>
      <w:r>
        <w:rPr>
          <w:rFonts w:ascii="Calibri" w:cs="Calibri" w:eastAsia="Calibri" w:hAnsi="Calibri"/>
          <w:b/>
          <w:bCs/>
          <w:color w:val="1F3A5F"/>
          <w:sz w:val="28"/>
          <w:szCs w:val="28"/>
        </w:rPr>
        <w:t xml:space="preserve">Before You Start (Setup Checklist)</w:t>
      </w:r>
    </w:p>
    <w:p>
      <w:pPr>
        <w:spacing w:after="110"/>
      </w:pPr>
      <w:r>
        <w:rPr>
          <w:rFonts w:ascii="Calibri" w:cs="Calibri" w:eastAsia="Calibri" w:hAnsi="Calibri"/>
          <w:color w:val="222222"/>
          <w:sz w:val="22"/>
          <w:szCs w:val="22"/>
        </w:rPr>
        <w:t xml:space="preserve">Do these right before you record or present, so everything works on the first try:</w:t>
      </w:r>
    </w:p>
    <w:p>
      <w:pPr>
        <w:spacing w:after="110"/>
      </w:pPr>
      <w:r>
        <w:rPr>
          <w:rFonts w:ascii="Calibri" w:cs="Calibri" w:eastAsia="Calibri" w:hAnsi="Calibri"/>
          <w:color w:val="222222"/>
          <w:sz w:val="22"/>
          <w:szCs w:val="22"/>
        </w:rPr>
        <w:t xml:space="preserve">1. Re-enable your detection rules if any are disabled, so a fresh incident can fire.</w:t>
      </w:r>
    </w:p>
    <w:p>
      <w:pPr>
        <w:spacing w:after="110"/>
      </w:pPr>
      <w:r>
        <w:rPr>
          <w:rFonts w:ascii="Calibri" w:cs="Calibri" w:eastAsia="Calibri" w:hAnsi="Calibri"/>
          <w:color w:val="222222"/>
          <w:sz w:val="22"/>
          <w:szCs w:val="22"/>
        </w:rPr>
        <w:t xml:space="preserve">2. Trigger one fresh incident: go to Analytics, open a rule (the impossible-travel one is a great visual), and run it, or run its KQL in Logs so you have a recent result to show.</w:t>
      </w:r>
    </w:p>
    <w:p>
      <w:pPr>
        <w:spacing w:after="110"/>
      </w:pPr>
      <w:r>
        <w:rPr>
          <w:rFonts w:ascii="Calibri" w:cs="Calibri" w:eastAsia="Calibri" w:hAnsi="Calibri"/>
          <w:color w:val="222222"/>
          <w:sz w:val="22"/>
          <w:szCs w:val="22"/>
        </w:rPr>
        <w:t xml:space="preserve">3. Open these tabs in order so you can move left to right: (a) Defender for Cloud overview, (b) Sentinel Analytics rules, (c) a Logs query with the impossible-travel result, (d) the Incidents page, (e) your email inbox showing the alert, (f) the Workbook dashboard.</w:t>
      </w:r>
    </w:p>
    <w:p>
      <w:pPr>
        <w:spacing w:after="110"/>
      </w:pPr>
      <w:r>
        <w:rPr>
          <w:rFonts w:ascii="Calibri" w:cs="Calibri" w:eastAsia="Calibri" w:hAnsi="Calibri"/>
          <w:color w:val="222222"/>
          <w:sz w:val="22"/>
          <w:szCs w:val="22"/>
        </w:rPr>
        <w:t xml:space="preserve">4. Check the incident detail shows the Auto-Triaged tag and the playbook comment.</w:t>
      </w:r>
    </w:p>
    <w:p>
      <w:pPr>
        <w:spacing w:after="110"/>
      </w:pPr>
      <w:r>
        <w:rPr>
          <w:rFonts w:ascii="Calibri" w:cs="Calibri" w:eastAsia="Calibri" w:hAnsi="Calibri"/>
          <w:color w:val="222222"/>
          <w:sz w:val="22"/>
          <w:szCs w:val="22"/>
        </w:rPr>
        <w:t xml:space="preserve">5. Close noisy or personal tabs so the screen looks clean.</w:t>
      </w:r>
    </w:p>
    <w:p>
      <w:pPr>
        <w:spacing w:after="110"/>
      </w:pPr>
      <w:r>
        <w:rPr>
          <w:rFonts w:ascii="Calibri" w:cs="Calibri" w:eastAsia="Calibri" w:hAnsi="Calibri"/>
          <w:color w:val="222222"/>
          <w:sz w:val="22"/>
          <w:szCs w:val="22"/>
        </w:rPr>
        <w:t xml:space="preserve">6. Have a glass of water and speak a little slower than feels natural.</w:t>
      </w:r>
    </w:p>
    <w:p>
      <w:pPr>
        <w:spacing w:after="100" w:before="280"/>
      </w:pPr>
      <w:r>
        <w:rPr>
          <w:rFonts w:ascii="Calibri" w:cs="Calibri" w:eastAsia="Calibri" w:hAnsi="Calibri"/>
          <w:b/>
          <w:bCs/>
          <w:color w:val="1F3A5F"/>
          <w:sz w:val="28"/>
          <w:szCs w:val="28"/>
        </w:rPr>
        <w:t xml:space="preserve">The Demo Walkthrough</w:t>
      </w:r>
    </w:p>
    <w:p>
      <w:pPr>
        <w:spacing w:after="70" w:before="170"/>
      </w:pPr>
      <w:r>
        <w:rPr>
          <w:rFonts w:ascii="Calibri" w:cs="Calibri" w:eastAsia="Calibri" w:hAnsi="Calibri"/>
          <w:b/>
          <w:bCs/>
          <w:color w:val="1F3A5F"/>
          <w:sz w:val="24"/>
          <w:szCs w:val="24"/>
        </w:rPr>
        <w:t xml:space="preserve">Part 0 — Opening (about 30 seconds)</w:t>
      </w:r>
    </w:p>
    <w:p>
      <w:pPr>
        <w:shd w:fill="EEF3F8" w:val="clear"/>
        <w:spacing w:after="80"/>
      </w:pPr>
      <w:r>
        <w:rPr>
          <w:rFonts w:ascii="Calibri" w:cs="Calibri" w:eastAsia="Calibri" w:hAnsi="Calibri"/>
          <w:b/>
          <w:bCs/>
          <w:color w:val="1F3A5F"/>
          <w:sz w:val="22"/>
          <w:szCs w:val="22"/>
        </w:rPr>
        <w:t xml:space="preserve">SAY:  </w:t>
      </w:r>
      <w:r>
        <w:rPr>
          <w:rFonts w:ascii="Calibri" w:cs="Calibri" w:eastAsia="Calibri" w:hAnsi="Calibri"/>
          <w:i/>
          <w:iCs/>
          <w:color w:val="222222"/>
          <w:sz w:val="22"/>
          <w:szCs w:val="22"/>
        </w:rPr>
        <w:t xml:space="preserve">“Hi, I'm Sachin. For my capstone I built a cloud security platform in Microsoft Azure. The whole thing is organized around one simple idea: a defender needs visibility into where the environment is weak, detection to catch attacks as they happen, and response to act on them automatically. I'll walk through it in that order: visibility, detection, and response.”</w:t>
      </w:r>
    </w:p>
    <w:p>
      <w:pPr>
        <w:spacing w:after="130"/>
      </w:pPr>
      <w:r>
        <w:rPr>
          <w:rFonts w:ascii="Calibri" w:cs="Calibri" w:eastAsia="Calibri" w:hAnsi="Calibri"/>
          <w:b/>
          <w:bCs/>
          <w:color w:val="B8560F"/>
          <w:sz w:val="22"/>
          <w:szCs w:val="22"/>
        </w:rPr>
        <w:t xml:space="preserve">POINT OUT:  </w:t>
      </w:r>
      <w:r>
        <w:rPr>
          <w:rFonts w:ascii="Calibri" w:cs="Calibri" w:eastAsia="Calibri" w:hAnsi="Calibri"/>
          <w:color w:val="222222"/>
          <w:sz w:val="22"/>
          <w:szCs w:val="22"/>
        </w:rPr>
        <w:t xml:space="preserve">Say the three words clearly. This is the thread the whole demo hangs on, and it matches the report.</w:t>
      </w:r>
    </w:p>
    <w:p>
      <w:pPr>
        <w:spacing w:after="70" w:before="170"/>
      </w:pPr>
      <w:r>
        <w:rPr>
          <w:rFonts w:ascii="Calibri" w:cs="Calibri" w:eastAsia="Calibri" w:hAnsi="Calibri"/>
          <w:b/>
          <w:bCs/>
          <w:color w:val="1F3A5F"/>
          <w:sz w:val="24"/>
          <w:szCs w:val="24"/>
        </w:rPr>
        <w:t xml:space="preserve">Part 1 — Visibility (about 1 minute)</w:t>
      </w:r>
    </w:p>
    <w:p>
      <w:pPr>
        <w:spacing w:after="80"/>
      </w:pPr>
      <w:r>
        <w:rPr>
          <w:rFonts w:ascii="Calibri" w:cs="Calibri" w:eastAsia="Calibri" w:hAnsi="Calibri"/>
          <w:b/>
          <w:bCs/>
          <w:color w:val="1E6B3F"/>
          <w:sz w:val="22"/>
          <w:szCs w:val="22"/>
        </w:rPr>
        <w:t xml:space="preserve">DO:  </w:t>
      </w:r>
      <w:r>
        <w:rPr>
          <w:rFonts w:ascii="Calibri" w:cs="Calibri" w:eastAsia="Calibri" w:hAnsi="Calibri"/>
          <w:color w:val="222222"/>
          <w:sz w:val="22"/>
          <w:szCs w:val="22"/>
        </w:rPr>
        <w:t xml:space="preserve">Switch to the Microsoft Defender for Cloud tab, on the Overview page.</w:t>
      </w:r>
    </w:p>
    <w:p>
      <w:pPr>
        <w:shd w:fill="EEF3F8" w:val="clear"/>
        <w:spacing w:after="80"/>
      </w:pPr>
      <w:r>
        <w:rPr>
          <w:rFonts w:ascii="Calibri" w:cs="Calibri" w:eastAsia="Calibri" w:hAnsi="Calibri"/>
          <w:b/>
          <w:bCs/>
          <w:color w:val="1F3A5F"/>
          <w:sz w:val="22"/>
          <w:szCs w:val="22"/>
        </w:rPr>
        <w:t xml:space="preserve">SAY:  </w:t>
      </w:r>
      <w:r>
        <w:rPr>
          <w:rFonts w:ascii="Calibri" w:cs="Calibri" w:eastAsia="Calibri" w:hAnsi="Calibri"/>
          <w:i/>
          <w:iCs/>
          <w:color w:val="222222"/>
          <w:sz w:val="22"/>
          <w:szCs w:val="22"/>
        </w:rPr>
        <w:t xml:space="preserve">“This is the visibility layer. Microsoft Defender for Cloud continuously checks my environment against security best practices and produces a Secure Score, plus specific recommendations about weak settings.”</w:t>
      </w:r>
    </w:p>
    <w:p>
      <w:pPr>
        <w:spacing w:after="80"/>
      </w:pPr>
      <w:r>
        <w:rPr>
          <w:rFonts w:ascii="Calibri" w:cs="Calibri" w:eastAsia="Calibri" w:hAnsi="Calibri"/>
          <w:b/>
          <w:bCs/>
          <w:color w:val="1E6B3F"/>
          <w:sz w:val="22"/>
          <w:szCs w:val="22"/>
        </w:rPr>
        <w:t xml:space="preserve">DO:  </w:t>
      </w:r>
      <w:r>
        <w:rPr>
          <w:rFonts w:ascii="Calibri" w:cs="Calibri" w:eastAsia="Calibri" w:hAnsi="Calibri"/>
          <w:color w:val="222222"/>
          <w:sz w:val="22"/>
          <w:szCs w:val="22"/>
        </w:rPr>
        <w:t xml:space="preserve">Point at the Secure Score area and the recommendations count.</w:t>
      </w:r>
    </w:p>
    <w:p>
      <w:pPr>
        <w:shd w:fill="EEF3F8" w:val="clear"/>
        <w:spacing w:after="80"/>
      </w:pPr>
      <w:r>
        <w:rPr>
          <w:rFonts w:ascii="Calibri" w:cs="Calibri" w:eastAsia="Calibri" w:hAnsi="Calibri"/>
          <w:b/>
          <w:bCs/>
          <w:color w:val="1F3A5F"/>
          <w:sz w:val="22"/>
          <w:szCs w:val="22"/>
        </w:rPr>
        <w:t xml:space="preserve">SAY:  </w:t>
      </w:r>
      <w:r>
        <w:rPr>
          <w:rFonts w:ascii="Calibri" w:cs="Calibri" w:eastAsia="Calibri" w:hAnsi="Calibri"/>
          <w:i/>
          <w:iCs/>
          <w:color w:val="222222"/>
          <w:sz w:val="22"/>
          <w:szCs w:val="22"/>
        </w:rPr>
        <w:t xml:space="preserve">“To make this meaningful, I deliberately deployed a storage account with weak settings on purpose, like public access and no secure transfer, so the tool would have something real to find. In a real environment you would never leave it like that; it's only there to show the assessment working.”</w:t>
      </w:r>
    </w:p>
    <w:p>
      <w:pPr>
        <w:spacing w:after="130"/>
      </w:pPr>
      <w:r>
        <w:rPr>
          <w:rFonts w:ascii="Calibri" w:cs="Calibri" w:eastAsia="Calibri" w:hAnsi="Calibri"/>
          <w:b/>
          <w:bCs/>
          <w:color w:val="B8560F"/>
          <w:sz w:val="22"/>
          <w:szCs w:val="22"/>
        </w:rPr>
        <w:t xml:space="preserve">POINT OUT:  </w:t>
      </w:r>
      <w:r>
        <w:rPr>
          <w:rFonts w:ascii="Calibri" w:cs="Calibri" w:eastAsia="Calibri" w:hAnsi="Calibri"/>
          <w:color w:val="222222"/>
          <w:sz w:val="22"/>
          <w:szCs w:val="22"/>
        </w:rPr>
        <w:t xml:space="preserve">If the Secure Score is populated, read the number and say a recommendation. If it still shows as calculating, be honest: 'The first assessment can take up to a day on a new subscription, so the score is still calculating, but the resource and recommendations are in place.' Honesty here is fine and actually looks mature.</w:t>
      </w:r>
    </w:p>
    <w:p>
      <w:pPr>
        <w:spacing w:after="70" w:before="170"/>
      </w:pPr>
      <w:r>
        <w:rPr>
          <w:rFonts w:ascii="Calibri" w:cs="Calibri" w:eastAsia="Calibri" w:hAnsi="Calibri"/>
          <w:b/>
          <w:bCs/>
          <w:color w:val="1F3A5F"/>
          <w:sz w:val="24"/>
          <w:szCs w:val="24"/>
        </w:rPr>
        <w:t xml:space="preserve">Part 2 — Detection (about 2.5 minutes, the core)</w:t>
      </w:r>
    </w:p>
    <w:p>
      <w:pPr>
        <w:spacing w:after="80"/>
      </w:pPr>
      <w:r>
        <w:rPr>
          <w:rFonts w:ascii="Calibri" w:cs="Calibri" w:eastAsia="Calibri" w:hAnsi="Calibri"/>
          <w:b/>
          <w:bCs/>
          <w:color w:val="1E6B3F"/>
          <w:sz w:val="22"/>
          <w:szCs w:val="22"/>
        </w:rPr>
        <w:t xml:space="preserve">DO:  </w:t>
      </w:r>
      <w:r>
        <w:rPr>
          <w:rFonts w:ascii="Calibri" w:cs="Calibri" w:eastAsia="Calibri" w:hAnsi="Calibri"/>
          <w:color w:val="222222"/>
          <w:sz w:val="22"/>
          <w:szCs w:val="22"/>
        </w:rPr>
        <w:t xml:space="preserve">Switch to the Microsoft Sentinel Analytics tab showing the active rules.</w:t>
      </w:r>
    </w:p>
    <w:p>
      <w:pPr>
        <w:shd w:fill="EEF3F8" w:val="clear"/>
        <w:spacing w:after="80"/>
      </w:pPr>
      <w:r>
        <w:rPr>
          <w:rFonts w:ascii="Calibri" w:cs="Calibri" w:eastAsia="Calibri" w:hAnsi="Calibri"/>
          <w:b/>
          <w:bCs/>
          <w:color w:val="1F3A5F"/>
          <w:sz w:val="22"/>
          <w:szCs w:val="22"/>
        </w:rPr>
        <w:t xml:space="preserve">SAY:  </w:t>
      </w:r>
      <w:r>
        <w:rPr>
          <w:rFonts w:ascii="Calibri" w:cs="Calibri" w:eastAsia="Calibri" w:hAnsi="Calibri"/>
          <w:i/>
          <w:iCs/>
          <w:color w:val="222222"/>
          <w:sz w:val="22"/>
          <w:szCs w:val="22"/>
        </w:rPr>
        <w:t xml:space="preserve">“This is the detection layer, built in Microsoft Sentinel, which is the SIEM. I wrote six custom detection rules in KQL, and each one looks for a specific attacker behavior.”</w:t>
      </w:r>
    </w:p>
    <w:p>
      <w:pPr>
        <w:spacing w:after="80"/>
      </w:pPr>
      <w:r>
        <w:rPr>
          <w:rFonts w:ascii="Calibri" w:cs="Calibri" w:eastAsia="Calibri" w:hAnsi="Calibri"/>
          <w:b/>
          <w:bCs/>
          <w:color w:val="1E6B3F"/>
          <w:sz w:val="22"/>
          <w:szCs w:val="22"/>
        </w:rPr>
        <w:t xml:space="preserve">DO:  </w:t>
      </w:r>
      <w:r>
        <w:rPr>
          <w:rFonts w:ascii="Calibri" w:cs="Calibri" w:eastAsia="Calibri" w:hAnsi="Calibri"/>
          <w:color w:val="222222"/>
          <w:sz w:val="22"/>
          <w:szCs w:val="22"/>
        </w:rPr>
        <w:t xml:space="preserve">Point down the list of six rules.</w:t>
      </w:r>
    </w:p>
    <w:p>
      <w:pPr>
        <w:shd w:fill="EEF3F8" w:val="clear"/>
        <w:spacing w:after="80"/>
      </w:pPr>
      <w:r>
        <w:rPr>
          <w:rFonts w:ascii="Calibri" w:cs="Calibri" w:eastAsia="Calibri" w:hAnsi="Calibri"/>
          <w:b/>
          <w:bCs/>
          <w:color w:val="1F3A5F"/>
          <w:sz w:val="22"/>
          <w:szCs w:val="22"/>
        </w:rPr>
        <w:t xml:space="preserve">SAY:  </w:t>
      </w:r>
      <w:r>
        <w:rPr>
          <w:rFonts w:ascii="Calibri" w:cs="Calibri" w:eastAsia="Calibri" w:hAnsi="Calibri"/>
          <w:i/>
          <w:iCs/>
          <w:color w:val="222222"/>
          <w:sz w:val="22"/>
          <w:szCs w:val="22"/>
        </w:rPr>
        <w:t xml:space="preserve">“They cover several stages of an attack: sign-ins to disabled accounts, malicious inbox rules, Windows brute force, resource deletion, impossible travel, and privilege escalation. Each one is mapped to a MITRE ATT&amp;CK technique.”</w:t>
      </w:r>
    </w:p>
    <w:p>
      <w:pPr>
        <w:spacing w:after="130"/>
      </w:pPr>
      <w:r>
        <w:rPr>
          <w:rFonts w:ascii="Calibri" w:cs="Calibri" w:eastAsia="Calibri" w:hAnsi="Calibri"/>
          <w:b/>
          <w:bCs/>
          <w:color w:val="B8560F"/>
          <w:sz w:val="22"/>
          <w:szCs w:val="22"/>
        </w:rPr>
        <w:t xml:space="preserve">POINT OUT:  </w:t>
      </w:r>
      <w:r>
        <w:rPr>
          <w:rFonts w:ascii="Calibri" w:cs="Calibri" w:eastAsia="Calibri" w:hAnsi="Calibri"/>
          <w:color w:val="222222"/>
          <w:sz w:val="22"/>
          <w:szCs w:val="22"/>
        </w:rPr>
        <w:t xml:space="preserve">Mentioning MITRE ATT&amp;CK by name signals you know the standard framework. Say it naturally.</w:t>
      </w:r>
    </w:p>
    <w:p>
      <w:pPr>
        <w:spacing w:after="80"/>
      </w:pPr>
      <w:r>
        <w:rPr>
          <w:rFonts w:ascii="Calibri" w:cs="Calibri" w:eastAsia="Calibri" w:hAnsi="Calibri"/>
          <w:b/>
          <w:bCs/>
          <w:color w:val="1E6B3F"/>
          <w:sz w:val="22"/>
          <w:szCs w:val="22"/>
        </w:rPr>
        <w:t xml:space="preserve">DO:  </w:t>
      </w:r>
      <w:r>
        <w:rPr>
          <w:rFonts w:ascii="Calibri" w:cs="Calibri" w:eastAsia="Calibri" w:hAnsi="Calibri"/>
          <w:color w:val="222222"/>
          <w:sz w:val="22"/>
          <w:szCs w:val="22"/>
        </w:rPr>
        <w:t xml:space="preserve">Switch to the Logs tab with the impossible-travel query result.</w:t>
      </w:r>
    </w:p>
    <w:p>
      <w:pPr>
        <w:shd w:fill="EEF3F8" w:val="clear"/>
        <w:spacing w:after="80"/>
      </w:pPr>
      <w:r>
        <w:rPr>
          <w:rFonts w:ascii="Calibri" w:cs="Calibri" w:eastAsia="Calibri" w:hAnsi="Calibri"/>
          <w:b/>
          <w:bCs/>
          <w:color w:val="1F3A5F"/>
          <w:sz w:val="22"/>
          <w:szCs w:val="22"/>
        </w:rPr>
        <w:t xml:space="preserve">SAY:  </w:t>
      </w:r>
      <w:r>
        <w:rPr>
          <w:rFonts w:ascii="Calibri" w:cs="Calibri" w:eastAsia="Calibri" w:hAnsi="Calibri"/>
          <w:i/>
          <w:iCs/>
          <w:color w:val="222222"/>
          <w:sz w:val="22"/>
          <w:szCs w:val="22"/>
        </w:rPr>
        <w:t xml:space="preserve">“Let me show one detection actually working. This is my impossible travel rule. It flags the same user signing in from two far-apart countries in a short time, which is physically impossible and usually means the account is stolen.”</w:t>
      </w:r>
    </w:p>
    <w:p>
      <w:pPr>
        <w:spacing w:after="80"/>
      </w:pPr>
      <w:r>
        <w:rPr>
          <w:rFonts w:ascii="Calibri" w:cs="Calibri" w:eastAsia="Calibri" w:hAnsi="Calibri"/>
          <w:b/>
          <w:bCs/>
          <w:color w:val="1E6B3F"/>
          <w:sz w:val="22"/>
          <w:szCs w:val="22"/>
        </w:rPr>
        <w:t xml:space="preserve">DO:  </w:t>
      </w:r>
      <w:r>
        <w:rPr>
          <w:rFonts w:ascii="Calibri" w:cs="Calibri" w:eastAsia="Calibri" w:hAnsi="Calibri"/>
          <w:color w:val="222222"/>
          <w:sz w:val="22"/>
          <w:szCs w:val="22"/>
        </w:rPr>
        <w:t xml:space="preserve">Point at the result row showing the user with two countries.</w:t>
      </w:r>
    </w:p>
    <w:p>
      <w:pPr>
        <w:shd w:fill="EEF3F8" w:val="clear"/>
        <w:spacing w:after="80"/>
      </w:pPr>
      <w:r>
        <w:rPr>
          <w:rFonts w:ascii="Calibri" w:cs="Calibri" w:eastAsia="Calibri" w:hAnsi="Calibri"/>
          <w:b/>
          <w:bCs/>
          <w:color w:val="1F3A5F"/>
          <w:sz w:val="22"/>
          <w:szCs w:val="22"/>
        </w:rPr>
        <w:t xml:space="preserve">SAY:  </w:t>
      </w:r>
      <w:r>
        <w:rPr>
          <w:rFonts w:ascii="Calibri" w:cs="Calibri" w:eastAsia="Calibri" w:hAnsi="Calibri"/>
          <w:i/>
          <w:iCs/>
          <w:color w:val="222222"/>
          <w:sz w:val="22"/>
          <w:szCs w:val="22"/>
        </w:rPr>
        <w:t xml:space="preserve">“Here you can see the same user appeared in both North Korea and the United States within the same short window. The rule caught it and would raise a high-severity incident.”</w:t>
      </w:r>
    </w:p>
    <w:p>
      <w:pPr>
        <w:spacing w:after="130"/>
      </w:pPr>
      <w:r>
        <w:rPr>
          <w:rFonts w:ascii="Calibri" w:cs="Calibri" w:eastAsia="Calibri" w:hAnsi="Calibri"/>
          <w:b/>
          <w:bCs/>
          <w:color w:val="B8560F"/>
          <w:sz w:val="22"/>
          <w:szCs w:val="22"/>
        </w:rPr>
        <w:t xml:space="preserve">POINT OUT:  </w:t>
      </w:r>
      <w:r>
        <w:rPr>
          <w:rFonts w:ascii="Calibri" w:cs="Calibri" w:eastAsia="Calibri" w:hAnsi="Calibri"/>
          <w:color w:val="222222"/>
          <w:sz w:val="22"/>
          <w:szCs w:val="22"/>
        </w:rPr>
        <w:t xml:space="preserve">This is your strongest visual. Let it sit for a second so the prof can read the two countries.</w:t>
      </w:r>
    </w:p>
    <w:p>
      <w:pPr>
        <w:spacing w:after="70" w:before="170"/>
      </w:pPr>
      <w:r>
        <w:rPr>
          <w:rFonts w:ascii="Calibri" w:cs="Calibri" w:eastAsia="Calibri" w:hAnsi="Calibri"/>
          <w:b/>
          <w:bCs/>
          <w:color w:val="1F3A5F"/>
          <w:sz w:val="24"/>
          <w:szCs w:val="24"/>
        </w:rPr>
        <w:t xml:space="preserve">Part 3 — Response (about 2 minutes)</w:t>
      </w:r>
    </w:p>
    <w:p>
      <w:pPr>
        <w:spacing w:after="80"/>
      </w:pPr>
      <w:r>
        <w:rPr>
          <w:rFonts w:ascii="Calibri" w:cs="Calibri" w:eastAsia="Calibri" w:hAnsi="Calibri"/>
          <w:b/>
          <w:bCs/>
          <w:color w:val="1E6B3F"/>
          <w:sz w:val="22"/>
          <w:szCs w:val="22"/>
        </w:rPr>
        <w:t xml:space="preserve">DO:  </w:t>
      </w:r>
      <w:r>
        <w:rPr>
          <w:rFonts w:ascii="Calibri" w:cs="Calibri" w:eastAsia="Calibri" w:hAnsi="Calibri"/>
          <w:color w:val="222222"/>
          <w:sz w:val="22"/>
          <w:szCs w:val="22"/>
        </w:rPr>
        <w:t xml:space="preserve">Switch to the Incidents page and open the fresh incident you triggered.</w:t>
      </w:r>
    </w:p>
    <w:p>
      <w:pPr>
        <w:shd w:fill="EEF3F8" w:val="clear"/>
        <w:spacing w:after="80"/>
      </w:pPr>
      <w:r>
        <w:rPr>
          <w:rFonts w:ascii="Calibri" w:cs="Calibri" w:eastAsia="Calibri" w:hAnsi="Calibri"/>
          <w:b/>
          <w:bCs/>
          <w:color w:val="1F3A5F"/>
          <w:sz w:val="22"/>
          <w:szCs w:val="22"/>
        </w:rPr>
        <w:t xml:space="preserve">SAY:  </w:t>
      </w:r>
      <w:r>
        <w:rPr>
          <w:rFonts w:ascii="Calibri" w:cs="Calibri" w:eastAsia="Calibri" w:hAnsi="Calibri"/>
          <w:i/>
          <w:iCs/>
          <w:color w:val="222222"/>
          <w:sz w:val="22"/>
          <w:szCs w:val="22"/>
        </w:rPr>
        <w:t xml:space="preserve">“This is the response layer. When a rule fires, it creates an incident, and an automated playbook I built in Azure Logic Apps runs on its own.”</w:t>
      </w:r>
    </w:p>
    <w:p>
      <w:pPr>
        <w:spacing w:after="80"/>
      </w:pPr>
      <w:r>
        <w:rPr>
          <w:rFonts w:ascii="Calibri" w:cs="Calibri" w:eastAsia="Calibri" w:hAnsi="Calibri"/>
          <w:b/>
          <w:bCs/>
          <w:color w:val="1E6B3F"/>
          <w:sz w:val="22"/>
          <w:szCs w:val="22"/>
        </w:rPr>
        <w:t xml:space="preserve">DO:  </w:t>
      </w:r>
      <w:r>
        <w:rPr>
          <w:rFonts w:ascii="Calibri" w:cs="Calibri" w:eastAsia="Calibri" w:hAnsi="Calibri"/>
          <w:color w:val="222222"/>
          <w:sz w:val="22"/>
          <w:szCs w:val="22"/>
        </w:rPr>
        <w:t xml:space="preserve">Point at the incident, then open it to show the comment and the tag.</w:t>
      </w:r>
    </w:p>
    <w:p>
      <w:pPr>
        <w:shd w:fill="EEF3F8" w:val="clear"/>
        <w:spacing w:after="80"/>
      </w:pPr>
      <w:r>
        <w:rPr>
          <w:rFonts w:ascii="Calibri" w:cs="Calibri" w:eastAsia="Calibri" w:hAnsi="Calibri"/>
          <w:b/>
          <w:bCs/>
          <w:color w:val="1F3A5F"/>
          <w:sz w:val="22"/>
          <w:szCs w:val="22"/>
        </w:rPr>
        <w:t xml:space="preserve">SAY:  </w:t>
      </w:r>
      <w:r>
        <w:rPr>
          <w:rFonts w:ascii="Calibri" w:cs="Calibri" w:eastAsia="Calibri" w:hAnsi="Calibri"/>
          <w:i/>
          <w:iCs/>
          <w:color w:val="222222"/>
          <w:sz w:val="22"/>
          <w:szCs w:val="22"/>
        </w:rPr>
        <w:t xml:space="preserve">“The playbook does two things automatically. First it triages the incident: it adds a comment documenting that it was processed, and it applies an Auto-Triaged tag. This means every incident is automatically labeled and annotated before an analyst even looks at it.”</w:t>
      </w:r>
    </w:p>
    <w:p>
      <w:pPr>
        <w:spacing w:after="130"/>
      </w:pPr>
      <w:r>
        <w:rPr>
          <w:rFonts w:ascii="Calibri" w:cs="Calibri" w:eastAsia="Calibri" w:hAnsi="Calibri"/>
          <w:b/>
          <w:bCs/>
          <w:color w:val="B8560F"/>
          <w:sz w:val="22"/>
          <w:szCs w:val="22"/>
        </w:rPr>
        <w:t xml:space="preserve">POINT OUT:  </w:t>
      </w:r>
      <w:r>
        <w:rPr>
          <w:rFonts w:ascii="Calibri" w:cs="Calibri" w:eastAsia="Calibri" w:hAnsi="Calibri"/>
          <w:color w:val="222222"/>
          <w:sz w:val="22"/>
          <w:szCs w:val="22"/>
        </w:rPr>
        <w:t xml:space="preserve">Point directly at the Auto-Triaged tag and the comment. This is what makes it a real response and not just an alert. Emphasize the word 'automatically.'</w:t>
      </w:r>
    </w:p>
    <w:p>
      <w:pPr>
        <w:spacing w:after="80"/>
      </w:pPr>
      <w:r>
        <w:rPr>
          <w:rFonts w:ascii="Calibri" w:cs="Calibri" w:eastAsia="Calibri" w:hAnsi="Calibri"/>
          <w:b/>
          <w:bCs/>
          <w:color w:val="1E6B3F"/>
          <w:sz w:val="22"/>
          <w:szCs w:val="22"/>
        </w:rPr>
        <w:t xml:space="preserve">DO:  </w:t>
      </w:r>
      <w:r>
        <w:rPr>
          <w:rFonts w:ascii="Calibri" w:cs="Calibri" w:eastAsia="Calibri" w:hAnsi="Calibri"/>
          <w:color w:val="222222"/>
          <w:sz w:val="22"/>
          <w:szCs w:val="22"/>
        </w:rPr>
        <w:t xml:space="preserve">Switch to your email inbox showing the alert email.</w:t>
      </w:r>
    </w:p>
    <w:p>
      <w:pPr>
        <w:shd w:fill="EEF3F8" w:val="clear"/>
        <w:spacing w:after="80"/>
      </w:pPr>
      <w:r>
        <w:rPr>
          <w:rFonts w:ascii="Calibri" w:cs="Calibri" w:eastAsia="Calibri" w:hAnsi="Calibri"/>
          <w:b/>
          <w:bCs/>
          <w:color w:val="1F3A5F"/>
          <w:sz w:val="22"/>
          <w:szCs w:val="22"/>
        </w:rPr>
        <w:t xml:space="preserve">SAY:  </w:t>
      </w:r>
      <w:r>
        <w:rPr>
          <w:rFonts w:ascii="Calibri" w:cs="Calibri" w:eastAsia="Calibri" w:hAnsi="Calibri"/>
          <w:i/>
          <w:iCs/>
          <w:color w:val="222222"/>
          <w:sz w:val="22"/>
          <w:szCs w:val="22"/>
        </w:rPr>
        <w:t xml:space="preserve">“Second, the playbook sends a structured alert email with the incident details, so the right person is notified immediately, without a human having to watch the queue.”</w:t>
      </w:r>
    </w:p>
    <w:p>
      <w:pPr>
        <w:spacing w:after="130"/>
      </w:pPr>
      <w:r>
        <w:rPr>
          <w:rFonts w:ascii="Calibri" w:cs="Calibri" w:eastAsia="Calibri" w:hAnsi="Calibri"/>
          <w:b/>
          <w:bCs/>
          <w:color w:val="B8560F"/>
          <w:sz w:val="22"/>
          <w:szCs w:val="22"/>
        </w:rPr>
        <w:t xml:space="preserve">POINT OUT:  </w:t>
      </w:r>
      <w:r>
        <w:rPr>
          <w:rFonts w:ascii="Calibri" w:cs="Calibri" w:eastAsia="Calibri" w:hAnsi="Calibri"/>
          <w:color w:val="222222"/>
          <w:sz w:val="22"/>
          <w:szCs w:val="22"/>
        </w:rPr>
        <w:t xml:space="preserve">If the email is in spam, just say 'this landed in spam because it's an unauthenticated lab sender, but the notification fired correctly.' Don't hide it.</w:t>
      </w:r>
    </w:p>
    <w:p>
      <w:pPr>
        <w:spacing w:after="70" w:before="170"/>
      </w:pPr>
      <w:r>
        <w:rPr>
          <w:rFonts w:ascii="Calibri" w:cs="Calibri" w:eastAsia="Calibri" w:hAnsi="Calibri"/>
          <w:b/>
          <w:bCs/>
          <w:color w:val="1F3A5F"/>
          <w:sz w:val="24"/>
          <w:szCs w:val="24"/>
        </w:rPr>
        <w:t xml:space="preserve">Part 4 — Visualization (about 45 seconds)</w:t>
      </w:r>
    </w:p>
    <w:p>
      <w:pPr>
        <w:spacing w:after="80"/>
      </w:pPr>
      <w:r>
        <w:rPr>
          <w:rFonts w:ascii="Calibri" w:cs="Calibri" w:eastAsia="Calibri" w:hAnsi="Calibri"/>
          <w:b/>
          <w:bCs/>
          <w:color w:val="1E6B3F"/>
          <w:sz w:val="22"/>
          <w:szCs w:val="22"/>
        </w:rPr>
        <w:t xml:space="preserve">DO:  </w:t>
      </w:r>
      <w:r>
        <w:rPr>
          <w:rFonts w:ascii="Calibri" w:cs="Calibri" w:eastAsia="Calibri" w:hAnsi="Calibri"/>
          <w:color w:val="222222"/>
          <w:sz w:val="22"/>
          <w:szCs w:val="22"/>
        </w:rPr>
        <w:t xml:space="preserve">Switch to the Sentinel Workbook dashboard tab.</w:t>
      </w:r>
    </w:p>
    <w:p>
      <w:pPr>
        <w:shd w:fill="EEF3F8" w:val="clear"/>
        <w:spacing w:after="80"/>
      </w:pPr>
      <w:r>
        <w:rPr>
          <w:rFonts w:ascii="Calibri" w:cs="Calibri" w:eastAsia="Calibri" w:hAnsi="Calibri"/>
          <w:b/>
          <w:bCs/>
          <w:color w:val="1F3A5F"/>
          <w:sz w:val="22"/>
          <w:szCs w:val="22"/>
        </w:rPr>
        <w:t xml:space="preserve">SAY:  </w:t>
      </w:r>
      <w:r>
        <w:rPr>
          <w:rFonts w:ascii="Calibri" w:cs="Calibri" w:eastAsia="Calibri" w:hAnsi="Calibri"/>
          <w:i/>
          <w:iCs/>
          <w:color w:val="222222"/>
          <w:sz w:val="22"/>
          <w:szCs w:val="22"/>
        </w:rPr>
        <w:t xml:space="preserve">“Finally, I built a dashboard so all of this is readable at a glance. It shows the total incidents and which detection rules are firing the most.”</w:t>
      </w:r>
    </w:p>
    <w:p>
      <w:pPr>
        <w:spacing w:after="80"/>
      </w:pPr>
      <w:r>
        <w:rPr>
          <w:rFonts w:ascii="Calibri" w:cs="Calibri" w:eastAsia="Calibri" w:hAnsi="Calibri"/>
          <w:b/>
          <w:bCs/>
          <w:color w:val="1E6B3F"/>
          <w:sz w:val="22"/>
          <w:szCs w:val="22"/>
        </w:rPr>
        <w:t xml:space="preserve">DO:  </w:t>
      </w:r>
      <w:r>
        <w:rPr>
          <w:rFonts w:ascii="Calibri" w:cs="Calibri" w:eastAsia="Calibri" w:hAnsi="Calibri"/>
          <w:color w:val="222222"/>
          <w:sz w:val="22"/>
          <w:szCs w:val="22"/>
        </w:rPr>
        <w:t xml:space="preserve">Point at the top-rules chart.</w:t>
      </w:r>
    </w:p>
    <w:p>
      <w:pPr>
        <w:shd w:fill="EEF3F8" w:val="clear"/>
        <w:spacing w:after="80"/>
      </w:pPr>
      <w:r>
        <w:rPr>
          <w:rFonts w:ascii="Calibri" w:cs="Calibri" w:eastAsia="Calibri" w:hAnsi="Calibri"/>
          <w:b/>
          <w:bCs/>
          <w:color w:val="1F3A5F"/>
          <w:sz w:val="22"/>
          <w:szCs w:val="22"/>
        </w:rPr>
        <w:t xml:space="preserve">SAY:  </w:t>
      </w:r>
      <w:r>
        <w:rPr>
          <w:rFonts w:ascii="Calibri" w:cs="Calibri" w:eastAsia="Calibri" w:hAnsi="Calibri"/>
          <w:i/>
          <w:iCs/>
          <w:color w:val="222222"/>
          <w:sz w:val="22"/>
          <w:szCs w:val="22"/>
        </w:rPr>
        <w:t xml:space="preserve">“This is the kind of view an analyst or a manager would use to see where attention is needed.”</w:t>
      </w:r>
    </w:p>
    <w:p>
      <w:pPr>
        <w:spacing w:after="70" w:before="170"/>
      </w:pPr>
      <w:r>
        <w:rPr>
          <w:rFonts w:ascii="Calibri" w:cs="Calibri" w:eastAsia="Calibri" w:hAnsi="Calibri"/>
          <w:b/>
          <w:bCs/>
          <w:color w:val="1F3A5F"/>
          <w:sz w:val="24"/>
          <w:szCs w:val="24"/>
        </w:rPr>
        <w:t xml:space="preserve">Part 5 — Closing (about 30 seconds)</w:t>
      </w:r>
    </w:p>
    <w:p>
      <w:pPr>
        <w:shd w:fill="EEF3F8" w:val="clear"/>
        <w:spacing w:after="80"/>
      </w:pPr>
      <w:r>
        <w:rPr>
          <w:rFonts w:ascii="Calibri" w:cs="Calibri" w:eastAsia="Calibri" w:hAnsi="Calibri"/>
          <w:b/>
          <w:bCs/>
          <w:color w:val="1F3A5F"/>
          <w:sz w:val="22"/>
          <w:szCs w:val="22"/>
        </w:rPr>
        <w:t xml:space="preserve">SAY:  </w:t>
      </w:r>
      <w:r>
        <w:rPr>
          <w:rFonts w:ascii="Calibri" w:cs="Calibri" w:eastAsia="Calibri" w:hAnsi="Calibri"/>
          <w:i/>
          <w:iCs/>
          <w:color w:val="222222"/>
          <w:sz w:val="22"/>
          <w:szCs w:val="22"/>
        </w:rPr>
        <w:t xml:space="preserve">“So that's the full pipeline: Defender for Cloud gives visibility into weak configurations, Sentinel detects attacks with custom rules, and a Logic Apps playbook responds automatically by triaging and notifying. The whole thing runs on a free student subscription at basically no cost. If I continued, the next step would be adding an active containment action, like automatically disabling a compromised account, to complete the response side. Thank you.”</w:t>
      </w:r>
    </w:p>
    <w:p>
      <w:pPr>
        <w:spacing w:after="130"/>
      </w:pPr>
      <w:r>
        <w:rPr>
          <w:rFonts w:ascii="Calibri" w:cs="Calibri" w:eastAsia="Calibri" w:hAnsi="Calibri"/>
          <w:b/>
          <w:bCs/>
          <w:color w:val="B8560F"/>
          <w:sz w:val="22"/>
          <w:szCs w:val="22"/>
        </w:rPr>
        <w:t xml:space="preserve">POINT OUT:  </w:t>
      </w:r>
      <w:r>
        <w:rPr>
          <w:rFonts w:ascii="Calibri" w:cs="Calibri" w:eastAsia="Calibri" w:hAnsi="Calibri"/>
          <w:color w:val="222222"/>
          <w:sz w:val="22"/>
          <w:szCs w:val="22"/>
        </w:rPr>
        <w:t xml:space="preserve">End on the three words again (visibility, detection, response) and the one-line future step. That leaves a clean, confident impression.</w:t>
      </w:r>
    </w:p>
    <w:p>
      <w:pPr>
        <w:spacing w:after="100" w:before="280"/>
      </w:pPr>
      <w:r>
        <w:rPr>
          <w:rFonts w:ascii="Calibri" w:cs="Calibri" w:eastAsia="Calibri" w:hAnsi="Calibri"/>
          <w:b/>
          <w:bCs/>
          <w:color w:val="1F3A5F"/>
          <w:sz w:val="28"/>
          <w:szCs w:val="28"/>
        </w:rPr>
        <w:t xml:space="preserve">Questions Your Professor Might Ask (with Answers)</w:t>
      </w:r>
    </w:p>
    <w:p>
      <w:pPr>
        <w:spacing w:after="110"/>
      </w:pPr>
      <w:r>
        <w:rPr>
          <w:rFonts w:ascii="Calibri" w:cs="Calibri" w:eastAsia="Calibri" w:hAnsi="Calibri"/>
          <w:color w:val="222222"/>
          <w:sz w:val="22"/>
          <w:szCs w:val="22"/>
        </w:rPr>
        <w:t xml:space="preserve">These are the questions most likely to come up, with honest answers you can give. Answer calmly; being straight about the lab's limits looks better than overselling.</w:t>
      </w:r>
    </w:p>
    <w:p>
      <w:pPr>
        <w:spacing w:after="40" w:before="120"/>
      </w:pPr>
      <w:r>
        <w:rPr>
          <w:rFonts w:ascii="Calibri" w:cs="Calibri" w:eastAsia="Calibri" w:hAnsi="Calibri"/>
          <w:b/>
          <w:bCs/>
          <w:color w:val="1F3A5F"/>
          <w:sz w:val="22"/>
          <w:szCs w:val="22"/>
        </w:rPr>
        <w:t xml:space="preserve">Q:  </w:t>
      </w:r>
      <w:r>
        <w:rPr>
          <w:rFonts w:ascii="Calibri" w:cs="Calibri" w:eastAsia="Calibri" w:hAnsi="Calibri"/>
          <w:b/>
          <w:bCs/>
          <w:color w:val="222222"/>
          <w:sz w:val="22"/>
          <w:szCs w:val="22"/>
        </w:rPr>
        <w:t xml:space="preserve">Where did the data come from?</w:t>
      </w:r>
    </w:p>
    <w:p>
      <w:pPr>
        <w:spacing w:after="120"/>
      </w:pPr>
      <w:r>
        <w:rPr>
          <w:rFonts w:ascii="Calibri" w:cs="Calibri" w:eastAsia="Calibri" w:hAnsi="Calibri"/>
          <w:b/>
          <w:bCs/>
          <w:color w:val="1E6B3F"/>
          <w:sz w:val="22"/>
          <w:szCs w:val="22"/>
        </w:rPr>
        <w:t xml:space="preserve">A:  </w:t>
      </w:r>
      <w:r>
        <w:rPr>
          <w:rFonts w:ascii="Calibri" w:cs="Calibri" w:eastAsia="Calibri" w:hAnsi="Calibri"/>
          <w:color w:val="222222"/>
          <w:sz w:val="22"/>
          <w:szCs w:val="22"/>
        </w:rPr>
        <w:t xml:space="preserve">Most of it is pre-recorded attack telemetry from a Microsoft Sentinel training dataset, which I loaded into my workspace using a PowerShell script through the Log Analytics data collection interface. I did it that way because the original one-click lab had been removed, so I loaded the underlying data directly instead, which is actually closer to how real pipelines ingest data. For two detections, impossible travel and privilege escalation, the base data didn't contain a matching event, so I created those scenarios in a controlled way to test them. I'm upfront about that in the report.</w:t>
      </w:r>
    </w:p>
    <w:p>
      <w:pPr>
        <w:spacing w:after="40" w:before="120"/>
      </w:pPr>
      <w:r>
        <w:rPr>
          <w:rFonts w:ascii="Calibri" w:cs="Calibri" w:eastAsia="Calibri" w:hAnsi="Calibri"/>
          <w:b/>
          <w:bCs/>
          <w:color w:val="1F3A5F"/>
          <w:sz w:val="22"/>
          <w:szCs w:val="22"/>
        </w:rPr>
        <w:t xml:space="preserve">Q:  </w:t>
      </w:r>
      <w:r>
        <w:rPr>
          <w:rFonts w:ascii="Calibri" w:cs="Calibri" w:eastAsia="Calibri" w:hAnsi="Calibri"/>
          <w:b/>
          <w:bCs/>
          <w:color w:val="222222"/>
          <w:sz w:val="22"/>
          <w:szCs w:val="22"/>
        </w:rPr>
        <w:t xml:space="preserve">Isn't injecting your own data cheating? How do you know the detection really works?</w:t>
      </w:r>
    </w:p>
    <w:p>
      <w:pPr>
        <w:spacing w:after="120"/>
      </w:pPr>
      <w:r>
        <w:rPr>
          <w:rFonts w:ascii="Calibri" w:cs="Calibri" w:eastAsia="Calibri" w:hAnsi="Calibri"/>
          <w:b/>
          <w:bCs/>
          <w:color w:val="1E6B3F"/>
          <w:sz w:val="22"/>
          <w:szCs w:val="22"/>
        </w:rPr>
        <w:t xml:space="preserve">A:  </w:t>
      </w:r>
      <w:r>
        <w:rPr>
          <w:rFonts w:ascii="Calibri" w:cs="Calibri" w:eastAsia="Calibri" w:hAnsi="Calibri"/>
          <w:color w:val="222222"/>
          <w:sz w:val="22"/>
          <w:szCs w:val="22"/>
        </w:rPr>
        <w:t xml:space="preserve">The detection logic is real and general; it would fire on any genuine matching event. What I injected was just the trigger event, because a small lab hadn't naturally produced it. For example, impossible travel needs the same user in two countries, and my sign-in data only had one country, so I added a second sign-in from the US. The rule then correctly reasoned across both events. This is a normal way to test a detection when the environment hasn't shown the behavior yet. It validates the logic against a representative event.</w:t>
      </w:r>
    </w:p>
    <w:p>
      <w:pPr>
        <w:spacing w:after="40" w:before="120"/>
      </w:pPr>
      <w:r>
        <w:rPr>
          <w:rFonts w:ascii="Calibri" w:cs="Calibri" w:eastAsia="Calibri" w:hAnsi="Calibri"/>
          <w:b/>
          <w:bCs/>
          <w:color w:val="1F3A5F"/>
          <w:sz w:val="22"/>
          <w:szCs w:val="22"/>
        </w:rPr>
        <w:t xml:space="preserve">Q:  </w:t>
      </w:r>
      <w:r>
        <w:rPr>
          <w:rFonts w:ascii="Calibri" w:cs="Calibri" w:eastAsia="Calibri" w:hAnsi="Calibri"/>
          <w:b/>
          <w:bCs/>
          <w:color w:val="222222"/>
          <w:sz w:val="22"/>
          <w:szCs w:val="22"/>
        </w:rPr>
        <w:t xml:space="preserve">Why is the Secure Score not showing a number?</w:t>
      </w:r>
    </w:p>
    <w:p>
      <w:pPr>
        <w:spacing w:after="120"/>
      </w:pPr>
      <w:r>
        <w:rPr>
          <w:rFonts w:ascii="Calibri" w:cs="Calibri" w:eastAsia="Calibri" w:hAnsi="Calibri"/>
          <w:b/>
          <w:bCs/>
          <w:color w:val="1E6B3F"/>
          <w:sz w:val="22"/>
          <w:szCs w:val="22"/>
        </w:rPr>
        <w:t xml:space="preserve">A:  </w:t>
      </w:r>
      <w:r>
        <w:rPr>
          <w:rFonts w:ascii="Calibri" w:cs="Calibri" w:eastAsia="Calibri" w:hAnsi="Calibri"/>
          <w:color w:val="222222"/>
          <w:sz w:val="22"/>
          <w:szCs w:val="22"/>
        </w:rPr>
        <w:t xml:space="preserve">Defender for Cloud assesses resources on a schedule, and on a brand-new subscription the first full assessment can take up to about a day. I enabled it and deployed a deliberately weak storage account for it to assess, so the visibility layer is configured and working; the score was just still calculating at the time I captured it. It's not that it failed, it's the service's cadence.</w:t>
      </w:r>
    </w:p>
    <w:p>
      <w:pPr>
        <w:spacing w:after="40" w:before="120"/>
      </w:pPr>
      <w:r>
        <w:rPr>
          <w:rFonts w:ascii="Calibri" w:cs="Calibri" w:eastAsia="Calibri" w:hAnsi="Calibri"/>
          <w:b/>
          <w:bCs/>
          <w:color w:val="1F3A5F"/>
          <w:sz w:val="22"/>
          <w:szCs w:val="22"/>
        </w:rPr>
        <w:t xml:space="preserve">Q:  </w:t>
      </w:r>
      <w:r>
        <w:rPr>
          <w:rFonts w:ascii="Calibri" w:cs="Calibri" w:eastAsia="Calibri" w:hAnsi="Calibri"/>
          <w:b/>
          <w:bCs/>
          <w:color w:val="222222"/>
          <w:sz w:val="22"/>
          <w:szCs w:val="22"/>
        </w:rPr>
        <w:t xml:space="preserve">Why email and not Teams or an actual containment action like disabling the account?</w:t>
      </w:r>
    </w:p>
    <w:p>
      <w:pPr>
        <w:spacing w:after="120"/>
      </w:pPr>
      <w:r>
        <w:rPr>
          <w:rFonts w:ascii="Calibri" w:cs="Calibri" w:eastAsia="Calibri" w:hAnsi="Calibri"/>
          <w:b/>
          <w:bCs/>
          <w:color w:val="1E6B3F"/>
          <w:sz w:val="22"/>
          <w:szCs w:val="22"/>
        </w:rPr>
        <w:t xml:space="preserve">A:  </w:t>
      </w:r>
      <w:r>
        <w:rPr>
          <w:rFonts w:ascii="Calibri" w:cs="Calibri" w:eastAsia="Calibri" w:hAnsi="Calibri"/>
          <w:color w:val="222222"/>
          <w:sz w:val="22"/>
          <w:szCs w:val="22"/>
        </w:rPr>
        <w:t xml:space="preserve">Email was the cleanest option that worked with my personal account. Teams would just be a different connector. I deliberately did not build an account-disable action for two reasons: it needs directory-write permissions that conflicted with my personal-account setup, and the lab identities weren't real accounts to disable. I list active containment as the main next step, because that's what would complete the response side.</w:t>
      </w:r>
    </w:p>
    <w:p>
      <w:pPr>
        <w:spacing w:after="40" w:before="120"/>
      </w:pPr>
      <w:r>
        <w:rPr>
          <w:rFonts w:ascii="Calibri" w:cs="Calibri" w:eastAsia="Calibri" w:hAnsi="Calibri"/>
          <w:b/>
          <w:bCs/>
          <w:color w:val="1F3A5F"/>
          <w:sz w:val="22"/>
          <w:szCs w:val="22"/>
        </w:rPr>
        <w:t xml:space="preserve">Q:  </w:t>
      </w:r>
      <w:r>
        <w:rPr>
          <w:rFonts w:ascii="Calibri" w:cs="Calibri" w:eastAsia="Calibri" w:hAnsi="Calibri"/>
          <w:b/>
          <w:bCs/>
          <w:color w:val="222222"/>
          <w:sz w:val="22"/>
          <w:szCs w:val="22"/>
        </w:rPr>
        <w:t xml:space="preserve">What is KQL and why did you use it?</w:t>
      </w:r>
    </w:p>
    <w:p>
      <w:pPr>
        <w:spacing w:after="120"/>
      </w:pPr>
      <w:r>
        <w:rPr>
          <w:rFonts w:ascii="Calibri" w:cs="Calibri" w:eastAsia="Calibri" w:hAnsi="Calibri"/>
          <w:b/>
          <w:bCs/>
          <w:color w:val="1E6B3F"/>
          <w:sz w:val="22"/>
          <w:szCs w:val="22"/>
        </w:rPr>
        <w:t xml:space="preserve">A:  </w:t>
      </w:r>
      <w:r>
        <w:rPr>
          <w:rFonts w:ascii="Calibri" w:cs="Calibri" w:eastAsia="Calibri" w:hAnsi="Calibri"/>
          <w:color w:val="222222"/>
          <w:sz w:val="22"/>
          <w:szCs w:val="22"/>
        </w:rPr>
        <w:t xml:space="preserve">KQL is Kusto Query Language, the query language Microsoft Sentinel uses to search log data. I used it because every detection rule in Sentinel is written in KQL. It let me filter the telemetry for specific attacker behaviors, like failed logons above a threshold or sign-ins from multiple countries.</w:t>
      </w:r>
    </w:p>
    <w:p>
      <w:pPr>
        <w:spacing w:after="40" w:before="120"/>
      </w:pPr>
      <w:r>
        <w:rPr>
          <w:rFonts w:ascii="Calibri" w:cs="Calibri" w:eastAsia="Calibri" w:hAnsi="Calibri"/>
          <w:b/>
          <w:bCs/>
          <w:color w:val="1F3A5F"/>
          <w:sz w:val="22"/>
          <w:szCs w:val="22"/>
        </w:rPr>
        <w:t xml:space="preserve">Q:  </w:t>
      </w:r>
      <w:r>
        <w:rPr>
          <w:rFonts w:ascii="Calibri" w:cs="Calibri" w:eastAsia="Calibri" w:hAnsi="Calibri"/>
          <w:b/>
          <w:bCs/>
          <w:color w:val="222222"/>
          <w:sz w:val="22"/>
          <w:szCs w:val="22"/>
        </w:rPr>
        <w:t xml:space="preserve">What is MITRE ATT&amp;CK and how does it relate to your rules?</w:t>
      </w:r>
    </w:p>
    <w:p>
      <w:pPr>
        <w:spacing w:after="120"/>
      </w:pPr>
      <w:r>
        <w:rPr>
          <w:rFonts w:ascii="Calibri" w:cs="Calibri" w:eastAsia="Calibri" w:hAnsi="Calibri"/>
          <w:b/>
          <w:bCs/>
          <w:color w:val="1E6B3F"/>
          <w:sz w:val="22"/>
          <w:szCs w:val="22"/>
        </w:rPr>
        <w:t xml:space="preserve">A:  </w:t>
      </w:r>
      <w:r>
        <w:rPr>
          <w:rFonts w:ascii="Calibri" w:cs="Calibri" w:eastAsia="Calibri" w:hAnsi="Calibri"/>
          <w:color w:val="222222"/>
          <w:sz w:val="22"/>
          <w:szCs w:val="22"/>
        </w:rPr>
        <w:t xml:space="preserve">MITRE ATT&amp;CK is a widely used framework that names the techniques attackers use, each with an ID like T1110 for brute force. I mapped every one of my six rules to an ATT&amp;CK technique, so the coverage is easy to describe. Together the rules span credential access, persistence, impact, initial access, and privilege escalation.</w:t>
      </w:r>
    </w:p>
    <w:p>
      <w:pPr>
        <w:spacing w:after="40" w:before="120"/>
      </w:pPr>
      <w:r>
        <w:rPr>
          <w:rFonts w:ascii="Calibri" w:cs="Calibri" w:eastAsia="Calibri" w:hAnsi="Calibri"/>
          <w:b/>
          <w:bCs/>
          <w:color w:val="1F3A5F"/>
          <w:sz w:val="22"/>
          <w:szCs w:val="22"/>
        </w:rPr>
        <w:t xml:space="preserve">Q:  </w:t>
      </w:r>
      <w:r>
        <w:rPr>
          <w:rFonts w:ascii="Calibri" w:cs="Calibri" w:eastAsia="Calibri" w:hAnsi="Calibri"/>
          <w:b/>
          <w:bCs/>
          <w:color w:val="222222"/>
          <w:sz w:val="22"/>
          <w:szCs w:val="22"/>
        </w:rPr>
        <w:t xml:space="preserve">What was the hardest part?</w:t>
      </w:r>
    </w:p>
    <w:p>
      <w:pPr>
        <w:spacing w:after="120"/>
      </w:pPr>
      <w:r>
        <w:rPr>
          <w:rFonts w:ascii="Calibri" w:cs="Calibri" w:eastAsia="Calibri" w:hAnsi="Calibri"/>
          <w:b/>
          <w:bCs/>
          <w:color w:val="1E6B3F"/>
          <w:sz w:val="22"/>
          <w:szCs w:val="22"/>
        </w:rPr>
        <w:t xml:space="preserve">A:  </w:t>
      </w:r>
      <w:r>
        <w:rPr>
          <w:rFonts w:ascii="Calibri" w:cs="Calibri" w:eastAsia="Calibri" w:hAnsi="Calibri"/>
          <w:color w:val="222222"/>
          <w:sz w:val="22"/>
          <w:szCs w:val="22"/>
        </w:rPr>
        <w:t xml:space="preserve">Honestly, the identity and tenant problems at the start. My university account didn't have admin rights, and even after moving to a personal subscription, some operations rejected the account or opened the wrong tenant. Working out that the same account has both a personal and an organizational form, and switching to the correct tenant, was the fix. It taught me that in cloud security, identity and tenant context decide what's even possible.</w:t>
      </w:r>
    </w:p>
    <w:p>
      <w:pPr>
        <w:spacing w:after="40" w:before="120"/>
      </w:pPr>
      <w:r>
        <w:rPr>
          <w:rFonts w:ascii="Calibri" w:cs="Calibri" w:eastAsia="Calibri" w:hAnsi="Calibri"/>
          <w:b/>
          <w:bCs/>
          <w:color w:val="1F3A5F"/>
          <w:sz w:val="22"/>
          <w:szCs w:val="22"/>
        </w:rPr>
        <w:t xml:space="preserve">Q:  </w:t>
      </w:r>
      <w:r>
        <w:rPr>
          <w:rFonts w:ascii="Calibri" w:cs="Calibri" w:eastAsia="Calibri" w:hAnsi="Calibri"/>
          <w:b/>
          <w:bCs/>
          <w:color w:val="222222"/>
          <w:sz w:val="22"/>
          <w:szCs w:val="22"/>
        </w:rPr>
        <w:t xml:space="preserve">What are the limitations of your project?</w:t>
      </w:r>
    </w:p>
    <w:p>
      <w:pPr>
        <w:spacing w:after="120"/>
      </w:pPr>
      <w:r>
        <w:rPr>
          <w:rFonts w:ascii="Calibri" w:cs="Calibri" w:eastAsia="Calibri" w:hAnsi="Calibri"/>
          <w:b/>
          <w:bCs/>
          <w:color w:val="1E6B3F"/>
          <w:sz w:val="22"/>
          <w:szCs w:val="22"/>
        </w:rPr>
        <w:t xml:space="preserve">A:  </w:t>
      </w:r>
      <w:r>
        <w:rPr>
          <w:rFonts w:ascii="Calibri" w:cs="Calibri" w:eastAsia="Calibri" w:hAnsi="Calibri"/>
          <w:color w:val="222222"/>
          <w:sz w:val="22"/>
          <w:szCs w:val="22"/>
        </w:rPr>
        <w:t xml:space="preserve">It's a small lab, so the posture layer has little to assess and some scenarios had to be constructed. Some data was loaded directly rather than captured live. The Secure Score hadn't finished computing. And the response does triage and notification but not active containment yet. None of these break the core demonstration, but they're the honest edges of what I showed.</w:t>
      </w:r>
    </w:p>
    <w:p>
      <w:pPr>
        <w:spacing w:after="40" w:before="120"/>
      </w:pPr>
      <w:r>
        <w:rPr>
          <w:rFonts w:ascii="Calibri" w:cs="Calibri" w:eastAsia="Calibri" w:hAnsi="Calibri"/>
          <w:b/>
          <w:bCs/>
          <w:color w:val="1F3A5F"/>
          <w:sz w:val="22"/>
          <w:szCs w:val="22"/>
        </w:rPr>
        <w:t xml:space="preserve">Q:  </w:t>
      </w:r>
      <w:r>
        <w:rPr>
          <w:rFonts w:ascii="Calibri" w:cs="Calibri" w:eastAsia="Calibri" w:hAnsi="Calibri"/>
          <w:b/>
          <w:bCs/>
          <w:color w:val="222222"/>
          <w:sz w:val="22"/>
          <w:szCs w:val="22"/>
        </w:rPr>
        <w:t xml:space="preserve">What would you do next?</w:t>
      </w:r>
    </w:p>
    <w:p>
      <w:pPr>
        <w:spacing w:after="120"/>
      </w:pPr>
      <w:r>
        <w:rPr>
          <w:rFonts w:ascii="Calibri" w:cs="Calibri" w:eastAsia="Calibri" w:hAnsi="Calibri"/>
          <w:b/>
          <w:bCs/>
          <w:color w:val="1E6B3F"/>
          <w:sz w:val="22"/>
          <w:szCs w:val="22"/>
        </w:rPr>
        <w:t xml:space="preserve">A:  </w:t>
      </w:r>
      <w:r>
        <w:rPr>
          <w:rFonts w:ascii="Calibri" w:cs="Calibri" w:eastAsia="Calibri" w:hAnsi="Calibri"/>
          <w:color w:val="222222"/>
          <w:sz w:val="22"/>
          <w:szCs w:val="22"/>
        </w:rPr>
        <w:t xml:space="preserve">The most valuable next step is adding an active containment action to the response, like automatically disabling a compromised account or isolating a resource. After that, letting the Secure Score finish and showing remediation raise it, bringing in live sign-in logs which need a paid identity license, adding more detection rules and threat-hunting queries, and extending notification to a chat channel.</w:t>
      </w:r>
    </w:p>
    <w:p>
      <w:pPr>
        <w:spacing w:after="40" w:before="120"/>
      </w:pPr>
      <w:r>
        <w:rPr>
          <w:rFonts w:ascii="Calibri" w:cs="Calibri" w:eastAsia="Calibri" w:hAnsi="Calibri"/>
          <w:b/>
          <w:bCs/>
          <w:color w:val="1F3A5F"/>
          <w:sz w:val="22"/>
          <w:szCs w:val="22"/>
        </w:rPr>
        <w:t xml:space="preserve">Q:  </w:t>
      </w:r>
      <w:r>
        <w:rPr>
          <w:rFonts w:ascii="Calibri" w:cs="Calibri" w:eastAsia="Calibri" w:hAnsi="Calibri"/>
          <w:b/>
          <w:bCs/>
          <w:color w:val="222222"/>
          <w:sz w:val="22"/>
          <w:szCs w:val="22"/>
        </w:rPr>
        <w:t xml:space="preserve">How much did this cost?</w:t>
      </w:r>
    </w:p>
    <w:p>
      <w:pPr>
        <w:spacing w:after="120"/>
      </w:pPr>
      <w:r>
        <w:rPr>
          <w:rFonts w:ascii="Calibri" w:cs="Calibri" w:eastAsia="Calibri" w:hAnsi="Calibri"/>
          <w:b/>
          <w:bCs/>
          <w:color w:val="1E6B3F"/>
          <w:sz w:val="22"/>
          <w:szCs w:val="22"/>
        </w:rPr>
        <w:t xml:space="preserve">A:  </w:t>
      </w:r>
      <w:r>
        <w:rPr>
          <w:rFonts w:ascii="Calibri" w:cs="Calibri" w:eastAsia="Calibri" w:hAnsi="Calibri"/>
          <w:color w:val="222222"/>
          <w:sz w:val="22"/>
          <w:szCs w:val="22"/>
        </w:rPr>
        <w:t xml:space="preserve">Essentially nothing. It runs on a free Azure for Students subscription with a hundred dollars of credit, and at lab data volumes the services stayed within free limits. The one deliberately weak storage account costs almost nothing and will be deleted.</w:t>
      </w:r>
    </w:p>
    <w:p>
      <w:pPr>
        <w:spacing w:after="40" w:before="120"/>
      </w:pPr>
      <w:r>
        <w:rPr>
          <w:rFonts w:ascii="Calibri" w:cs="Calibri" w:eastAsia="Calibri" w:hAnsi="Calibri"/>
          <w:b/>
          <w:bCs/>
          <w:color w:val="1F3A5F"/>
          <w:sz w:val="22"/>
          <w:szCs w:val="22"/>
        </w:rPr>
        <w:t xml:space="preserve">Q:  </w:t>
      </w:r>
      <w:r>
        <w:rPr>
          <w:rFonts w:ascii="Calibri" w:cs="Calibri" w:eastAsia="Calibri" w:hAnsi="Calibri"/>
          <w:b/>
          <w:bCs/>
          <w:color w:val="222222"/>
          <w:sz w:val="22"/>
          <w:szCs w:val="22"/>
        </w:rPr>
        <w:t xml:space="preserve">Could this work in a real company?</w:t>
      </w:r>
    </w:p>
    <w:p>
      <w:pPr>
        <w:spacing w:after="120"/>
      </w:pPr>
      <w:r>
        <w:rPr>
          <w:rFonts w:ascii="Calibri" w:cs="Calibri" w:eastAsia="Calibri" w:hAnsi="Calibri"/>
          <w:b/>
          <w:bCs/>
          <w:color w:val="1E6B3F"/>
          <w:sz w:val="22"/>
          <w:szCs w:val="22"/>
        </w:rPr>
        <w:t xml:space="preserve">A:  </w:t>
      </w:r>
      <w:r>
        <w:rPr>
          <w:rFonts w:ascii="Calibri" w:cs="Calibri" w:eastAsia="Calibri" w:hAnsi="Calibri"/>
          <w:color w:val="222222"/>
          <w:sz w:val="22"/>
          <w:szCs w:val="22"/>
        </w:rPr>
        <w:t xml:space="preserve">Yes, the design would carry over. The same three-layer pipeline works in production; you'd scale up the data sources and volumes rather than change the shape of it. The main differences in production would be far more telemetry, real identities so containment actions become possible, and tuning the rules to control false positives.</w:t>
      </w:r>
    </w:p>
    <w:p>
      <w:pPr>
        <w:spacing w:after="40" w:before="120"/>
      </w:pPr>
      <w:r>
        <w:rPr>
          <w:rFonts w:ascii="Calibri" w:cs="Calibri" w:eastAsia="Calibri" w:hAnsi="Calibri"/>
          <w:b/>
          <w:bCs/>
          <w:color w:val="1F3A5F"/>
          <w:sz w:val="22"/>
          <w:szCs w:val="22"/>
        </w:rPr>
        <w:t xml:space="preserve">Q:  </w:t>
      </w:r>
      <w:r>
        <w:rPr>
          <w:rFonts w:ascii="Calibri" w:cs="Calibri" w:eastAsia="Calibri" w:hAnsi="Calibri"/>
          <w:b/>
          <w:bCs/>
          <w:color w:val="222222"/>
          <w:sz w:val="22"/>
          <w:szCs w:val="22"/>
        </w:rPr>
        <w:t xml:space="preserve">Do any of your rules produce false positives?</w:t>
      </w:r>
    </w:p>
    <w:p>
      <w:pPr>
        <w:spacing w:after="120"/>
      </w:pPr>
      <w:r>
        <w:rPr>
          <w:rFonts w:ascii="Calibri" w:cs="Calibri" w:eastAsia="Calibri" w:hAnsi="Calibri"/>
          <w:b/>
          <w:bCs/>
          <w:color w:val="1E6B3F"/>
          <w:sz w:val="22"/>
          <w:szCs w:val="22"/>
        </w:rPr>
        <w:t xml:space="preserve">A:  </w:t>
      </w:r>
      <w:r>
        <w:rPr>
          <w:rFonts w:ascii="Calibri" w:cs="Calibri" w:eastAsia="Calibri" w:hAnsi="Calibri"/>
          <w:color w:val="222222"/>
          <w:sz w:val="22"/>
          <w:szCs w:val="22"/>
        </w:rPr>
        <w:t xml:space="preserve">Some would in a busy real environment. Inbox-rule creation, resource deletion, and role assignment are all legitimate admin actions as well as attacker behaviors, so in production they'd need tuning with context, like whether the person normally does that action. The brute-force rule uses a threshold to separate normal password mistakes from an attack. In my lab the only matches were the intended ones.</w:t>
      </w:r>
    </w:p>
    <w:p>
      <w:pPr>
        <w:pBdr>
          <w:top w:val="single" w:color="555555" w:sz="6" w:space="6"/>
        </w:pBdr>
        <w:spacing w:before="200"/>
      </w:pPr>
      <w:r>
        <w:rPr>
          <w:rFonts w:ascii="Calibri" w:cs="Calibri" w:eastAsia="Calibri" w:hAnsi="Calibri"/>
          <w:i/>
          <w:iCs/>
          <w:color w:val="555555"/>
          <w:sz w:val="20"/>
          <w:szCs w:val="20"/>
        </w:rPr>
        <w:t xml:space="preserve">Tip: If you blank on a question, it's fine to say 'That's a good question, let me show you' and navigate to the relevant screen. Demonstrating beats explaining.</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2026-08-27T10:06:04.918Z</dcterms:created>
  <dcterms:modified xsi:type="dcterms:W3CDTF">2026-08-27T10:06:04.935Z</dcterms:modified>
</cp:coreProperties>
</file>

<file path=docProps/custom.xml><?xml version="1.0" encoding="utf-8"?>
<Properties xmlns="http://schemas.openxmlformats.org/officeDocument/2006/custom-properties" xmlns:vt="http://schemas.openxmlformats.org/officeDocument/2006/docPropsVTypes"/>
</file>