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Master Services Agreement between Northwind Logistics and Contoso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Term. This agreement begins on March 1, 2026 and continues for twenty-four months unless terminated earlier.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Payment terms. Invoices will be issued monthly. Payment is due within 30 days of the invoice date. All payments must be made via ACH in USD. Late payments accrue interest of 1.5 percent per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Termination. Either party may terminate for convenience with 60 days written notice. Contoso may terminate immediately if Northwind fails to pay two consecutive invoices.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levels. Contoso guarantees 99.9 percent monthly uptime for the analytics platform. Each hour of downtime beyond the guarantee earns a service credit of 2 percent of the monthly fee.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Confidentiality. Both parties keep customer data confidential for five years after the agreement ends.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