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TESTWFD</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A.I Wefund</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Test WeFund</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A.I Wefund</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xml:space="preserve">TESTWFD</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xml:space="preserve">WeFund is a decentralized crowdfunding and incubation platform for blockchain and real-world projects.
</w:t>
      </w:r>
      <w:r>
        <w:br/>
      </w:r>
      <w:r>
        <w:rPr>
          <w:shd w:val="clear" w:color="auto" w:fill="FFFFFF"/>
        </w:rPr>
        <w:t xml:space="preserve">
</w:t>
      </w:r>
      <w:r>
        <w:br/>
      </w:r>
      <w:r>
        <w:rPr>
          <w:shd w:val="clear" w:color="auto" w:fill="FFFFFF"/>
        </w:rPr>
        <w:t xml:space="preserve">WeFund's mission is to host high-quality projects that align with WeFund's investor community, community-driven decision making for 100% transparency, and managing funds exclusively on Terra's Anchor protocol using smart contracts for investor security.</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xml:space="preserve">INDONESIA</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Test WeFund</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INDONESIA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Test WeFund</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xml:space="preserve">MARKO</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xml:space="preserve">BELGRADE</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xml:space="preserve">alenzer0902@gmail.com</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t xml:space="preserve">        {%purchaserSignature}</w:t>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{purchaserName}</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{purchaserTitle}</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{purchaserEmail}</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