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200" w:before="0"/>
        <w:jc w:val="right"/>
      </w:pPr>
    </w:p>
    <w:p>
      <w:pPr>
        <w:bidi w:val="1"/>
        <w:spacing w:after="120" w:before="0"/>
        <w:jc w:val="center"/>
      </w:pPr>
      <w:r>
        <w:rPr>
          <w:rFonts w:ascii="Sakkal Majalla" w:hAnsi="Sakkal Majalla" w:cs="Sakkal Majalla"/>
          <w:b/>
          <w:color w:val="1F3B63"/>
          <w:sz w:val="44"/>
          <w:rtl/>
          <w:szCs w:val="44"/>
          <w:bCs w:val="1"/>
        </w:rPr>
        <w:t>قاموس البيانات — Data Dictionary</w:t>
      </w:r>
    </w:p>
    <w:p>
      <w:pPr>
        <w:bidi w:val="1"/>
        <w:spacing w:after="120" w:before="0"/>
        <w:jc w:val="center"/>
      </w:pPr>
      <w:r>
        <w:rPr>
          <w:rFonts w:ascii="Sakkal Majalla" w:hAnsi="Sakkal Majalla" w:cs="Sakkal Majalla"/>
          <w:b w:val="0"/>
          <w:color w:val="2E5A8A"/>
          <w:sz w:val="26"/>
          <w:rtl/>
          <w:szCs w:val="26"/>
        </w:rPr>
        <w:t>النسخة النهائية المولدة من مخطط ERD-0 المفصل (40 جدولًا • 63 علاقة) — متوافقة مع قيود 3.10.8</w:t>
      </w:r>
    </w:p>
    <w:p>
      <w:pPr>
        <w:bidi w:val="1"/>
        <w:spacing w:after="120" w:before="0"/>
        <w:jc w:val="center"/>
      </w:pPr>
      <w:r>
        <w:rPr>
          <w:rFonts w:ascii="Sakkal Majalla" w:hAnsi="Sakkal Majalla" w:cs="Sakkal Majalla"/>
          <w:b w:val="0"/>
          <w:color w:val="555555"/>
          <w:sz w:val="23"/>
          <w:rtl/>
          <w:szCs w:val="23"/>
        </w:rPr>
        <w:t>منصة التقييم الذاتي والتحسين المدرسي — 12 أكتوبر 2026</w:t>
      </w:r>
    </w:p>
    <w:p>
      <w:pPr>
        <w:bidi w:val="1"/>
        <w:spacing w:after="12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1F3B63"/>
          <w:sz w:val="32"/>
          <w:rtl/>
          <w:szCs w:val="32"/>
          <w:bCs w:val="1"/>
        </w:rPr>
        <w:t>تمهيد: كيف تقرأ هذا القاموس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5"/>
          <w:rtl/>
          <w:szCs w:val="25"/>
        </w:rPr>
        <w:t>هذا القاموس هو الترجمة الحرفية لمخطط ERD-0 المفصل النهائي إلى مواصفة تنفيذية: منه تُكتب Migrations مباشرة، ومنه تُبنى حقول الـAPI وأنواع TypeScript ونماذج الواجهات. أسماء الجداول في ERD بحروف كبيرة والتنفيذ المتفق عليه بأحرف صغيرة (اتفاقية MySQL).</w:t>
      </w:r>
    </w:p>
    <w:p>
      <w:pPr>
        <w:bidi w:val="1"/>
        <w:spacing w:after="60"/>
        <w:jc w:val="both"/>
      </w:pPr>
      <w:r>
        <w:rPr>
          <w:rFonts w:ascii="Sakkal Majalla" w:hAnsi="Sakkal Majalla" w:cs="Sakkal Majalla"/>
          <w:b/>
          <w:sz w:val="22"/>
          <w:rtl/>
          <w:szCs w:val="22"/>
          <w:bCs w:val="1"/>
        </w:rPr>
        <w:t xml:space="preserve">• </w:t>
      </w:r>
      <w:r>
        <w:rPr>
          <w:rFonts w:ascii="Sakkal Majalla" w:hAnsi="Sakkal Majalla" w:cs="Sakkal Majalla"/>
          <w:b w:val="0"/>
          <w:sz w:val="22"/>
          <w:rtl/>
          <w:szCs w:val="22"/>
        </w:rPr>
        <w:t>أضفت عمود Length بقيم مقترحة لأن ERD لا يحدد الأطوال — عدّلها بحرية بما لا يخالف الأنواع.</w:t>
      </w:r>
    </w:p>
    <w:p>
      <w:pPr>
        <w:bidi w:val="1"/>
        <w:spacing w:after="60"/>
        <w:jc w:val="both"/>
      </w:pPr>
      <w:r>
        <w:rPr>
          <w:rFonts w:ascii="Sakkal Majalla" w:hAnsi="Sakkal Majalla" w:cs="Sakkal Majalla"/>
          <w:b/>
          <w:sz w:val="22"/>
          <w:rtl/>
          <w:szCs w:val="22"/>
          <w:bCs w:val="1"/>
        </w:rPr>
        <w:t xml:space="preserve">• </w:t>
      </w:r>
      <w:r>
        <w:rPr>
          <w:rFonts w:ascii="Sakkal Majalla" w:hAnsi="Sakkal Majalla" w:cs="Sakkal Majalla"/>
          <w:b w:val="0"/>
          <w:sz w:val="22"/>
          <w:rtl/>
          <w:szCs w:val="22"/>
        </w:rPr>
        <w:t>أضفت أسفل الجداول ذات القيود المركبة سطر «قيود الجدول» — لأن أعمدة الجدول الثمانية تعرض قيود العمود المفرد فقط، والقيد المركب صفّي.</w:t>
      </w:r>
    </w:p>
    <w:p>
      <w:pPr>
        <w:bidi w:val="1"/>
        <w:spacing w:after="60"/>
        <w:jc w:val="both"/>
      </w:pPr>
      <w:r>
        <w:rPr>
          <w:rFonts w:ascii="Sakkal Majalla" w:hAnsi="Sakkal Majalla" w:cs="Sakkal Majalla"/>
          <w:b/>
          <w:sz w:val="22"/>
          <w:rtl/>
          <w:szCs w:val="22"/>
          <w:bCs w:val="1"/>
        </w:rPr>
        <w:t xml:space="preserve">• </w:t>
      </w:r>
      <w:r>
        <w:rPr>
          <w:rFonts w:ascii="Sakkal Majalla" w:hAnsi="Sakkal Majalla" w:cs="Sakkal Majalla"/>
          <w:b w:val="0"/>
          <w:sz w:val="22"/>
          <w:rtl/>
          <w:szCs w:val="22"/>
        </w:rPr>
        <w:t>قيمة «شرطي» في عمود Required تعني: العمود اختياري في قاعدة البيانات لكن إلزامي بموجب شرط (مثل قاعدة الجهة الواحدة أو قيد CHECK لمصدر واحد على الأقل).</w:t>
      </w:r>
    </w:p>
    <w:p>
      <w:pPr>
        <w:bidi w:val="1"/>
        <w:spacing w:after="60"/>
        <w:jc w:val="both"/>
      </w:pPr>
      <w:r>
        <w:rPr>
          <w:rFonts w:ascii="Sakkal Majalla" w:hAnsi="Sakkal Majalla" w:cs="Sakkal Majalla"/>
          <w:b/>
          <w:sz w:val="22"/>
          <w:rtl/>
          <w:szCs w:val="22"/>
          <w:bCs w:val="1"/>
        </w:rPr>
        <w:t xml:space="preserve">• </w:t>
      </w:r>
      <w:r>
        <w:rPr>
          <w:rFonts w:ascii="Sakkal Majalla" w:hAnsi="Sakkal Majalla" w:cs="Sakkal Majalla"/>
          <w:b w:val="0"/>
          <w:sz w:val="22"/>
          <w:rtl/>
          <w:szCs w:val="22"/>
        </w:rPr>
        <w:t>اتفاقية التسمية الموحدة: قيم حالات الكيانات (Enums) بصيغة PascalCase — مطابقة للحالات الخمس المنصوصة في 3.10.8 — بينما قيم الأنواع والمعرفات المركبة (target_type، أنواع الإشعارات، input_scope) بصيغة snake_case. ثبّتها كـEnum واحد في الكود (PHP Enum + ثوابت TypeScript) ولا تبعثرها نصوصًا.</w:t>
      </w: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1F3B63"/>
          <w:sz w:val="32"/>
          <w:rtl/>
          <w:szCs w:val="32"/>
          <w:bCs w:val="1"/>
        </w:rPr>
        <w:t>أولًا: ملخص الكيانات (40 جدولًا)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608"/>
        <w:gridCol w:w="2608"/>
        <w:gridCol w:w="2608"/>
        <w:gridCol w:w="2608"/>
      </w:tblGrid>
      <w:tr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اسم الجدول</w:t>
            </w:r>
          </w:p>
        </w:tc>
        <w:tc>
          <w:tcPr>
            <w:tcW w:type="dxa" w:w="2608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الحزمة / المخطط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عدد الحقول</w:t>
            </w:r>
          </w:p>
        </w:tc>
        <w:tc>
          <w:tcPr>
            <w:tcW w:type="dxa" w:w="4649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الغرض من الجدول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roles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الأدوار الوظيفية في المنصة (مستخدم تقييم، مدير مدرسة، مشرف وزاري، مسؤول المرجعية، مسؤول نظام).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permissions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4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الصلاحيات الذرية التي يسمح بها النظام (أساس التحكم بالوصول).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role_permissions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ربط الأدوار بالصلاحيات (علاقة many-to-many).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schools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بيانات المدارس المرتبطة بالمنصة.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ministries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الجهات الوزارية التي ينتمي إليها المستخدمون الوزاريون.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users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11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حسابات المستخدمين وربطها بجهتهم حسب النوع.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user_roles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5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أدوار المستخدمين مع تاريخ الإسناد والسحب.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sessions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 — الهوية والجهات والصلاحيات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جلسات الدخول — تدعم إنهاء الجلسة تلقائيًا بعد 30 دقيقة خمول (FR-GEN-02).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standard_versions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9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الإصدارات المعيارية للمعايير مع توثيق مصدرها الرسمي وحالتها.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standards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المعايير الرئيسة داخل كل إصدار وأوزانها.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sub_standards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المعايير الفرعية تحت كل معيار رئيس.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indicators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9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المؤشرات — وحدة التقييم الذرية (قرار RC-06).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score_levels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سلم الدرجات الرسمي (0–3) المعتمد لكل إصدار.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indicator_score_descriptors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الأوصاف الرسمية لتقدير كل مؤشر عند كل درجة (0–3).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indicator_evidence_requirements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متطلبات الشواهد المرجعية لكل مؤشر.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verification_tools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أدوات التحقق المعتمدة رسميًا.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indicator_verification_methods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 — الإطار المرجعي والإصدارات وأدوات التحقق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أساليب التحقق المسموح باستخدامها لكل مؤشر.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evaluation_cycles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الدورات التقييمية المركزية وفتراتها وحالتها.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cycle_participations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4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مشاركة المدارس في الدورات (جدول الربط المركزي).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evaluations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ملف التقييم الذاتي للمدرسة ضمن دورة محددة.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evaluation_results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11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نتائج التقدير لكل مؤشر — مقرونة بالوصف والإصدار.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evidences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الشواهد المرتبطة بالنتائج والمؤشرات.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evidence_versions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النسخ التاريخية للشواهد عند الاستبدال.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attachments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9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ملفات المرفقات — مرجع متعدد الأهداف.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notes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الملاحظات النصية على نتائج التقييم.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evaluation_result_verification_methods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 — دورات التقييم والنتائج والشواهد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أساليب التحقق المستخدمة فعليًا لكل نتيجة.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improvement_areas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ERD-04 — خطط التحسين وإجراءاتها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مجالات التحسين المستخلصة من النتائج أو المؤشرات.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improvement_plans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ERD-04 — خطط التحسين وإجراءاتها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11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خطط تحسين الأداء المرتبطة بالدورة والمدرسة.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plan_improvement_areas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ERD-04 — خطط التحسين وإجراءاتها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ربط الخطط بمجالات متعددة (many-to-many).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improvement_actions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ERD-04 — خطط التحسين وإجراءاتها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11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إجراءات التحسين بمسؤوليها ومواعيدها.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reports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5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تقارير التقييم المولدة من ملف التقييم.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evaluation_submissions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محاولات رفع مخرج التقييم إلى المستوى الوزاري.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internal_review_notes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ملاحظات المراجعة الداخلية (مدير المدرسة) على التقرير.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plan_review_notes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ملاحظات مراجعة مدير المدرسة على خطة التحسين.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supervisor_notes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ملاحظات المشرف الوزاري الإدارية/الإشرافية على المخرج.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completion_requests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طلبات الاستكمال الصادرة عن محاولة إرسال محددة.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completion_request_items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بنود طلب الاستكمال — كل بند يستهدف مؤشرًا أو شاهدًا.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notifications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10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سجل الإشعارات الدائم للمستخدمين.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ai_analysis</w:t>
            </w:r>
          </w:p>
        </w:tc>
        <w:tc>
          <w:tcPr>
            <w:tcW w:type="dxa" w:w="260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9</w:t>
            </w:r>
          </w:p>
        </w:tc>
        <w:tc>
          <w:tcPr>
            <w:tcW w:type="dxa" w:w="464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طلبات التحليل بالذكاء الاصطناعي وحالتها.</w:t>
            </w:r>
          </w:p>
        </w:tc>
      </w:tr>
      <w:tr>
        <w:tc>
          <w:tcPr>
            <w:tcW w:type="dxa" w:w="2041"/>
            <w:shd w:val="clear" w:fill="EEF3F9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7"/>
                <w:rtl w:val="0"/>
                <w:szCs w:val="17"/>
              </w:rPr>
              <w:t>ai_recommendations</w:t>
            </w:r>
          </w:p>
        </w:tc>
        <w:tc>
          <w:tcPr>
            <w:tcW w:type="dxa" w:w="2608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— المخرجات والاستكمال والإشعارات والذكاء الاصطناعي</w:t>
            </w:r>
          </w:p>
        </w:tc>
        <w:tc>
          <w:tcPr>
            <w:tcW w:type="dxa" w:w="794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11</w:t>
            </w:r>
          </w:p>
        </w:tc>
        <w:tc>
          <w:tcPr>
            <w:tcW w:type="dxa" w:w="4649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توصيات الذكاء الاصطناعي ومراجعتها البشرية.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0"/>
        <w:jc w:val="right"/>
      </w:pPr>
      <w:r>
        <w:rPr>
          <w:rFonts w:ascii="Sakkal Majalla" w:hAnsi="Sakkal Majalla" w:cs="Sakkal Majalla"/>
          <w:b/>
          <w:sz w:val="23"/>
          <w:rtl/>
          <w:szCs w:val="23"/>
          <w:bCs w:val="1"/>
        </w:rPr>
        <w:t>الإجمالي: 40 جدولًا • 281 حقلًا • 63 علاقة (المصدر: ERD-0 النهائي).</w:t>
      </w: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1F3B63"/>
          <w:sz w:val="32"/>
          <w:rtl/>
          <w:szCs w:val="32"/>
          <w:bCs w:val="1"/>
        </w:rPr>
        <w:t>ثانيًا: التوافق بين ERD ومخططات الفئات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5"/>
          <w:rtl/>
          <w:szCs w:val="25"/>
        </w:rPr>
        <w:t>مخططات الفئات تمثل المستوى الهيكلي (الكيانات والسلوك وEnums)، وERD يمثل المستوى المنطقي للتخزين (الجداول والمفاتيح والعلاقات). الجدول التالي يوضح المقابلة البسيطة بينها: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608"/>
        <w:gridCol w:w="2608"/>
        <w:gridCol w:w="2608"/>
        <w:gridCol w:w="2608"/>
      </w:tblGrid>
      <w:tr>
        <w:tc>
          <w:tcPr>
            <w:tcW w:type="dxa" w:w="221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مخطط الفئات</w:t>
            </w:r>
          </w:p>
        </w:tc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مقابله في ERD</w:t>
            </w:r>
          </w:p>
        </w:tc>
        <w:tc>
          <w:tcPr>
            <w:tcW w:type="dxa" w:w="3742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الكيانات / الجداول</w:t>
            </w:r>
          </w:p>
        </w:tc>
        <w:tc>
          <w:tcPr>
            <w:tcW w:type="dxa" w:w="238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ملاحظة التوافق</w:t>
            </w:r>
          </w:p>
        </w:tc>
      </w:tr>
      <w:tr>
        <w:tc>
          <w:tcPr>
            <w:tcW w:type="dxa" w:w="221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CD-01 الهوية والجهات والصلاحيات</w:t>
            </w:r>
          </w:p>
        </w:tc>
        <w:tc>
          <w:tcPr>
            <w:tcW w:type="dxa" w:w="175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ERD-01</w:t>
            </w:r>
          </w:p>
        </w:tc>
        <w:tc>
          <w:tcPr>
            <w:tcW w:type="dxa" w:w="3742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User, Session, School, Ministry + نظام RBAC ↔ users, sessions, schools, ministries, roles, permissions + جدولا الربط</w:t>
            </w:r>
          </w:p>
        </w:tc>
        <w:tc>
          <w:tcPr>
            <w:tcW w:type="dxa" w:w="238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تطابق مباشر؛ جولا الربط (role_permissions, user_roles) يمثلان جمعيات many-to-many في مخطط الفئات</w:t>
            </w:r>
          </w:p>
        </w:tc>
      </w:tr>
      <w:tr>
        <w:tc>
          <w:tcPr>
            <w:tcW w:type="dxa" w:w="221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CD-02 الإطار المرجعي والإصدارات</w:t>
            </w:r>
          </w:p>
        </w:tc>
        <w:tc>
          <w:tcPr>
            <w:tcW w:type="dxa" w:w="1757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ERD-02</w:t>
            </w:r>
          </w:p>
        </w:tc>
        <w:tc>
          <w:tcPr>
            <w:tcW w:type="dxa" w:w="3742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StandardVersion, Standard, SubStandard, Indicator, IndicatorScoreDescriptor, ScoreLevel ↔ الجداول التسعة نفسها</w:t>
            </w:r>
          </w:p>
        </w:tc>
        <w:tc>
          <w:tcPr>
            <w:tcW w:type="dxa" w:w="238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تطابق تام؛ الأدلة المرجعية (المتطلبات والأساليب) جداول تكاملية في ERD</w:t>
            </w:r>
          </w:p>
        </w:tc>
      </w:tr>
      <w:tr>
        <w:tc>
          <w:tcPr>
            <w:tcW w:type="dxa" w:w="221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CD-03 التقييم والشواهد</w:t>
            </w:r>
          </w:p>
        </w:tc>
        <w:tc>
          <w:tcPr>
            <w:tcW w:type="dxa" w:w="175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ERD-03</w:t>
            </w:r>
          </w:p>
        </w:tc>
        <w:tc>
          <w:tcPr>
            <w:tcW w:type="dxa" w:w="3742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EvaluationCycle, Evaluation, EvaluationResult, Evidence, EvidenceVersion, Attachment, Note ↔ 9 جداول</w:t>
            </w:r>
          </w:p>
        </w:tc>
        <w:tc>
          <w:tcPr>
            <w:tcW w:type="dxa" w:w="238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تطابق؛ cycle_participations تفصّل علاقة المدرسة-بالدورة (many-to-many) في ERD فقط</w:t>
            </w:r>
          </w:p>
        </w:tc>
      </w:tr>
      <w:tr>
        <w:tc>
          <w:tcPr>
            <w:tcW w:type="dxa" w:w="221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CD-04 خطط التحسين</w:t>
            </w:r>
          </w:p>
        </w:tc>
        <w:tc>
          <w:tcPr>
            <w:tcW w:type="dxa" w:w="1757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ERD-04</w:t>
            </w:r>
          </w:p>
        </w:tc>
        <w:tc>
          <w:tcPr>
            <w:tcW w:type="dxa" w:w="3742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ImprovementArea, ImprovementPlan, ImprovementAction ↔ 4 جداول</w:t>
            </w:r>
          </w:p>
        </w:tc>
        <w:tc>
          <w:tcPr>
            <w:tcW w:type="dxa" w:w="238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تطابق؛ plan_improvement_areas يمثل جمعية الخطة-بالمجالات</w:t>
            </w:r>
          </w:p>
        </w:tc>
      </w:tr>
      <w:tr>
        <w:tc>
          <w:tcPr>
            <w:tcW w:type="dxa" w:w="221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CD-05 التقارير والإرسال والاستكمال والإشعارات</w:t>
            </w:r>
          </w:p>
        </w:tc>
        <w:tc>
          <w:tcPr>
            <w:tcW w:type="dxa" w:w="175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(الجزء الأول)</w:t>
            </w:r>
          </w:p>
        </w:tc>
        <w:tc>
          <w:tcPr>
            <w:tcW w:type="dxa" w:w="3742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Report, EvaluationSubmission, الملاحظات الثلاث, CompletionRequest وبنوده, Notification ↔ 8 جداول</w:t>
            </w:r>
          </w:p>
        </w:tc>
        <w:tc>
          <w:tcPr>
            <w:tcW w:type="dxa" w:w="238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تطابق؛ محاولات الإرسال المتتابعة علاقة 1..* تحملها evaluation_submissions</w:t>
            </w:r>
          </w:p>
        </w:tc>
      </w:tr>
      <w:tr>
        <w:tc>
          <w:tcPr>
            <w:tcW w:type="dxa" w:w="221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CD-06 الذكاء الاصطناعي</w:t>
            </w:r>
          </w:p>
        </w:tc>
        <w:tc>
          <w:tcPr>
            <w:tcW w:type="dxa" w:w="1757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ERD-05 (الجزء الثاني)</w:t>
            </w:r>
          </w:p>
        </w:tc>
        <w:tc>
          <w:tcPr>
            <w:tcW w:type="dxa" w:w="3742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AIAnalysis, AIRecommendation ↔ ai_analysis, ai_recommendations</w:t>
            </w:r>
          </w:p>
        </w:tc>
        <w:tc>
          <w:tcPr>
            <w:tcW w:type="dxa" w:w="238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دُمج المجالان في ERD-05 لترابطهما التشغيلي؛ ربط التوصية بالإجراء FK اختياري بعد المراجعة البشرية</w:t>
            </w:r>
          </w:p>
        </w:tc>
      </w:tr>
      <w:tr>
        <w:tc>
          <w:tcPr>
            <w:tcW w:type="dxa" w:w="221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عام — المراجع متعددة الأشكال</w:t>
            </w:r>
          </w:p>
        </w:tc>
        <w:tc>
          <w:tcPr>
            <w:tcW w:type="dxa" w:w="175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attachments + notifications</w:t>
            </w:r>
          </w:p>
        </w:tc>
        <w:tc>
          <w:tcPr>
            <w:tcW w:type="dxa" w:w="3742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Attachment (target_type + target_id) وNotification (related_entity_type + related_entity_id)</w:t>
            </w:r>
          </w:p>
        </w:tc>
        <w:tc>
          <w:tcPr>
            <w:tcW w:type="dxa" w:w="238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النمط نفسه معتمد في المستويين — بلا خطوط علاقة مباشرة، يوثق بقيد طبقة التطبيق</w:t>
            </w:r>
          </w:p>
        </w:tc>
      </w:tr>
      <w:tr>
        <w:tc>
          <w:tcPr>
            <w:tcW w:type="dxa" w:w="221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عام — Enums</w:t>
            </w:r>
          </w:p>
        </w:tc>
        <w:tc>
          <w:tcPr>
            <w:tcW w:type="dxa" w:w="1757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أعمدة الحالات</w:t>
            </w:r>
          </w:p>
        </w:tc>
        <w:tc>
          <w:tcPr>
            <w:tcW w:type="dxa" w:w="3742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Enums في مخططات الفئات (مثل SubmissionStatus)</w:t>
            </w:r>
          </w:p>
        </w:tc>
        <w:tc>
          <w:tcPr>
            <w:tcW w:type="dxa" w:w="2381"/>
            <w:shd w:val="clear" w:fill="EEF3F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يقابلها عمود Allowed Values في هذا القاموس — مصدر واحد للحقيقة في الكود</w:t>
            </w:r>
          </w:p>
        </w:tc>
      </w:tr>
    </w:tbl>
    <w:p>
      <w:pPr>
        <w:bidi w:val="1"/>
        <w:spacing w:after="40" w:before="0"/>
        <w:jc w:val="right"/>
      </w:pP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1F3B63"/>
          <w:sz w:val="32"/>
          <w:rtl/>
          <w:szCs w:val="32"/>
          <w:bCs w:val="1"/>
        </w:rPr>
        <w:t>ثالثًا: القاموس التفصيلي — ERD-01: الهوية والجهات والصلاحيات</w:t>
      </w:r>
    </w:p>
    <w:p>
      <w:pPr>
        <w:bidi w:val="1"/>
        <w:spacing w:after="120" w:before="0"/>
        <w:jc w:val="right"/>
      </w:pPr>
      <w:r>
        <w:rPr>
          <w:rFonts w:ascii="Sakkal Majalla" w:hAnsi="Sakkal Majalla" w:cs="Sakkal Majalla"/>
          <w:b w:val="0"/>
          <w:color w:val="555555"/>
          <w:sz w:val="22"/>
          <w:rtl/>
          <w:szCs w:val="22"/>
        </w:rPr>
        <w:t>لكل حزمة: شرح موجز ثم جداول حقولها بالأعمدة الثمانية المعتمدة.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3"/>
          <w:rtl/>
          <w:szCs w:val="23"/>
        </w:rPr>
        <w:t>يغطي إدارة الهوية والوصول (RBAC): حسابات المستخدمين وربطهم بجهة واحدة حسب نوعهم (مدرسة أو وزارة — ولا جهة لمسؤول النظام)، والأدوار والصلاحيات وجداول ربطها، وجلسات الدخول. القرار التصميمي الحاكم: لا يجوز الجمع بين مدرسة ووزارة في الحساب الواحد.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roles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الأدوار الوظيفية في المنصة (مستخدم تقييم، مدير مدرسة، مشرف وزاري، مسؤول المرجعية، مسؤول نظام).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role_id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للدور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role_name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UK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الدور — فريد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الدور واختصاصه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permissions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الصلاحيات الذرية التي يسمح بها النظام (أساس التحكم بالوصول).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permission_id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للصلاحية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permission_code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UK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رمز الصلاحية — فريد (مثل evaluations.create)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permission_name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الصلاحية بالعربية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الصلاحية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role_permissions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ربط الأدوار بالصلاحيات (علاقة many-to-many).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role_id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roles.role_id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الدور الممنوحة له الصلاحية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permission_id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permissions.permission_id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الصلاحية الممنوحة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assigned_at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منح الصلاحية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مفتاح أساسي مركب (role_id, permission_id) يمنع تكرار منح الصلاحية نفسها للدور نفسه.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schools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بيانات المدارس المرتبطة بالمنصة.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للمدرسة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school_name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الاسم الرسمي للمدرسة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educational_stage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المرحلة التعليمية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identification_data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بيانات التمييز الرسمية (رقم المدرسة ونحوه)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educational_district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المديرية التعليمية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governorate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المحافظة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Active | Inactive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المدرسة لدى المنصة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ministries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الجهات الوزارية التي ينتمي إليها المستخدمون الوزاريون.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ministry_id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للجهة الوزارية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ministry_name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الاسم الرسمي للجهة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الجهة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users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حسابات المستخدمين وربطها بجهتهم حسب النوع.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للمستخدم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شرطي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schools.school_id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جهة المستخدم إذا كان من مدرسة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ministry_id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شرطي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ministries.ministry_id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جهة المستخدم إذا كان من الوزارة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UK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الدخول — فريد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password_hash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كلمة المرور مجزأة بخوارزمية آمنة — لا تُخزن نصًا (NFR-SEC-02)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full_name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الاسم الكامل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email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البريد الإلكتروني — يستخدم لاستعادة كلمة المرور (FR-GEN-01)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user_type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school | ministry | system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نوع المستخدم — يحدد جهته وطريقة عزله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Active | Disabled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الحساب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قاعدة الجهة الواحدة (XOR): school_id أو ministry_id حسب user_type، ولا جهة لمسؤول النظام — تُفرض في طبقة التطبيق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user_roles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أدوار المستخدمين مع تاريخ الإسناد والسحب.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المستخدم صاحب الدور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role_id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roles.role_id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الدور المسند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assigned_at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إسناد الدور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revoked_at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سحب الدور — فارغ ما دام مسندًا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active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الإسناد نشط حاليًا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لا يتكرر الدور النشط للمستخدم نفسه (3.10.8) — المفتاح المركب يضمنه بنيويًا. إعادة إسناد دور سابق تتم بتحديث الصف نفسه (active=true وrevoked_at=NULL) — لا صف جديد؛ فالجدول يحفظ آخر حالة إسناد لكل (مستخدم، دور).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sessions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جلسات الدخول — تدعم إنهاء الجلسة تلقائيًا بعد 30 دقيقة خمول (FR-GEN-02).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session_id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للجلسة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صاحب الجلسة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session_token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UK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رمز الجلسة — فريد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started_at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بداية الجلسة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ended_at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نهاية الجلسة — فارغة ما دامت جارية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active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الجلسة نشطة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ERD-02: الإطار المرجعي والإصدارات وأدوات التحقق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3"/>
          <w:rtl/>
          <w:szCs w:val="23"/>
        </w:rPr>
        <w:t>يغطي المرجعية الرسمية للمعايير: الإصدارات المعيارية الموثقة المصدر وهيكلها الهرمي (إصدار ← معيار رئيس ← معيار فرعي ← مؤشر)، وسلم الدرجات (0–3)، والأوصاف الرسمية لتقدير كل مؤشر، ومتطلبات الشواهد وأدوات وأساليب التحقق. القراران الحاكمان: المؤشر هو وحدة التقييم الذرية، ولا يُعدَّل محتوى الإصدار بعد اعتماده.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standard_versions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الإصدارات المعيارية للمعايير مع توثيق مصدرها الرسمي وحالتها.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للإصدار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version_no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UK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رقم الإصدار الرسمي — فريد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issue_date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إصدار الوثيقة الرسمية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source_organization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الجهة المصدرة (بالاسم الرسمي)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source_number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رقم الوثيقة المصدر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source_description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المصدر وتوثيقه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Draft | Active | Retired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الإصدار — إصدار واحد نشط للحالات الجديدة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رقم الإصدار فريد (3.10.8)؛ تفعيل إصدار جديد لا يغيّر الدورات السابقة ولا نتائجها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standards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المعايير الرئيسة داخل كل إصدار وأوزانها.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للمعيار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standard_versions.version_id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الإصدار الذي ينتمي إليه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code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رمز المعيار داخل الإصدار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المعيار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المعيار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weight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decimal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5,2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وزن المعيار في الاحتساب (RC-09)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sub_standards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المعايير الفرعية تحت كل معيار رئيس.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sub_standard_id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للمعيار الفرعي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standards.standard_id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المعيار الرئيس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code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رمز المعيار الفرعي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المعيار الفرعي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المعيار الفرعي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indicators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المؤشرات — وحدة التقييم الذرية (قرار RC-06).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للمؤشر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sub_standard_id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sub_standards.sub_standard_id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المعيار الفرعي الحاوي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code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رمز المؤشر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المؤشر الرسمي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شرح المؤشر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weight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decimal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5,2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وزن المؤشر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Active | Inactive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توافر المؤشر للتقييم داخل إصداره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score_levels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سلم الدرجات الرسمي (0–3) المعتمد لكل إصدار.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score_level_id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لمستوى الدرجة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standard_versions.version_id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الإصدار الذي يسري عليه السلم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score_value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0 | 1 | 2 | 3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قيمة التقدير الرسمية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label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تسمية المستوى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general_description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الوصف العام للمستوى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display_order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ترتيب العرض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قيمة التقدير يجب أن تكون ضمن هذا السلم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indicator_score_descriptors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الأوصاف الرسمية لتقدير كل مؤشر عند كل درجة (0–3).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descriptor_id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للوصف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المؤشر الموصوف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score_level_id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score_levels.score_level_id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مستوى الدرجة الموصوف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standard_versions.version_id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الإصدار المعياري المرجعي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label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الوصف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الوصف الرسمي للتقدير عند هذه الدرجة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display_order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ترتيب العرض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is_active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الوصف معتمد للاستخدام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أربعة أوصاف لكل مؤشر ضمن الإصدار الواحد (0–3)، مع تطابق المؤشر والإصدار بين الحقول — قيدا طبقة الأعمال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indicator_evidence_requirements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متطلبات الشواهد المرجعية لكل مؤشر.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requirement_id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للمتطلب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المؤشر صاحب المتطلب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standard_versions.version_id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الإصدار المعياري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title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المتطلب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شرح المتطلب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required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الشاهد إلزامي لهذا المؤشر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display_order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ترتيب العرض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verification_tools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أدوات التحقق المعتمدة رسميًا.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tool_id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للأداة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أداة التحقق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tool_type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نوع الأداة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الأداة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approved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اعتماد الأداة رسميًا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indicator_verification_methods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أساليب التحقق المسموح باستخدامها لكل مؤشر.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للسجل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المؤشر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tool_id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verification_tools.tool_id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أداة التحقق المهيأة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required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الأسلوب إلزامي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usage_guidance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إرشادات الاستخدام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ERD-03: دورات التقييم والنتائج والشواهد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3"/>
          <w:rtl/>
          <w:szCs w:val="23"/>
        </w:rPr>
        <w:t>قلب المنصة: الدورات التقييمية المركزية (تصبح متاحة لجميع المدارس — لا school_id هنا) ومشاركات المدارس فيها، وملفات التقييم ونتائجها المقرونة بالمؤشر ووصف الدرجة والإصدار، والشواهد وإصداراتها التاريخية، والمرفقات متعددة الأهداف، والملاحظات، وأساليب التحقق المستخدمة فعليًا.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evaluation_cycles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الدورات التقييمية المركزية وفتراتها وحالتها.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cycle_id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للدورة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standard_versions.version_id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الإصدار المعياري الحاكم للدورة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academic_year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العام الدراسي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start_date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بداية فترة الدورة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end_date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نهاية فترة الدورة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Active | Closed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الدورة — تُغلق تلقائيًا عند انتهاء الفترة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لا عمود school_id — الدورة مركزية والربط عبر cycle_participations؛ يرتبط كل دورة بإصدار معياري محدد (3.10.8)؛ الإغلاق التلقائي عند انتهاء الفترة (FR-SUP-01).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cycle_participations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مشاركة المدارس في الدورات (جدول الربط المركزي).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cycle_id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evaluation_cycles.cycle_id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الدورة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schools.school_id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المدرسة المشاركة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مفتاح أساسي مركب (cycle_id, school_id) يضمن مشاركة واحدة فقط لكل مدرسة في الدورة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evaluations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ملف التقييم الذاتي للمدرسة ضمن دورة محددة.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للتقييم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cycle_id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evaluation_cycles.cycle_id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دورة التقييم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schools.school_id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المدرسة صاحبة التقييم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created_by_user_id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المستخدم الذي أنشأ ملف التقييم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InProgress | Completed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التقييم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UNIQUE (cycle_id, school_id) — لكل مدرسة تقييم واحد فقط ضمن الدورة الواحدة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evaluation_results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نتائج التقدير لكل مؤشر — مقرونة بالوصف والإصدار.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result_id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للنتيجة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evaluations.evaluation_id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ملف التقييم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المؤشر المُقيَّم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score_descriptor_id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indicator_score_descriptors.descriptor_id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التقدير المختار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standard_versions.version_id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الإصدار المعياري المرجعي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evaluator_user_id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المستخدم الذي سجل التقدير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score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0 | 1 | 2 | 3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قيمة التقدير الرقمية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textual_result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التعليل النصي للنتيجة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completion_status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Pending | Completed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اكتمال إدخال هذه النتيجة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قيمة التقدير ضمن السلم المعتمد (0–3) وتطابق المؤشر والوصف والإصدار — قيود طبقة الأعمال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evidences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الشواهد المرتبطة بالنتائج والمؤشرات.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evidence_id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للشاهد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result_id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evaluation_results.result_id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النتيجة التي يدعمها الشاهد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سياق المؤشر مباشرة (دون وساطة)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title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الشاهد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الشاهد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justification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تبرير الشاهد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evidence_versions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النسخ التاريخية للشواهد عند الاستبدال.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evidence_version_id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لنسخة الشاهد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evidence_id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evidences.evidence_id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الشاهد الأم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version_no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≥ 1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رقم النسخة المتسلسل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current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هذه النسخة الحالية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نسخة واحدة فقط من كل شاهد هي الحالية (current=true)، ولا تُحذف النسخ السابقة عند الاستبدال أثناء الاستكمال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attachments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ملفات المرفقات — مرجع متعدد الأهداف.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attachment_id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للمرفق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target_type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30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evidence_version | report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نوع هدف المرفق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target_id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معرف الهدف حسب نوعه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file_name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255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الملف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file_type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النوع الفعلي (MIME) — لا الامتداد فقط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file_size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bigint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الحجم بالبايت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storage_uri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500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مسار التخزين — خارج مسار التنفيذ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يرتبط كل مرفق بهدفه (نسخة شاهد أو تقرير) وفق نوع الهدف ومعرفه — قيد 3.10.8؛ يفرض في طبقة التطبيق مع فهرس مركب (target_type, target_id). التحقق من النوع الفعلي MIME وقائمة السماح والتخزين خارج مسار التنفيذ (NFR-PER-02).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notes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الملاحظات النصية على نتائج التقييم.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note_id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للملاحظة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result_id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evaluation_results.result_id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النتيجة الموثَّقة بالملاحظة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author_user_id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كاتب الملاحظة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الملاحظة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evaluation_result_verification_methods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أساليب التحقق المستخدمة فعليًا لكل نتيجة.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للسجل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evaluation_result_id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evaluation_results.result_id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النتيجة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tool_id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verification_tools.tool_id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أداة التحقق المستخدمة</w:t>
            </w:r>
          </w:p>
        </w:tc>
      </w:tr>
    </w:tbl>
    <w:p>
      <w:pPr>
        <w:bidi w:val="1"/>
        <w:spacing w:after="40" w:before="0"/>
        <w:jc w:val="right"/>
      </w:pP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ERD-04: خطط التحسين وإجراءاتها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3"/>
          <w:rtl/>
          <w:szCs w:val="23"/>
        </w:rPr>
        <w:t>مجالات التحسين بمصادرها (نتيجة تقييم أو مؤشر — أحدهما إلزامي)، وخطط التحسين المرتبطة بالدورة والمدرسة معًا، وجدول ربط الخطط بالمجالات، والإجراءات المحكومة بقيد مركب يضمن بقاء الإجراء داخل نطاق خطته. التقدم يوصف نصًا (progress_description) لا بنسبة رقمية مفروضة.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improvement_areas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مجالات التحسين المستخلصة من النتائج أو المؤشرات.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area_id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للمجال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result_id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شرطي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evaluation_results.result_id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المصدر: نتيجة تقييم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شرطي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المصدر: مؤشر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name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اسم المجال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المجال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priority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Low | Medium | High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أولوية المجال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CHECK: (result_id IS NOT NULL OR indicator_id IS NOT NULL) — مصدر واحد على الأقل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improvement_plans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خطط تحسين الأداء المرتبطة بالدورة والمدرسة.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plan_id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للخطة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cycle_id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evaluation_cycles.cycle_id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دورة التقييم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schools.school_id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المدرسة صاحبة الخطة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created_by_user_id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منشئ الخطة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title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الخطة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start_date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بداية الخطة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end_date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نهاية الخطة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Draft | Active | Completed | Cancelled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الخطة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progress_description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التقدم نصيًا بدل نسبة رقمية مفروضة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تبقى الخطة مرتبطة بالدورة والمدرسة معًا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plan_improvement_areas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ربط الخطط بمجالات متعددة (many-to-many).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plan_id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improvement_plans.plan_id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الخطة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area_id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PK,FK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improvement_areas.area_id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المجال المستهدف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مفتاح مركب (plan_id, area_id)؛ الخطة تستهدف عدة مجالات عبر هذا الجدول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improvement_actions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إجراءات التحسين بمسؤوليها ومواعيدها.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action_id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للإجراء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plan_id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(مركب) plan_improvement_areas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الخطة الحاوية — ضمن المفتاح المركب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area_id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(مركب) plan_improvement_areas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المجال المستهدف — ضمن المفتاح المركب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title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الإجراء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responsible_person_description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المسؤول عن التنفيذ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start_date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بداية الإجراء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due_date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الموعد النهائي — أساس تذكير الاقتراب (FR-GEN-05)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Pending | InProgress | Done | Cancelled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الإجراء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progress_description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التقدم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قيد مركب: FOREIGN KEY (plan_id, area_id) REFERENCES plan_improvement_areas — الإجراء لا يخرج عن مجالات خطته (3.10.8).</w:t>
      </w: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ERD-05: المخرجات والاستكمال والإشعارات والذكاء الاصطناعي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3"/>
          <w:rtl/>
          <w:szCs w:val="23"/>
        </w:rPr>
        <w:t>المخرجات ومحاولات إرسالها وحالاتها الخمس (SubmissionStatus)، والملاحظات الثلاث (داخلية / مراجعة خطة / إشرافية)، وطلبات الاستكمال وبنودها (كل بند يستهدف مؤشرًا أو شاهدًا)، والإشعارات كسجل دائم، والتحليل الذكي والتوصيات الخاضعة للمراجعة البشرية الإلزامية.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reports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تقارير التقييم المولدة من ملف التقييم.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report_id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للتقرير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evaluations.evaluation_id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ملف التقييم المصدر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generated_at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توليد التقرير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Draft | Final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التقرير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للتقرير محاولة إرسال أولى على الأقل عند بدء التسليم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evaluation_submissions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محاولات رفع مخرج التقييم إلى المستوى الوزاري.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submission_id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للمحاولة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report_id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reports.report_id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التقرير المرفوع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submitted_by_user_id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المستخدم المرفِع (المخول دون سواه — FR-SCH-33)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attempt_no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≥ 1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رقم المحاولة — يتزايد مع كل إعادة رفع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submitted_at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الإرسال الفعلي — فارغ ما دامت الحالة Draft ويُضبط لحظة الإرسال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Draft | Submitted | UnderReview | NeedsCompletion | Completed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المخرج (SubmissionStatus — الحالات الخمس المعتمدة)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UNIQUE (report_id, attempt_no) — رقم المحاولة فريد داخل التقرير؛ إعادة الإرسال بعد الاستكمال تنشئ محاولة جديدة بحالة Submitted (3.10.8). وsubmitted_at إلزامية لكل حالة غير Draft: CHECK ((status = 'Draft' AND submitted_at IS NULL) OR (status &lt;&gt; 'Draft' AND submitted_at IS NOT NULL)).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internal_review_notes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ملاحظات المراجعة الداخلية (مدير المدرسة) على التقرير.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note_id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للملاحظة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report_id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reports.report_id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التقرير المراجَع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author_user_id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كاتب الملاحظة (مدير المدرسة)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الملاحظة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plan_review_notes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ملاحظات مراجعة مدير المدرسة على خطة التحسين.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note_id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للملاحظة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plan_id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improvement_plans.plan_id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الخطة المراجَعة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author_user_id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كاتب الملاحظة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الملاحظة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supervisor_notes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ملاحظات المشرف الوزاري الإدارية/الإشرافية على المخرج.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note_id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للملاحظة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submission_id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evaluation_submissions.submission_id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محاولة الإرسال الموثَّقة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author_user_id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كاتب الملاحظة (مشرف وزاري)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الملاحظة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completion_requests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طلبات الاستكمال الصادرة عن محاولة إرسال محددة.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request_id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للطلب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submission_id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evaluation_submissions.submission_id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المحاولة التي صدر عنها الطلب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issued_by_user_id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المشرف الوزاري المُصدر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إصدار الطلب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resolved_at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معالجة الطلب — فارغ حتى الإغلاق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Open | Resolved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الطلب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يرتبط طلب الاستكمال بمحاولة إرسال محددة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completion_request_items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بنود طلب الاستكمال — كل بند يستهدف مؤشرًا أو شاهدًا.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request_item_id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للبند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request_id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completion_requests.request_id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الطلب الحاوي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شرطي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indicators.indicator_id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المؤشر المستهدف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evidence_id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شرطي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evidences.evidence_id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الشاهد المستهدف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missing_description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وصف النقص أو عدم الوضوح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Pending | Resolved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معالجة البند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CHECK: (indicator_id IS NOT NULL OR evidence_id IS NOT NULL) — بند واحد على الأقل (3.10.8).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notifications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سجل الإشعارات الدائم للمستخدمين.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notification_id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للإشعار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recipient_user_id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المستخدم المستلم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title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150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الإشعار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message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الإشعار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type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30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cycle_launched | cycle_closed | completion_requested | action_due_soon | version_activated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نوع الحدث — أحداث FR-GEN-05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related_entity_type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30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completion_request | evaluation_cycle | standard_version | improvement_action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نوع الكيان المصدر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related_entity_id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معرف الكيان المصدر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is_read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boolean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true | false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هل قُرئ (افتراضي: false)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read_at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القراءة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سجل محفوظ دائمًا لا يُحذف (FR-GEN-05)؛ مرجع متعدد الأشكال (related_entity_type + related_entity_id) — يفرض في طبقة التطبيق مع فهرس مركب.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ai_analysis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طلبات التحليل بالذكاء الاصطناعي وحالتها.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analysis_id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للتحليل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evaluations.evaluation_id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ملف التقييم المحلَّل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requested_by_user_id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users.user_id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طالب التحليل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analysis_date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تنفيذ التحليل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input_scope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30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results | results_and_notes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نطاق المدخلات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summary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ملخص التحليل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Pending | Completed | Failed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حالة التحليل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الذكاء الاصطناعي لا يعدل نتائج التقييم الرسمية (3.10.8) — يقرأ فقط.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7A1F1F"/>
          <w:sz w:val="23"/>
          <w:rtl/>
          <w:szCs w:val="23"/>
          <w:bCs w:val="1"/>
        </w:rPr>
        <w:t>جدول ai_recommendations</w:t>
      </w:r>
    </w:p>
    <w:p>
      <w:pPr>
        <w:bidi w:val="1"/>
        <w:spacing w:after="80" w:before="0"/>
        <w:jc w:val="right"/>
      </w:pPr>
      <w:r>
        <w:rPr>
          <w:rFonts w:ascii="Sakkal Majalla" w:hAnsi="Sakkal Majalla" w:cs="Sakkal Majalla"/>
          <w:b w:val="0"/>
          <w:color w:val="555555"/>
          <w:sz w:val="21"/>
          <w:rtl/>
          <w:szCs w:val="21"/>
        </w:rPr>
        <w:t>توصيات الذكاء الاصطناعي ومراجعتها البشرية.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75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Field</w:t>
            </w:r>
          </w:p>
        </w:tc>
        <w:tc>
          <w:tcPr>
            <w:tcW w:type="dxa" w:w="7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Type</w:t>
            </w:r>
          </w:p>
        </w:tc>
        <w:tc>
          <w:tcPr>
            <w:tcW w:type="dxa" w:w="56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Length</w:t>
            </w:r>
          </w:p>
        </w:tc>
        <w:tc>
          <w:tcPr>
            <w:tcW w:type="dxa" w:w="68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Key</w:t>
            </w:r>
          </w:p>
        </w:tc>
        <w:tc>
          <w:tcPr>
            <w:tcW w:type="dxa" w:w="737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Required</w:t>
            </w:r>
          </w:p>
        </w:tc>
        <w:tc>
          <w:tcPr>
            <w:tcW w:type="dxa" w:w="170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References</w:t>
            </w:r>
          </w:p>
        </w:tc>
        <w:tc>
          <w:tcPr>
            <w:tcW w:type="dxa" w:w="181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Allowed Values</w:t>
            </w:r>
          </w:p>
        </w:tc>
        <w:tc>
          <w:tcPr>
            <w:tcW w:type="dxa" w:w="2041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5"/>
                <w:rtl/>
                <w:szCs w:val="15"/>
                <w:bCs w:val="1"/>
              </w:rPr>
              <w:t>Description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recommendation_id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المعرف الفريد للتوصية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analysis_id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ai_analysis.analysis_id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التحليل المصدر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improvement_action_id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int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FK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improvement_actions.action_id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الإجراء المدعوم — يُربط بعد القبول والمراجعة فقط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type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30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strength | improvement | recommendation | draft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نوع المخرج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title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عنوان التوصية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description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التوصية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priority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10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Low | Medium | High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أولوية مقترحة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human_modifications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text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لا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نص تعديل الإنسان على التوصية — محفوظ للمراجعة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status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varchar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20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PendingReview | Accepted | Modified | Ignored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قرار المراجعة البشرية</w:t>
            </w:r>
          </w:p>
        </w:tc>
      </w:tr>
      <w:tr>
        <w:tc>
          <w:tcPr>
            <w:tcW w:type="dxa" w:w="1757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created_at</w:t>
            </w:r>
          </w:p>
        </w:tc>
        <w:tc>
          <w:tcPr>
            <w:tcW w:type="dxa" w:w="794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  <w:shd w:val="clear" w:fill="F2F6FB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  <w:shd w:val="clear" w:fill="F2F6FB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إنشاء السجل — يدعم التتبع الزمني والتدقيق (3.10.8)</w:t>
            </w:r>
          </w:p>
        </w:tc>
      </w:tr>
      <w:tr>
        <w:tc>
          <w:tcPr>
            <w:tcW w:type="dxa" w:w="1757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updated_at</w:t>
            </w:r>
          </w:p>
        </w:tc>
        <w:tc>
          <w:tcPr>
            <w:tcW w:type="dxa" w:w="794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datetime</w:t>
            </w:r>
          </w:p>
        </w:tc>
        <w:tc>
          <w:tcPr>
            <w:tcW w:type="dxa" w:w="56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68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73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نعم</w:t>
            </w:r>
          </w:p>
        </w:tc>
        <w:tc>
          <w:tcPr>
            <w:tcW w:type="dxa" w:w="1701"/>
          </w:tcPr>
          <w:p>
            <w:pPr>
              <w:bidi w:val="1"/>
              <w:spacing w:after="0"/>
              <w:jc w:val="left"/>
              <w:bidi w:val="0"/>
            </w:pPr>
            <w:r/>
            <w:r>
              <w:rPr>
                <w:rFonts w:ascii="Consolas" w:hAnsi="Consolas" w:cs="Consolas"/>
                <w:b w:val="0"/>
                <w:sz w:val="15"/>
                <w:rtl w:val="0"/>
                <w:szCs w:val="15"/>
              </w:rPr>
              <w:t>—</w:t>
            </w:r>
          </w:p>
        </w:tc>
        <w:tc>
          <w:tcPr>
            <w:tcW w:type="dxa" w:w="181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—</w:t>
            </w:r>
          </w:p>
        </w:tc>
        <w:tc>
          <w:tcPr>
            <w:tcW w:type="dxa" w:w="2041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5"/>
                <w:rtl/>
                <w:szCs w:val="15"/>
              </w:rPr>
              <w:t>تاريخ آخر تحديث — يدعم التتبع الزمني والتدقيق (3.10.8)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/>
        <w:jc w:val="both"/>
      </w:pPr>
      <w:r>
        <w:rPr>
          <w:rFonts w:ascii="Sakkal Majalla" w:hAnsi="Sakkal Majalla" w:cs="Sakkal Majalla"/>
          <w:b/>
          <w:color w:val="7A1F1F"/>
          <w:sz w:val="19"/>
          <w:rtl/>
          <w:szCs w:val="19"/>
          <w:bCs w:val="1"/>
        </w:rPr>
        <w:t xml:space="preserve">🔗 قيود الجدول: </w:t>
      </w:r>
      <w:r>
        <w:rPr>
          <w:rFonts w:ascii="Sakkal Majalla" w:hAnsi="Sakkal Majalla" w:cs="Sakkal Majalla"/>
          <w:b w:val="0"/>
          <w:color w:val="7A1F1F"/>
          <w:sz w:val="19"/>
          <w:rtl/>
          <w:szCs w:val="19"/>
        </w:rPr>
        <w:t>لا تتحول التوصية إلى إجراء رسمي إلا بعد المراجعة البشرية (BR-AI-02)؛ عند التعديل يُحفظ نص التعديل البشري في human_modifications (3.10.8).</w:t>
      </w:r>
    </w:p>
    <w:p>
      <w:r>
        <w:br w:type="page"/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1F3B63"/>
          <w:sz w:val="32"/>
          <w:rtl/>
          <w:szCs w:val="32"/>
          <w:bCs w:val="1"/>
        </w:rPr>
        <w:t>رابعًا: أمور مهمة لا تظهر في جداول القاموس — لكنها جزء من التصميم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/>
          <w:sz w:val="25"/>
          <w:rtl/>
          <w:szCs w:val="25"/>
          <w:bCs w:val="1"/>
        </w:rPr>
        <w:t>هذه القيود عابرة للجداول أو تخص طبقة التطبيق، ولا يمكن التعبير عنها في أعمدة جدول واحد. لا تسلّمها للنسيان: اجعلها بنود اختبار صريحة.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1) القيود التكاملية العابرة للجداول (كلها من 3.10.8)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77"/>
        <w:gridCol w:w="3477"/>
        <w:gridCol w:w="3477"/>
      </w:tblGrid>
      <w:tr>
        <w:tc>
          <w:tcPr>
            <w:tcW w:type="dxa" w:w="45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#</w:t>
            </w:r>
          </w:p>
        </w:tc>
        <w:tc>
          <w:tcPr>
            <w:tcW w:type="dxa" w:w="6350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القيد</w:t>
            </w:r>
          </w:p>
        </w:tc>
        <w:tc>
          <w:tcPr>
            <w:tcW w:type="dxa" w:w="3288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موضعه/نوعه</w:t>
            </w:r>
          </w:p>
        </w:tc>
      </w:tr>
      <w:tr>
        <w:tc>
          <w:tcPr>
            <w:tcW w:type="dxa" w:w="45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</w:t>
            </w:r>
          </w:p>
        </w:tc>
        <w:tc>
          <w:tcPr>
            <w:tcW w:type="dxa" w:w="635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PRIMARY KEY (cycle_id, school_id) — مشاركة واحدة لكل مدرسة في الدورة</w:t>
            </w:r>
          </w:p>
        </w:tc>
        <w:tc>
          <w:tcPr>
            <w:tcW w:type="dxa" w:w="328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cycle_participations — قاعدة بيانات</w:t>
            </w:r>
          </w:p>
        </w:tc>
      </w:tr>
      <w:tr>
        <w:tc>
          <w:tcPr>
            <w:tcW w:type="dxa" w:w="454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2</w:t>
            </w:r>
          </w:p>
        </w:tc>
        <w:tc>
          <w:tcPr>
            <w:tcW w:type="dxa" w:w="6350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UNIQUE (cycle_id, school_id) — تقييم واحد لكل مدرسة ضمن الدورة</w:t>
            </w:r>
          </w:p>
        </w:tc>
        <w:tc>
          <w:tcPr>
            <w:tcW w:type="dxa" w:w="3288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evaluations — قاعدة بيانات</w:t>
            </w:r>
          </w:p>
        </w:tc>
      </w:tr>
      <w:tr>
        <w:tc>
          <w:tcPr>
            <w:tcW w:type="dxa" w:w="45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</w:t>
            </w:r>
          </w:p>
        </w:tc>
        <w:tc>
          <w:tcPr>
            <w:tcW w:type="dxa" w:w="635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UNIQUE (report_id, attempt_no) — رقم المحاولة فريد داخل التقرير</w:t>
            </w:r>
          </w:p>
        </w:tc>
        <w:tc>
          <w:tcPr>
            <w:tcW w:type="dxa" w:w="328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evaluation_submissions — قاعدة بيانات</w:t>
            </w:r>
          </w:p>
        </w:tc>
      </w:tr>
      <w:tr>
        <w:tc>
          <w:tcPr>
            <w:tcW w:type="dxa" w:w="454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4</w:t>
            </w:r>
          </w:p>
        </w:tc>
        <w:tc>
          <w:tcPr>
            <w:tcW w:type="dxa" w:w="6350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FOREIGN KEY (plan_id, area_id) → plan_improvement_areas — الإجراء داخل نطاق خطته</w:t>
            </w:r>
          </w:p>
        </w:tc>
        <w:tc>
          <w:tcPr>
            <w:tcW w:type="dxa" w:w="3288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improvement_actions — قاعدة بيانات</w:t>
            </w:r>
          </w:p>
        </w:tc>
      </w:tr>
      <w:tr>
        <w:tc>
          <w:tcPr>
            <w:tcW w:type="dxa" w:w="45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5</w:t>
            </w:r>
          </w:p>
        </w:tc>
        <w:tc>
          <w:tcPr>
            <w:tcW w:type="dxa" w:w="635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CHECK: result_id IS NOT NULL OR indicator_id IS NOT NULL — مصدر واحد على الأقل للمجال</w:t>
            </w:r>
          </w:p>
        </w:tc>
        <w:tc>
          <w:tcPr>
            <w:tcW w:type="dxa" w:w="328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improvement_areas — قاعدة بيانات</w:t>
            </w:r>
          </w:p>
        </w:tc>
      </w:tr>
      <w:tr>
        <w:tc>
          <w:tcPr>
            <w:tcW w:type="dxa" w:w="454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6</w:t>
            </w:r>
          </w:p>
        </w:tc>
        <w:tc>
          <w:tcPr>
            <w:tcW w:type="dxa" w:w="6350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CHECK: indicator_id IS NOT NULL OR evidence_id IS NOT NULL — هدف واحد على الأقل للبند</w:t>
            </w:r>
          </w:p>
        </w:tc>
        <w:tc>
          <w:tcPr>
            <w:tcW w:type="dxa" w:w="3288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completion_request_items — قاعدة بيانات</w:t>
            </w:r>
          </w:p>
        </w:tc>
      </w:tr>
      <w:tr>
        <w:tc>
          <w:tcPr>
            <w:tcW w:type="dxa" w:w="45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7</w:t>
            </w:r>
          </w:p>
        </w:tc>
        <w:tc>
          <w:tcPr>
            <w:tcW w:type="dxa" w:w="635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قاعدة الجهة الواحدة (XOR): school_id أو ministry_id حسب user_type، ومسؤول النظام بلا جهة، ولا جمع بين مدرسة ووزارة</w:t>
            </w:r>
          </w:p>
        </w:tc>
        <w:tc>
          <w:tcPr>
            <w:tcW w:type="dxa" w:w="328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users — طبقة التطبيق (3.10.8)</w:t>
            </w:r>
          </w:p>
        </w:tc>
      </w:tr>
      <w:tr>
        <w:tc>
          <w:tcPr>
            <w:tcW w:type="dxa" w:w="454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8</w:t>
            </w:r>
          </w:p>
        </w:tc>
        <w:tc>
          <w:tcPr>
            <w:tcW w:type="dxa" w:w="6350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نسخة واحدة فقط من كل شاهد هي الحالية (current=true) ولا تُحذف النسخ السابقة</w:t>
            </w:r>
          </w:p>
        </w:tc>
        <w:tc>
          <w:tcPr>
            <w:tcW w:type="dxa" w:w="3288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evidence_versions — طبقة التطبيق (يمكن محاكاته بفهرس فريد شرطي/عمود مولد في MySQL)</w:t>
            </w:r>
          </w:p>
        </w:tc>
      </w:tr>
      <w:tr>
        <w:tc>
          <w:tcPr>
            <w:tcW w:type="dxa" w:w="45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9</w:t>
            </w:r>
          </w:p>
        </w:tc>
        <w:tc>
          <w:tcPr>
            <w:tcW w:type="dxa" w:w="635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أربعة أوصاف لكل مؤشر (0–3) ضمن الإصدار الواحد، وتطابق المؤشر والإصدار بين النتيجة والوصف، ومطابقة قيمة التقدير للوصف المختار</w:t>
            </w:r>
          </w:p>
        </w:tc>
        <w:tc>
          <w:tcPr>
            <w:tcW w:type="dxa" w:w="328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indicator_score_descriptors + evaluation_results — طبقة الأعمال</w:t>
            </w:r>
          </w:p>
        </w:tc>
      </w:tr>
      <w:tr>
        <w:tc>
          <w:tcPr>
            <w:tcW w:type="dxa" w:w="454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10</w:t>
            </w:r>
          </w:p>
        </w:tc>
        <w:tc>
          <w:tcPr>
            <w:tcW w:type="dxa" w:w="6350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لا يعدّل الذكاء الاصطناعي النتائج الرسمية؛ لا تصبح التوصية إجراء رسميًا إلا بعد مراجعة بشرية؛ حفظ human_modifications عند التعديل</w:t>
            </w:r>
          </w:p>
        </w:tc>
        <w:tc>
          <w:tcPr>
            <w:tcW w:type="dxa" w:w="3288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ai_analysis + ai_recommendations — طبقة الأعمال (BR-AI-01/02)</w:t>
            </w:r>
          </w:p>
        </w:tc>
      </w:tr>
      <w:tr>
        <w:tc>
          <w:tcPr>
            <w:tcW w:type="dxa" w:w="45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11</w:t>
            </w:r>
          </w:p>
        </w:tc>
        <w:tc>
          <w:tcPr>
            <w:tcW w:type="dxa" w:w="6350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سجل الإشعارات دائم لا يُحذف</w:t>
            </w:r>
          </w:p>
        </w:tc>
        <w:tc>
          <w:tcPr>
            <w:tcW w:type="dxa" w:w="328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notifications — سياسة تشغيل (FR-GEN-05)</w:t>
            </w:r>
          </w:p>
        </w:tc>
      </w:tr>
      <w:tr>
        <w:tc>
          <w:tcPr>
            <w:tcW w:type="dxa" w:w="454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12</w:t>
            </w:r>
          </w:p>
        </w:tc>
        <w:tc>
          <w:tcPr>
            <w:tcW w:type="dxa" w:w="6350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لا جدول تدقيق مستقل — التتبع عبر الطوابع الزمنية وجداول الإصدارات والمحاولات والملاحظات (قرار موثق)</w:t>
            </w:r>
          </w:p>
        </w:tc>
        <w:tc>
          <w:tcPr>
            <w:tcW w:type="dxa" w:w="3288"/>
            <w:shd w:val="clear" w:fill="FDF3E7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كل الجداول — قرار تصميمي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2) المراجع متعددة الأشكال (Polymorphic)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5"/>
          <w:rtl/>
          <w:szCs w:val="25"/>
        </w:rPr>
        <w:t>جدولان يعتمدان نمط (نوع + معرف) بدل مفاتيح أجنبية مباشرة: attachments (هدفه: نسخة شاهد أو تقرير) وnotifications (مصدره: طلب استكمال أو دورة أو إصدار أو إجراء). لا يستطيع MySQL فرض هذه المرجعية كمفتاح أجنبي — تُفرض في طبقة التطبيق، مع فهرس مركب إلزامي على العمودين معًا في كل جدول.</w:t>
      </w: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3) إعدادات تشغيلية مرتبطة بالقاموس (طبقة التطبيق)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477"/>
        <w:gridCol w:w="3477"/>
        <w:gridCol w:w="3477"/>
      </w:tblGrid>
      <w:tr>
        <w:tc>
          <w:tcPr>
            <w:tcW w:type="dxa" w:w="2494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الإعداد</w:t>
            </w:r>
          </w:p>
        </w:tc>
        <w:tc>
          <w:tcPr>
            <w:tcW w:type="dxa" w:w="5329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القيمة</w:t>
            </w:r>
          </w:p>
        </w:tc>
        <w:tc>
          <w:tcPr>
            <w:tcW w:type="dxa" w:w="2268"/>
            <w:shd w:val="clear" w:fill="1F3B63"/>
          </w:tcPr>
          <w:p>
            <w:pPr>
              <w:bidi w:val="1"/>
              <w:spacing w:after="0"/>
              <w:jc w:val="center"/>
            </w:pPr>
            <w:r/>
            <w:r>
              <w:rPr>
                <w:rFonts w:ascii="Sakkal Majalla" w:hAnsi="Sakkal Majalla" w:cs="Sakkal Majalla"/>
                <w:b/>
                <w:color w:val="FFFFFF"/>
                <w:sz w:val="17"/>
                <w:rtl/>
                <w:szCs w:val="17"/>
                <w:bCs w:val="1"/>
              </w:rPr>
              <w:t>المرجع</w:t>
            </w:r>
          </w:p>
        </w:tc>
      </w:tr>
      <w:tr>
        <w:tc>
          <w:tcPr>
            <w:tcW w:type="dxa" w:w="24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انتهاء الجلسة بالخمول</w:t>
            </w:r>
          </w:p>
        </w:tc>
        <w:tc>
          <w:tcPr>
            <w:tcW w:type="dxa" w:w="532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30 دقيقة تلقائيًا</w:t>
            </w:r>
          </w:p>
        </w:tc>
        <w:tc>
          <w:tcPr>
            <w:tcW w:type="dxa" w:w="226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FR-GEN-02</w:t>
            </w:r>
          </w:p>
        </w:tc>
      </w:tr>
      <w:tr>
        <w:tc>
          <w:tcPr>
            <w:tcW w:type="dxa" w:w="2494"/>
            <w:shd w:val="clear" w:fill="EFF7EF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التحقق من المرفقات</w:t>
            </w:r>
          </w:p>
        </w:tc>
        <w:tc>
          <w:tcPr>
            <w:tcW w:type="dxa" w:w="5329"/>
            <w:shd w:val="clear" w:fill="EFF7EF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النوع الفعلي (MIME) + قائمة سماح معلنة + حجم أقصى + تخزين خارج مسار التنفيذ</w:t>
            </w:r>
          </w:p>
        </w:tc>
        <w:tc>
          <w:tcPr>
            <w:tcW w:type="dxa" w:w="2268"/>
            <w:shd w:val="clear" w:fill="EFF7EF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NFR-PER-02</w:t>
            </w:r>
          </w:p>
        </w:tc>
      </w:tr>
      <w:tr>
        <w:tc>
          <w:tcPr>
            <w:tcW w:type="dxa" w:w="24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إغلاق الدورة</w:t>
            </w:r>
          </w:p>
        </w:tc>
        <w:tc>
          <w:tcPr>
            <w:tcW w:type="dxa" w:w="532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تلقائي عند انتهاء الفترة: تجميد التعديلات وأرشفة المسودات غير المرسلة مع إشعار المدارس</w:t>
            </w:r>
          </w:p>
        </w:tc>
        <w:tc>
          <w:tcPr>
            <w:tcW w:type="dxa" w:w="226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FR-SUP-01</w:t>
            </w:r>
          </w:p>
        </w:tc>
      </w:tr>
      <w:tr>
        <w:tc>
          <w:tcPr>
            <w:tcW w:type="dxa" w:w="2494"/>
            <w:shd w:val="clear" w:fill="EFF7EF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إعادة الإرسال بعد الاستكمال</w:t>
            </w:r>
          </w:p>
        </w:tc>
        <w:tc>
          <w:tcPr>
            <w:tcW w:type="dxa" w:w="5329"/>
            <w:shd w:val="clear" w:fill="EFF7EF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محاولة جديدة بـ attempt_no أعلى وحالة Submitted — بلا حالة منفصلة</w:t>
            </w:r>
          </w:p>
        </w:tc>
        <w:tc>
          <w:tcPr>
            <w:tcW w:type="dxa" w:w="2268"/>
            <w:shd w:val="clear" w:fill="EFF7EF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3.10.8</w:t>
            </w:r>
          </w:p>
        </w:tc>
      </w:tr>
      <w:tr>
        <w:tc>
          <w:tcPr>
            <w:tcW w:type="dxa" w:w="2494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مقارنة دورات بإصدارات مختلفة</w:t>
            </w:r>
          </w:p>
        </w:tc>
        <w:tc>
          <w:tcPr>
            <w:tcW w:type="dxa" w:w="5329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تقتصر على المؤشرات المشتركة بين الإصدارين</w:t>
            </w:r>
          </w:p>
        </w:tc>
        <w:tc>
          <w:tcPr>
            <w:tcW w:type="dxa" w:w="2268"/>
          </w:tcPr>
          <w:p>
            <w:pPr>
              <w:bidi w:val="1"/>
              <w:spacing w:after="0"/>
              <w:jc w:val="right"/>
            </w:pPr>
            <w:r/>
            <w:r>
              <w:rPr>
                <w:rFonts w:ascii="Sakkal Majalla" w:hAnsi="Sakkal Majalla" w:cs="Sakkal Majalla"/>
                <w:b w:val="0"/>
                <w:sz w:val="17"/>
                <w:rtl/>
                <w:szCs w:val="17"/>
              </w:rPr>
              <w:t>BR-SCH-07</w:t>
            </w:r>
          </w:p>
        </w:tc>
      </w:tr>
    </w:tbl>
    <w:p>
      <w:pPr>
        <w:bidi w:val="1"/>
        <w:spacing w:after="40" w:before="0"/>
        <w:jc w:val="right"/>
      </w:pPr>
    </w:p>
    <w:p>
      <w:pPr>
        <w:bidi w:val="1"/>
        <w:spacing w:after="120" w:before="240"/>
        <w:jc w:val="right"/>
      </w:pPr>
      <w:r>
        <w:rPr>
          <w:rFonts w:ascii="Sakkal Majalla" w:hAnsi="Sakkal Majalla" w:cs="Sakkal Majalla"/>
          <w:b/>
          <w:color w:val="2E5A8A"/>
          <w:sz w:val="27"/>
          <w:rtl/>
          <w:szCs w:val="27"/>
          <w:bCs w:val="1"/>
        </w:rPr>
        <w:t>4) فهارس مقترحة فوق المفاتيح (للأداء)</w:t>
      </w:r>
    </w:p>
    <w:p>
      <w:pPr>
        <w:bidi w:val="1"/>
        <w:spacing w:after="120" w:before="0"/>
        <w:jc w:val="both"/>
      </w:pPr>
      <w:r>
        <w:rPr>
          <w:rFonts w:ascii="Sakkal Majalla" w:hAnsi="Sakkal Majalla" w:cs="Sakkal Majalla"/>
          <w:b w:val="0"/>
          <w:sz w:val="25"/>
          <w:rtl/>
          <w:szCs w:val="25"/>
        </w:rPr>
        <w:t>المفاتيح الأساسية والأجنبية تُفهرس تلقائيًا؛ يوصى إضافة: (target_type, target_id) في attachments، و(related_entity_type, related_entity_id) و(recipient_user_id, is_read) في notifications، و(status) في evaluation_submissions لأغراض قوائم المتابعة، و(evidence_id) في evidence_versions لضبط النسخة الحالية. هذه الفهارس تخدم مباشرة مستهدف الأداء (3 ثوانٍ لـ95% — NFR-PER-01).</w:t>
      </w:r>
    </w:p>
    <w:sectPr w:rsidR="00FC693F" w:rsidRPr="0006063C" w:rsidSect="00034616">
      <w:pgSz w:w="11906" w:h="16838"/>
      <w:pgMar w:top="964" w:right="737" w:bottom="964" w:left="737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kkal Majalla" w:hAnsi="Sakkal Majalla" w:cs="Sakkal Majalla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