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6B7F"/>
          <w:spacing w:val="40"/>
          <w:sz w:val="22"/>
          <w:szCs w:val="22"/>
        </w:rPr>
        <w:t xml:space="preserve">LOGIC PUZZLE ARENA</w:t>
      </w:r>
    </w:p>
    <w:p>
      <w:pPr>
        <w:spacing w:before="200"/>
        <w:jc w:val="center"/>
      </w:pPr>
      <w:r>
        <w:rPr>
          <w:b/>
          <w:bCs/>
          <w:color w:val="2C3A6E"/>
          <w:sz w:val="60"/>
          <w:szCs w:val="60"/>
        </w:rPr>
        <w:t xml:space="preserve">USER FLOW DIAGRAM</w:t>
      </w:r>
    </w:p>
    <w:p>
      <w:pPr>
        <w:pBdr>
          <w:bottom w:val="single" w:color="3B4B8C" w:sz="10" w:space="10"/>
        </w:pBdr>
        <w:spacing w:after="500" w:before="200"/>
        <w:jc w:val="center"/>
      </w:pPr>
      <w:r>
        <w:t xml:space="preserve"/>
      </w:r>
    </w:p>
    <w:p>
      <w:pPr>
        <w:spacing w:after="800"/>
        <w:jc w:val="center"/>
      </w:pPr>
      <w:r>
        <w:rPr>
          <w:i/>
          <w:iCs/>
          <w:color w:val="1E2A3A"/>
          <w:sz w:val="26"/>
          <w:szCs w:val="26"/>
        </w:rPr>
        <w:t xml:space="preserve">Browser-Based Multi-Puzzle Brain Training Web Application</w:t>
      </w:r>
    </w:p>
    <w:p>
      <w:pPr>
        <w:spacing w:before="1400"/>
        <w:jc w:val="center"/>
      </w:pPr>
      <w:r>
        <w:rPr>
          <w:b/>
          <w:bCs/>
          <w:color w:val="1E2A3A"/>
          <w:sz w:val="22"/>
          <w:szCs w:val="22"/>
        </w:rPr>
        <w:t xml:space="preserve">Academic Project — Software Engineering</w:t>
      </w:r>
    </w:p>
    <w:p>
      <w:pPr>
        <w:spacing w:before="120"/>
        <w:jc w:val="center"/>
      </w:pPr>
      <w:r>
        <w:rPr>
          <w:color w:val="1E2A3A"/>
          <w:sz w:val="22"/>
          <w:szCs w:val="22"/>
        </w:rPr>
        <w:t xml:space="preserve">Project Milestone: User Flow Diagram</w:t>
      </w:r>
    </w:p>
    <w:p>
      <w:pPr>
        <w:spacing w:after="700" w:before="120"/>
        <w:jc w:val="center"/>
      </w:pPr>
      <w:r>
        <w:rPr>
          <w:i/>
          <w:iCs/>
          <w:color w:val="5B6B7F"/>
          <w:sz w:val="20"/>
          <w:szCs w:val="20"/>
        </w:rPr>
        <w:t xml:space="preserve">Submission Deadline: 04 September</w:t>
      </w:r>
    </w:p>
    <w:p>
      <w:pPr>
        <w:spacing w:before="100"/>
        <w:jc w:val="center"/>
      </w:pPr>
      <w:r>
        <w:rPr>
          <w:color w:val="1E2A3A"/>
          <w:sz w:val="22"/>
          <w:szCs w:val="22"/>
        </w:rPr>
        <w:t xml:space="preserve">Submitted by: Anjali Mishra — 22515000024</w:t>
      </w:r>
    </w:p>
    <w:p>
      <w:pPr>
        <w:spacing w:before="100"/>
        <w:jc w:val="center"/>
      </w:pPr>
      <w:r>
        <w:rPr>
          <w:color w:val="1E2A3A"/>
          <w:sz w:val="22"/>
          <w:szCs w:val="22"/>
        </w:rPr>
        <w:t xml:space="preserve">Under the guidance of: Mr. Gautam Mukherjee</w:t>
      </w:r>
    </w:p>
    <w:p>
      <w:pPr>
        <w:spacing w:before="100"/>
        <w:jc w:val="center"/>
      </w:pPr>
      <w:r>
        <w:rPr>
          <w:color w:val="1E2A3A"/>
          <w:sz w:val="22"/>
          <w:szCs w:val="22"/>
        </w:rPr>
        <w:t xml:space="preserve">Department of Computer Science and Engineering</w:t>
      </w:r>
    </w:p>
    <w:p>
      <w:pPr>
        <w:spacing w:after="900" w:before="60"/>
        <w:jc w:val="center"/>
      </w:pPr>
      <w:r>
        <w:rPr>
          <w:b/>
          <w:bCs/>
          <w:color w:val="1E2A3A"/>
          <w:sz w:val="22"/>
          <w:szCs w:val="22"/>
        </w:rPr>
        <w:t xml:space="preserve">GLA University</w:t>
      </w:r>
    </w:p>
    <w:p>
      <w:pPr>
        <w:jc w:val="center"/>
      </w:pPr>
      <w:r>
        <w:rPr>
          <w:color w:val="5B6B7F"/>
          <w:sz w:val="18"/>
          <w:szCs w:val="18"/>
        </w:rPr>
        <w:t xml:space="preserve">Document Version 1.0</w:t>
      </w:r>
    </w:p>
    <w:p>
      <w:pPr>
        <w:sectPr>
          <w:pgSz w:w="11906" w:h="16838" w:orient="portrait"/>
          <w:pgMar w:top="1440" w:right="1440" w:bottom="1440" w:left="1440" w:header="708" w:footer="708" w:gutter="0"/>
          <w:pgNumType/>
          <w:docGrid w:linePitch="360"/>
        </w:sectPr>
      </w:pPr>
    </w:p>
    <w:p>
      <w:pPr>
        <w:spacing w:after="0" w:before="0"/>
        <w:jc w:val="center"/>
      </w:pPr>
      <w:r>
        <w:drawing>
          <wp:inline distT="0" distB="0" distL="0" distR="0">
            <wp:extent cx="6543675"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43675" cy="5410200"/>
                    </a:xfrm>
                    <a:prstGeom prst="rect">
                      <a:avLst/>
                    </a:prstGeom>
                  </pic:spPr>
                </pic:pic>
              </a:graphicData>
            </a:graphic>
          </wp:inline>
        </w:drawing>
      </w:r>
    </w:p>
    <w:p>
      <w:pPr>
        <w:sectPr>
          <w:footerReference w:type="default" r:id="rId7"/>
          <w:pgSz w:w="16838" w:h="11906" w:orient="landscape"/>
          <w:pgMar w:top="1440" w:right="1440" w:bottom="1440" w:left="1440" w:header="708" w:footer="708" w:gutter="0"/>
          <w:pgNumType/>
          <w:docGrid w:linePitch="360"/>
        </w:sectPr>
      </w:pPr>
    </w:p>
    <w:p>
      <w:pPr>
        <w:spacing w:after="0" w:before="0"/>
        <w:jc w:val="center"/>
      </w:pPr>
      <w:r>
        <w:drawing>
          <wp:inline distT="0" distB="0" distL="0" distR="0">
            <wp:extent cx="3771900"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8543925"/>
                    </a:xfrm>
                    <a:prstGeom prst="rect">
                      <a:avLst/>
                    </a:prstGeom>
                  </pic:spPr>
                </pic:pic>
              </a:graphicData>
            </a:graphic>
          </wp:inline>
        </w:drawing>
      </w:r>
    </w:p>
    <w:p>
      <w:r>
        <w:br w:type="page"/>
      </w:r>
    </w:p>
    <w:p>
      <w:pPr>
        <w:spacing w:after="0" w:before="0"/>
        <w:jc w:val="center"/>
      </w:pPr>
      <w:r>
        <w:drawing>
          <wp:inline distT="0" distB="0" distL="0" distR="0">
            <wp:extent cx="4362450"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62450" cy="8543925"/>
                    </a:xfrm>
                    <a:prstGeom prst="rect">
                      <a:avLst/>
                    </a:prstGeom>
                  </pic:spPr>
                </pic:pic>
              </a:graphicData>
            </a:graphic>
          </wp:inline>
        </w:drawing>
      </w:r>
    </w:p>
    <w:p>
      <w:r>
        <w:br w:type="page"/>
      </w:r>
    </w:p>
    <w:p>
      <w:pPr>
        <w:spacing w:after="0" w:before="0"/>
        <w:jc w:val="center"/>
      </w:pPr>
      <w:r>
        <w:drawing>
          <wp:inline distT="0" distB="0" distL="0" distR="0">
            <wp:extent cx="4572000"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8543925"/>
                    </a:xfrm>
                    <a:prstGeom prst="rect">
                      <a:avLst/>
                    </a:prstGeom>
                  </pic:spPr>
                </pic:pic>
              </a:graphicData>
            </a:graphic>
          </wp:inline>
        </w:drawing>
      </w:r>
    </w:p>
    <w:p>
      <w:r>
        <w:br w:type="page"/>
      </w:r>
    </w:p>
    <w:p>
      <w:pPr>
        <w:spacing w:after="0" w:before="0"/>
        <w:jc w:val="center"/>
      </w:pPr>
      <w:r>
        <w:drawing>
          <wp:inline distT="0" distB="0" distL="0" distR="0">
            <wp:extent cx="4362450"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62450" cy="8543925"/>
                    </a:xfrm>
                    <a:prstGeom prst="rect">
                      <a:avLst/>
                    </a:prstGeom>
                  </pic:spPr>
                </pic:pic>
              </a:graphicData>
            </a:graphic>
          </wp:inline>
        </w:drawing>
      </w:r>
    </w:p>
    <w:p>
      <w:r>
        <w:br w:type="page"/>
      </w:r>
    </w:p>
    <w:p>
      <w:pPr>
        <w:spacing w:after="0" w:before="0"/>
        <w:jc w:val="center"/>
      </w:pPr>
      <w:r>
        <w:drawing>
          <wp:inline distT="0" distB="0" distL="0" distR="0">
            <wp:extent cx="4276725" cy="854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76725" cy="8543925"/>
                    </a:xfrm>
                    <a:prstGeom prst="rect">
                      <a:avLst/>
                    </a:prstGeom>
                  </pic:spPr>
                </pic:pic>
              </a:graphicData>
            </a:graphic>
          </wp:inline>
        </w:drawing>
      </w:r>
    </w:p>
    <w:p>
      <w:pPr>
        <w:sectPr>
          <w:footerReference w:type="default" r:id="rId8"/>
          <w:pgSz w:w="11906" w:h="16838" w:orient="portrait"/>
          <w:pgMar w:top="1440" w:right="1440" w:bottom="1440" w:left="1440" w:header="708" w:footer="708" w:gutter="0"/>
          <w:pgNumType/>
          <w:docGrid w:linePitch="360"/>
        </w:sectPr>
      </w:pPr>
    </w:p>
    <w:p>
      <w:pPr>
        <w:spacing w:after="0" w:before="0"/>
        <w:jc w:val="center"/>
      </w:pPr>
      <w:r>
        <w:drawing>
          <wp:inline distT="0" distB="0" distL="0" distR="0">
            <wp:extent cx="805815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058150" cy="5410200"/>
                    </a:xfrm>
                    <a:prstGeom prst="rect">
                      <a:avLst/>
                    </a:prstGeom>
                  </pic:spPr>
                </pic:pic>
              </a:graphicData>
            </a:graphic>
          </wp:inline>
        </w:drawing>
      </w:r>
    </w:p>
    <w:p>
      <w:pPr>
        <w:sectPr>
          <w:footerReference w:type="default" r:id="rId9"/>
          <w:pgSz w:w="16838" w:h="11906" w:orient="landscape"/>
          <w:pgMar w:top="1440" w:right="1440" w:bottom="1440" w:left="1440" w:header="708" w:footer="708" w:gutter="0"/>
          <w:pgNumType/>
          <w:docGrid w:linePitch="360"/>
        </w:sectPr>
      </w:pPr>
    </w:p>
    <w:p>
      <w:pPr>
        <w:spacing w:after="100" w:before="200"/>
      </w:pPr>
      <w:r>
        <w:rPr>
          <w:b/>
          <w:bCs/>
          <w:color w:val="5B6B7F"/>
          <w:spacing w:val="30"/>
          <w:sz w:val="18"/>
          <w:szCs w:val="18"/>
        </w:rPr>
        <w:t xml:space="preserve">LOGIC PUZZLE ARENA</w:t>
      </w:r>
    </w:p>
    <w:p>
      <w:pPr>
        <w:pBdr>
          <w:bottom w:val="single" w:color="3B4B8C" w:sz="6" w:space="6"/>
        </w:pBdr>
        <w:spacing w:after="260"/>
      </w:pPr>
      <w:r>
        <w:rPr>
          <w:b/>
          <w:bCs/>
          <w:color w:val="2C3A6E"/>
          <w:sz w:val="32"/>
          <w:szCs w:val="32"/>
        </w:rPr>
        <w:t xml:space="preserve">Requirement Traceability &amp; Notes</w:t>
      </w:r>
    </w:p>
    <w:p>
      <w:pPr>
        <w:spacing w:after="260"/>
      </w:pPr>
      <w:r>
        <w:rPr>
          <w:color w:val="1E2A3A"/>
          <w:sz w:val="20"/>
          <w:szCs w:val="20"/>
        </w:rPr>
        <w:t xml:space="preserve">The table below maps each functional module and its requirement IDs (as defined in the Software Requirements Specification) to the page of this document where its user flow is represented. This section exists for evaluator cross-reference only; the flow diagrams themselves intentionally omit requirement IDs to keep the visual flow uncluttered.</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shd w:fill="2C3A6E" w:val="clear"/>
            <w:tcMar>
              <w:top w:type="dxa" w:w="100"/>
              <w:left w:type="dxa" w:w="140"/>
              <w:bottom w:type="dxa" w:w="100"/>
              <w:right w:type="dxa" w:w="140"/>
            </w:tcMar>
            <w:vAlign w:val="center"/>
          </w:tcPr>
          <w:p>
            <w:r>
              <w:rPr>
                <w:b/>
                <w:bCs/>
                <w:color w:val="FFFFFF"/>
                <w:sz w:val="19"/>
                <w:szCs w:val="19"/>
              </w:rPr>
              <w:t xml:space="preserve">Module</w:t>
            </w:r>
          </w:p>
        </w:tc>
        <w:tc>
          <w:tcPr>
            <w:tcW w:type="dxa" w:w="2800"/>
            <w:shd w:fill="2C3A6E" w:val="clear"/>
            <w:tcMar>
              <w:top w:type="dxa" w:w="100"/>
              <w:left w:type="dxa" w:w="140"/>
              <w:bottom w:type="dxa" w:w="100"/>
              <w:right w:type="dxa" w:w="140"/>
            </w:tcMar>
            <w:vAlign w:val="center"/>
          </w:tcPr>
          <w:p>
            <w:r>
              <w:rPr>
                <w:b/>
                <w:bCs/>
                <w:color w:val="FFFFFF"/>
                <w:sz w:val="19"/>
                <w:szCs w:val="19"/>
              </w:rPr>
              <w:t xml:space="preserve">Requirement IDs</w:t>
            </w:r>
          </w:p>
        </w:tc>
        <w:tc>
          <w:tcPr>
            <w:tcW w:type="dxa" w:w="3026"/>
            <w:shd w:fill="2C3A6E" w:val="clear"/>
            <w:tcMar>
              <w:top w:type="dxa" w:w="100"/>
              <w:left w:type="dxa" w:w="140"/>
              <w:bottom w:type="dxa" w:w="100"/>
              <w:right w:type="dxa" w:w="140"/>
            </w:tcMar>
            <w:vAlign w:val="center"/>
          </w:tcPr>
          <w:p>
            <w:r>
              <w:rPr>
                <w:b/>
                <w:bCs/>
                <w:color w:val="FFFFFF"/>
                <w:sz w:val="19"/>
                <w:szCs w:val="19"/>
              </w:rPr>
              <w:t xml:space="preserve">Represented In</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Home Dashboard</w:t>
            </w:r>
          </w:p>
        </w:tc>
        <w:tc>
          <w:tcPr>
            <w:tcW w:type="dxa" w:w="2800"/>
            <w:tcMar>
              <w:top w:type="dxa" w:w="100"/>
              <w:left w:type="dxa" w:w="140"/>
              <w:bottom w:type="dxa" w:w="100"/>
              <w:right w:type="dxa" w:w="140"/>
            </w:tcMar>
            <w:vAlign w:val="center"/>
          </w:tcPr>
          <w:p>
            <w:r>
              <w:rPr>
                <w:b w:val="false"/>
                <w:bCs w:val="false"/>
                <w:color w:val="1E2A3A"/>
                <w:sz w:val="19"/>
                <w:szCs w:val="19"/>
              </w:rPr>
              <w:t xml:space="preserve">FR-DASH-01 – FR-DASH-02</w:t>
            </w:r>
          </w:p>
        </w:tc>
        <w:tc>
          <w:tcPr>
            <w:tcW w:type="dxa" w:w="3026"/>
            <w:tcMar>
              <w:top w:type="dxa" w:w="100"/>
              <w:left w:type="dxa" w:w="140"/>
              <w:bottom w:type="dxa" w:w="100"/>
              <w:right w:type="dxa" w:w="140"/>
            </w:tcMar>
            <w:vAlign w:val="center"/>
          </w:tcPr>
          <w:p>
            <w:r>
              <w:rPr>
                <w:b w:val="false"/>
                <w:bCs w:val="false"/>
                <w:color w:val="1E2A3A"/>
                <w:sz w:val="19"/>
                <w:szCs w:val="19"/>
              </w:rPr>
              <w:t xml:space="preserve">Page 2 — Master User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Sudoku Lite</w:t>
            </w:r>
          </w:p>
        </w:tc>
        <w:tc>
          <w:tcPr>
            <w:tcW w:type="dxa" w:w="2800"/>
            <w:tcMar>
              <w:top w:type="dxa" w:w="100"/>
              <w:left w:type="dxa" w:w="140"/>
              <w:bottom w:type="dxa" w:w="100"/>
              <w:right w:type="dxa" w:w="140"/>
            </w:tcMar>
            <w:vAlign w:val="center"/>
          </w:tcPr>
          <w:p>
            <w:r>
              <w:rPr>
                <w:b w:val="false"/>
                <w:bCs w:val="false"/>
                <w:color w:val="1E2A3A"/>
                <w:sz w:val="19"/>
                <w:szCs w:val="19"/>
              </w:rPr>
              <w:t xml:space="preserve">FR-SUD-01 – FR-SUD-05</w:t>
            </w:r>
          </w:p>
        </w:tc>
        <w:tc>
          <w:tcPr>
            <w:tcW w:type="dxa" w:w="3026"/>
            <w:tcMar>
              <w:top w:type="dxa" w:w="100"/>
              <w:left w:type="dxa" w:w="140"/>
              <w:bottom w:type="dxa" w:w="100"/>
              <w:right w:type="dxa" w:w="140"/>
            </w:tcMar>
            <w:vAlign w:val="center"/>
          </w:tcPr>
          <w:p>
            <w:r>
              <w:rPr>
                <w:b w:val="false"/>
                <w:bCs w:val="false"/>
                <w:color w:val="1E2A3A"/>
                <w:sz w:val="19"/>
                <w:szCs w:val="19"/>
              </w:rPr>
              <w:t xml:space="preserve">Page 3 — Sudoku Lite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Memory Grid</w:t>
            </w:r>
          </w:p>
        </w:tc>
        <w:tc>
          <w:tcPr>
            <w:tcW w:type="dxa" w:w="2800"/>
            <w:tcMar>
              <w:top w:type="dxa" w:w="100"/>
              <w:left w:type="dxa" w:w="140"/>
              <w:bottom w:type="dxa" w:w="100"/>
              <w:right w:type="dxa" w:w="140"/>
            </w:tcMar>
            <w:vAlign w:val="center"/>
          </w:tcPr>
          <w:p>
            <w:r>
              <w:rPr>
                <w:b w:val="false"/>
                <w:bCs w:val="false"/>
                <w:color w:val="1E2A3A"/>
                <w:sz w:val="19"/>
                <w:szCs w:val="19"/>
              </w:rPr>
              <w:t xml:space="preserve">FR-MEM-01 – FR-MEM-05</w:t>
            </w:r>
          </w:p>
        </w:tc>
        <w:tc>
          <w:tcPr>
            <w:tcW w:type="dxa" w:w="3026"/>
            <w:tcMar>
              <w:top w:type="dxa" w:w="100"/>
              <w:left w:type="dxa" w:w="140"/>
              <w:bottom w:type="dxa" w:w="100"/>
              <w:right w:type="dxa" w:w="140"/>
            </w:tcMar>
            <w:vAlign w:val="center"/>
          </w:tcPr>
          <w:p>
            <w:r>
              <w:rPr>
                <w:b w:val="false"/>
                <w:bCs w:val="false"/>
                <w:color w:val="1E2A3A"/>
                <w:sz w:val="19"/>
                <w:szCs w:val="19"/>
              </w:rPr>
              <w:t xml:space="preserve">Page 4 — Memory Grid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Sequence Puzzle</w:t>
            </w:r>
          </w:p>
        </w:tc>
        <w:tc>
          <w:tcPr>
            <w:tcW w:type="dxa" w:w="2800"/>
            <w:tcMar>
              <w:top w:type="dxa" w:w="100"/>
              <w:left w:type="dxa" w:w="140"/>
              <w:bottom w:type="dxa" w:w="100"/>
              <w:right w:type="dxa" w:w="140"/>
            </w:tcMar>
            <w:vAlign w:val="center"/>
          </w:tcPr>
          <w:p>
            <w:r>
              <w:rPr>
                <w:b w:val="false"/>
                <w:bCs w:val="false"/>
                <w:color w:val="1E2A3A"/>
                <w:sz w:val="19"/>
                <w:szCs w:val="19"/>
              </w:rPr>
              <w:t xml:space="preserve">FR-SEQ-01 – FR-SEQ-05</w:t>
            </w:r>
          </w:p>
        </w:tc>
        <w:tc>
          <w:tcPr>
            <w:tcW w:type="dxa" w:w="3026"/>
            <w:tcMar>
              <w:top w:type="dxa" w:w="100"/>
              <w:left w:type="dxa" w:w="140"/>
              <w:bottom w:type="dxa" w:w="100"/>
              <w:right w:type="dxa" w:w="140"/>
            </w:tcMar>
            <w:vAlign w:val="center"/>
          </w:tcPr>
          <w:p>
            <w:r>
              <w:rPr>
                <w:b w:val="false"/>
                <w:bCs w:val="false"/>
                <w:color w:val="1E2A3A"/>
                <w:sz w:val="19"/>
                <w:szCs w:val="19"/>
              </w:rPr>
              <w:t xml:space="preserve">Page 5 — Sequence Puzzle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Sliding Puzzle</w:t>
            </w:r>
          </w:p>
        </w:tc>
        <w:tc>
          <w:tcPr>
            <w:tcW w:type="dxa" w:w="2800"/>
            <w:tcMar>
              <w:top w:type="dxa" w:w="100"/>
              <w:left w:type="dxa" w:w="140"/>
              <w:bottom w:type="dxa" w:w="100"/>
              <w:right w:type="dxa" w:w="140"/>
            </w:tcMar>
            <w:vAlign w:val="center"/>
          </w:tcPr>
          <w:p>
            <w:r>
              <w:rPr>
                <w:b w:val="false"/>
                <w:bCs w:val="false"/>
                <w:color w:val="1E2A3A"/>
                <w:sz w:val="19"/>
                <w:szCs w:val="19"/>
              </w:rPr>
              <w:t xml:space="preserve">FR-SLD-01 – FR-SLD-05</w:t>
            </w:r>
          </w:p>
        </w:tc>
        <w:tc>
          <w:tcPr>
            <w:tcW w:type="dxa" w:w="3026"/>
            <w:tcMar>
              <w:top w:type="dxa" w:w="100"/>
              <w:left w:type="dxa" w:w="140"/>
              <w:bottom w:type="dxa" w:w="100"/>
              <w:right w:type="dxa" w:w="140"/>
            </w:tcMar>
            <w:vAlign w:val="center"/>
          </w:tcPr>
          <w:p>
            <w:r>
              <w:rPr>
                <w:b w:val="false"/>
                <w:bCs w:val="false"/>
                <w:color w:val="1E2A3A"/>
                <w:sz w:val="19"/>
                <w:szCs w:val="19"/>
              </w:rPr>
              <w:t xml:space="preserve">Page 6 — Sliding Puzzle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Word Scramble</w:t>
            </w:r>
          </w:p>
        </w:tc>
        <w:tc>
          <w:tcPr>
            <w:tcW w:type="dxa" w:w="2800"/>
            <w:tcMar>
              <w:top w:type="dxa" w:w="100"/>
              <w:left w:type="dxa" w:w="140"/>
              <w:bottom w:type="dxa" w:w="100"/>
              <w:right w:type="dxa" w:w="140"/>
            </w:tcMar>
            <w:vAlign w:val="center"/>
          </w:tcPr>
          <w:p>
            <w:r>
              <w:rPr>
                <w:b w:val="false"/>
                <w:bCs w:val="false"/>
                <w:color w:val="1E2A3A"/>
                <w:sz w:val="19"/>
                <w:szCs w:val="19"/>
              </w:rPr>
              <w:t xml:space="preserve">FR-WRD-01 – FR-WRD-05</w:t>
            </w:r>
          </w:p>
        </w:tc>
        <w:tc>
          <w:tcPr>
            <w:tcW w:type="dxa" w:w="3026"/>
            <w:tcMar>
              <w:top w:type="dxa" w:w="100"/>
              <w:left w:type="dxa" w:w="140"/>
              <w:bottom w:type="dxa" w:w="100"/>
              <w:right w:type="dxa" w:w="140"/>
            </w:tcMar>
            <w:vAlign w:val="center"/>
          </w:tcPr>
          <w:p>
            <w:r>
              <w:rPr>
                <w:b w:val="false"/>
                <w:bCs w:val="false"/>
                <w:color w:val="1E2A3A"/>
                <w:sz w:val="19"/>
                <w:szCs w:val="19"/>
              </w:rPr>
              <w:t xml:space="preserve">Page 7 — Word Scramble Flow</w:t>
            </w:r>
          </w:p>
        </w:tc>
      </w:tr>
      <w:tr>
        <w:tc>
          <w:tcPr>
            <w:tcW w:type="dxa" w:w="3200"/>
            <w:tcMar>
              <w:top w:type="dxa" w:w="100"/>
              <w:left w:type="dxa" w:w="140"/>
              <w:bottom w:type="dxa" w:w="100"/>
              <w:right w:type="dxa" w:w="140"/>
            </w:tcMar>
            <w:vAlign w:val="center"/>
          </w:tcPr>
          <w:p>
            <w:r>
              <w:rPr>
                <w:b w:val="false"/>
                <w:bCs w:val="false"/>
                <w:color w:val="1E2A3A"/>
                <w:sz w:val="19"/>
                <w:szCs w:val="19"/>
              </w:rPr>
              <w:t xml:space="preserve">Score &amp; Progress Tracking</w:t>
            </w:r>
          </w:p>
        </w:tc>
        <w:tc>
          <w:tcPr>
            <w:tcW w:type="dxa" w:w="2800"/>
            <w:tcMar>
              <w:top w:type="dxa" w:w="100"/>
              <w:left w:type="dxa" w:w="140"/>
              <w:bottom w:type="dxa" w:w="100"/>
              <w:right w:type="dxa" w:w="140"/>
            </w:tcMar>
            <w:vAlign w:val="center"/>
          </w:tcPr>
          <w:p>
            <w:r>
              <w:rPr>
                <w:b w:val="false"/>
                <w:bCs w:val="false"/>
                <w:color w:val="1E2A3A"/>
                <w:sz w:val="19"/>
                <w:szCs w:val="19"/>
              </w:rPr>
              <w:t xml:space="preserve">FR-SCORE-01 – FR-SCORE-04</w:t>
            </w:r>
          </w:p>
        </w:tc>
        <w:tc>
          <w:tcPr>
            <w:tcW w:type="dxa" w:w="3026"/>
            <w:tcMar>
              <w:top w:type="dxa" w:w="100"/>
              <w:left w:type="dxa" w:w="140"/>
              <w:bottom w:type="dxa" w:w="100"/>
              <w:right w:type="dxa" w:w="140"/>
            </w:tcMar>
            <w:vAlign w:val="center"/>
          </w:tcPr>
          <w:p>
            <w:r>
              <w:rPr>
                <w:b w:val="false"/>
                <w:bCs w:val="false"/>
                <w:color w:val="1E2A3A"/>
                <w:sz w:val="19"/>
                <w:szCs w:val="19"/>
              </w:rPr>
              <w:t xml:space="preserve">Pages 2–8 — Completion &amp; Reset flows</w:t>
            </w:r>
          </w:p>
        </w:tc>
      </w:tr>
    </w:tbl>
    <w:p>
      <w:pPr>
        <w:spacing w:after="120" w:before="340"/>
      </w:pPr>
      <w:r>
        <w:rPr>
          <w:b/>
          <w:bCs/>
          <w:color w:val="2C3A6E"/>
          <w:sz w:val="22"/>
          <w:szCs w:val="22"/>
        </w:rPr>
        <w:t xml:space="preserve">Notes</w:t>
      </w:r>
    </w:p>
    <w:p>
      <w:pPr>
        <w:spacing w:after="80"/>
      </w:pPr>
      <w:r>
        <w:rPr>
          <w:color w:val="1E2A3A"/>
          <w:sz w:val="19"/>
          <w:szCs w:val="19"/>
        </w:rPr>
        <w:t xml:space="preserve">•  All flows return to the Dashboard, which is the single central navigation point of the application.</w:t>
      </w:r>
    </w:p>
    <w:p>
      <w:pPr>
        <w:spacing w:after="80"/>
      </w:pPr>
      <w:r>
        <w:rPr>
          <w:color w:val="1E2A3A"/>
          <w:sz w:val="19"/>
          <w:szCs w:val="19"/>
        </w:rPr>
        <w:t xml:space="preserve">•  Local Storage is the only persistence mechanism used in the current phase — no backend, database, or account system is involved.</w:t>
      </w:r>
    </w:p>
    <w:p>
      <w:pPr>
        <w:spacing w:after="80"/>
      </w:pPr>
      <w:r>
        <w:rPr>
          <w:color w:val="1E2A3A"/>
          <w:sz w:val="19"/>
          <w:szCs w:val="19"/>
        </w:rPr>
        <w:t xml:space="preserve">•  Difficulty selection, validation logic, and completion/result handling are shown per game since each module has independent rules; scoring and storage follow a shared pattern across all five games.</w:t>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7" w:sz="4" w:space="6"/>
      </w:pBdr>
      <w:tabs>
        <w:tab w:val="right" w:pos="13758"/>
      </w:tabs>
    </w:pPr>
    <w:r>
      <w:rPr>
        <w:color w:val="5B6B7F"/>
        <w:sz w:val="16"/>
        <w:szCs w:val="16"/>
      </w:rPr>
      <w:t xml:space="preserve">Logic Puzzle Arena — User Flow Diagram</w:t>
    </w:r>
    <w:r>
      <w:rPr>
        <w:color w:val="5B6B7F"/>
        <w:sz w:val="16"/>
        <w:szCs w:val="16"/>
      </w:rPr>
      <w:t xml:space="preserve">	Page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7" w:sz="4" w:space="6"/>
      </w:pBdr>
      <w:tabs>
        <w:tab w:val="right" w:pos="8826"/>
      </w:tabs>
    </w:pPr>
    <w:r>
      <w:rPr>
        <w:color w:val="5B6B7F"/>
        <w:sz w:val="16"/>
        <w:szCs w:val="16"/>
      </w:rPr>
      <w:t xml:space="preserve">Logic Puzzle Arena — User Flow Diagram</w:t>
    </w:r>
    <w:r>
      <w:rPr>
        <w:color w:val="5B6B7F"/>
        <w:sz w:val="16"/>
        <w:szCs w:val="16"/>
      </w:rPr>
      <w:t xml:space="preserve">	Pages 3–7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7" w:sz="4" w:space="6"/>
      </w:pBdr>
      <w:tabs>
        <w:tab w:val="right" w:pos="13758"/>
      </w:tabs>
    </w:pPr>
    <w:r>
      <w:rPr>
        <w:color w:val="5B6B7F"/>
        <w:sz w:val="16"/>
        <w:szCs w:val="16"/>
      </w:rPr>
      <w:t xml:space="preserve">Logic Puzzle Arena — User Flow Diagram</w:t>
    </w:r>
    <w:r>
      <w:rPr>
        <w:color w:val="5B6B7F"/>
        <w:sz w:val="16"/>
        <w:szCs w:val="16"/>
      </w:rPr>
      <w:t xml:space="preserve">	Page 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7" w:sz="4" w:space="6"/>
      </w:pBdr>
      <w:tabs>
        <w:tab w:val="right" w:pos="8826"/>
      </w:tabs>
    </w:pPr>
    <w:r>
      <w:rPr>
        <w:color w:val="5B6B7F"/>
        <w:sz w:val="16"/>
        <w:szCs w:val="16"/>
      </w:rPr>
      <w:t xml:space="preserve">Logic Puzzle Arena — User Flow Diagram</w:t>
    </w:r>
    <w:r>
      <w:rPr>
        <w:color w:val="5B6B7F"/>
        <w:sz w:val="16"/>
        <w:szCs w:val="16"/>
      </w:rPr>
      <w:t xml:space="preserve">	Page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49f712da979032aeb356975161c7aea099eb8732.png"/><Relationship Id="rId12" Type="http://schemas.openxmlformats.org/officeDocument/2006/relationships/image" Target="media/8b25bd4d19477fe002ad213799e18139cdc38c53.png"/><Relationship Id="rId13" Type="http://schemas.openxmlformats.org/officeDocument/2006/relationships/image" Target="media/15e32f009180cee763ade7a6755cda64c9409077.png"/><Relationship Id="rId14" Type="http://schemas.openxmlformats.org/officeDocument/2006/relationships/image" Target="media/90f6ca3973e3743bc1c3e84f62fb6c656094278b.png"/><Relationship Id="rId15" Type="http://schemas.openxmlformats.org/officeDocument/2006/relationships/image" Target="media/cfff06d98bc4c160d59ef466dcf8de6150fbec19.png"/><Relationship Id="rId16" Type="http://schemas.openxmlformats.org/officeDocument/2006/relationships/image" Target="media/e4e7bac5f875b7cc1490d04f2a7899dbd8e20418.png"/><Relationship Id="rId17" Type="http://schemas.openxmlformats.org/officeDocument/2006/relationships/image" Target="media/0878cefa789ac81c556c62083ae937a00c8d250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2026-09-02T10:48:34.235Z</dcterms:created>
  <dcterms:modified xsi:type="dcterms:W3CDTF">2026-09-02T10:48:34.235Z</dcterms:modified>
</cp:coreProperties>
</file>

<file path=docProps/custom.xml><?xml version="1.0" encoding="utf-8"?>
<Properties xmlns="http://schemas.openxmlformats.org/officeDocument/2006/custom-properties" xmlns:vt="http://schemas.openxmlformats.org/officeDocument/2006/docPropsVTypes"/>
</file>