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2.79</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2.79</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12 September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The engine's reversal contract made mandatory, and the settlement report carried by every write that narrows a school's reach, at 8919f61 and 5678e86 (12 September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502</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v2.79 Capability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Two contracts finished, and the limits that closed with them</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2501149E"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3580B090"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50262E0" w14:textId="77777777" w:rsidR="00472341" w:rsidRDefault="00000000">
            <w:pPr>
              <w:spacing w:after="0" w:before="0" w:line="240" w:lineRule="auto"/>
              <w:jc w:val="center"/>
            </w:pPr>
            <w:r>
              <w:rPr>
                <w:rFonts w:ascii="Aptos Narrow" w:hAnsi="Aptos Narrow"/>
                <w:b w:val="0"/>
                <w:color w:val="000000"/>
                <w:sz w:val="14"/>
              </w:rPr>
              <w:t>23</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5E3A3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58D45273"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646BED54"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7C8A68" w14:textId="77777777" w:rsidR="00472341" w:rsidRDefault="00000000">
            <w:pPr>
              <w:spacing w:after="0" w:before="0" w:line="240" w:lineRule="auto"/>
              <w:jc w:val="center"/>
            </w:pPr>
            <w:r>
              <w:rPr>
                <w:rFonts w:ascii="Aptos Narrow" w:hAnsi="Aptos Narrow"/>
                <w:b w:val="0"/>
                <w:color w:val="000000"/>
                <w:sz w:val="14"/>
              </w:rPr>
              <w:t>18</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F79AF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4E5FBCB" w14:textId="77777777" w:rsidR="00472341" w:rsidRDefault="00000000">
            <w:pPr>
              <w:spacing w:after="0" w:before="0" w:line="240" w:lineRule="auto"/>
              <w:jc w:val="center"/>
            </w:pPr>
            <w:r>
              <w:rPr>
                <w:rFonts w:ascii="Aptos Narrow" w:hAnsi="Aptos Narrow"/>
                <w:b w:val="0"/>
                <w:color w:val="000000"/>
                <w:sz w:val="14"/>
              </w:rPr>
              <w:t>22</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EE30883"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FFE211" w14:textId="77777777" w:rsidR="00472341" w:rsidRDefault="00000000">
            <w:pPr>
              <w:spacing w:after="0" w:before="0" w:line="240" w:lineRule="auto"/>
              <w:jc w:val="center"/>
            </w:pPr>
            <w:r>
              <w:rPr>
                <w:rFonts w:ascii="Aptos Narrow" w:hAnsi="Aptos Narrow"/>
                <w:b w:val="0"/>
                <w:color w:val="000000"/>
                <w:sz w:val="14"/>
              </w:rPr>
              <w:t>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54C1570"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E3248C" w14:textId="77777777" w:rsidR="00472341" w:rsidRDefault="00000000">
            <w:pPr>
              <w:spacing w:after="0" w:before="0" w:line="240" w:lineRule="auto"/>
              <w:jc w:val="center"/>
            </w:pPr>
            <w:r>
              <w:rPr>
                <w:rFonts w:ascii="Aptos Narrow" w:hAnsi="Aptos Narrow"/>
                <w:b w:val="0"/>
                <w:color w:val="000000"/>
                <w:sz w:val="14"/>
              </w:rPr>
              <w:t>26</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22A35A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FD1799B" w14:textId="77777777" w:rsidR="00472341" w:rsidRDefault="00000000">
            <w:pPr>
              <w:spacing w:after="0" w:before="0" w:line="240" w:lineRule="auto"/>
              <w:jc w:val="center"/>
            </w:pPr>
            <w:r>
              <w:rPr>
                <w:rFonts w:ascii="Aptos Narrow" w:hAnsi="Aptos Narrow"/>
                <w:b w:val="0"/>
                <w:color w:val="000000"/>
                <w:sz w:val="14"/>
              </w:rPr>
              <w:t>27</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C81816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449A1B6" w14:textId="77777777" w:rsidR="00472341" w:rsidRDefault="00000000">
            <w:pPr>
              <w:spacing w:after="0" w:before="0" w:line="240" w:lineRule="auto"/>
              <w:jc w:val="center"/>
            </w:pPr>
            <w:r>
              <w:rPr>
                <w:rFonts w:ascii="Aptos Narrow" w:hAnsi="Aptos Narrow"/>
                <w:b w:val="0"/>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EAC7E6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F0BB0F" w14:textId="77777777" w:rsidR="00472341" w:rsidRDefault="00000000">
            <w:pPr>
              <w:spacing w:after="0" w:before="0" w:line="240" w:lineRule="auto"/>
              <w:jc w:val="center"/>
            </w:pPr>
            <w:r>
              <w:rPr>
                <w:rFonts w:ascii="Aptos Narrow" w:hAnsi="Aptos Narrow"/>
                <w:b w:val="0"/>
                <w:color w:val="000000"/>
                <w:sz w:val="14"/>
              </w:rPr>
              <w:t>21</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4CC961B"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15EA63" w14:textId="77777777" w:rsidR="00472341" w:rsidRDefault="00000000">
            <w:pPr>
              <w:spacing w:after="0" w:before="0" w:line="240" w:lineRule="auto"/>
              <w:jc w:val="center"/>
            </w:pPr>
            <w:r>
              <w:rPr>
                <w:rFonts w:ascii="Aptos Narrow" w:hAnsi="Aptos Narrow"/>
                <w:b w:val="0"/>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3C9BEE37"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450E82E1"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8BFD5D7" w14:textId="77777777" w:rsidR="00472341" w:rsidRDefault="00000000">
            <w:pPr>
              <w:spacing w:after="0" w:before="0" w:line="240" w:lineRule="auto"/>
              <w:jc w:val="center"/>
            </w:pPr>
            <w:r>
              <w:rPr>
                <w:rFonts w:ascii="Aptos Narrow" w:hAnsi="Aptos Narrow"/>
                <w:b w:val="0"/>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11BDEB3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start w:w="90" w:type="dxa"/>
              <w:end w:w="90" w:type="dxa"/>
            </w:tcMar>
            <w:vAlign w:val="center"/>
            <w:shd w:val="clear" w:color="auto" w:fill="ECEFF3"/>
            <w:tcBorders>
              <w:top w:val="single" w:sz="6" w:color="C7D5EC"/>
              <w:left w:val="single" w:sz="6" w:color="C7D5EC"/>
              <w:bottom w:val="single" w:sz="6" w:color="C7D5EC"/>
              <w:right w:val="single" w:sz="6" w:color="C7D5EC"/>
              <w:insideH w:val="single" w:sz="6" w:color="C7D5EC"/>
              <w:insideV w:val="single" w:sz="6" w:color="C7D5EC"/>
            </w:tcBorders>
          </w:tcPr>
          <w:p w14:paraId="3DF4FEDC" w14:textId="77777777" w:rsidR="00472341" w:rsidRDefault="00000000">
            <w:pPr>
              <w:spacing w:after="0" w:before="0" w:line="240" w:lineRule="auto"/>
              <w:jc w:val="center"/>
            </w:pPr>
            <w:r>
              <w:rPr>
                <w:rFonts w:ascii="Aptos Narrow" w:hAnsi="Aptos Narrow"/>
                <w:b w:val="0"/>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AE21702" w14:textId="77777777" w:rsidR="00472341" w:rsidRDefault="00000000">
            <w:pPr>
              <w:spacing w:after="0" w:before="0" w:line="240" w:lineRule="auto"/>
              <w:jc w:val="center"/>
            </w:pPr>
            <w:r>
              <w:rPr>
                <w:rFonts w:ascii="Aptos Narrow" w:hAnsi="Aptos Narrow"/>
                <w:b w:val="0"/>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7FAA8B8A"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4CB8289D"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FFAF610" w14:textId="77777777" w:rsidR="00472341" w:rsidRDefault="00000000">
            <w:pPr>
              <w:spacing w:after="0" w:before="0" w:line="240" w:lineRule="auto"/>
              <w:jc w:val="center"/>
            </w:pPr>
            <w:r>
              <w:rPr>
                <w:rFonts w:ascii="Aptos Narrow" w:hAnsi="Aptos Narrow"/>
                <w:b w:val="0"/>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A380BE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32DE14D"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2294A3F" w14:textId="77777777" w:rsidR="00472341" w:rsidRDefault="00000000">
            <w:pPr>
              <w:spacing w:after="0" w:before="0" w:line="240" w:lineRule="auto"/>
              <w:jc w:val="center"/>
            </w:pPr>
            <w:r>
              <w:rPr>
                <w:rFonts w:ascii="Aptos Narrow" w:hAnsi="Aptos Narrow"/>
                <w:b w:val="0"/>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3CE9CD4"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54C98F2" w14:textId="77777777" w:rsidR="00472341" w:rsidRDefault="00000000">
            <w:pPr>
              <w:spacing w:after="0" w:before="0" w:line="240" w:lineRule="auto"/>
              <w:jc w:val="center"/>
            </w:pPr>
            <w:r>
              <w:rPr>
                <w:rFonts w:ascii="Aptos Narrow" w:hAnsi="Aptos Narrow"/>
                <w:b w:val="0"/>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D180032"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7E2BE51" w14:textId="77777777" w:rsidR="00472341" w:rsidRDefault="00000000">
            <w:pPr>
              <w:spacing w:after="0" w:before="0" w:line="240" w:lineRule="auto"/>
              <w:jc w:val="center"/>
            </w:pPr>
            <w:r>
              <w:rPr>
                <w:rFonts w:ascii="Aptos Narrow" w:hAnsi="Aptos Narrow"/>
                <w:b w:val="0"/>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C891CD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2581D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0F3AF83" w14:textId="77777777" w:rsidR="00472341" w:rsidRDefault="00000000">
            <w:pPr>
              <w:spacing w:after="0" w:before="0" w:line="240" w:lineRule="auto"/>
              <w:jc w:val="center"/>
            </w:pPr>
            <w:r>
              <w:rPr>
                <w:rFonts w:ascii="Aptos Narrow" w:hAnsi="Aptos Narrow"/>
                <w:b w:val="0"/>
                <w:color w:val="000000"/>
                <w:sz w:val="14"/>
              </w:rPr>
              <w:t>20</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11AFA7E"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2994902" w14:textId="77777777" w:rsidR="00472341" w:rsidRDefault="00000000">
            <w:pPr>
              <w:spacing w:after="0" w:before="0" w:line="240" w:lineRule="auto"/>
              <w:jc w:val="center"/>
            </w:pPr>
            <w:r>
              <w:rPr>
                <w:rFonts w:ascii="Aptos Narrow" w:hAnsi="Aptos Narrow"/>
                <w:b w:val="0"/>
                <w:color w:val="000000"/>
                <w:sz w:val="14"/>
              </w:rPr>
              <w:t>24</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003C0C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6DA8E9" w14:textId="77777777" w:rsidR="00472341" w:rsidRDefault="00000000">
            <w:pPr>
              <w:spacing w:after="0" w:before="0" w:line="240" w:lineRule="auto"/>
              <w:jc w:val="center"/>
            </w:pPr>
            <w:r>
              <w:rPr>
                <w:rFonts w:ascii="Aptos Narrow" w:hAnsi="Aptos Narrow"/>
                <w:b w:val="0"/>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987034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64FAA4" w14:textId="77777777" w:rsidR="00472341" w:rsidRDefault="00000000">
            <w:pPr>
              <w:spacing w:after="0" w:before="0" w:line="240" w:lineRule="auto"/>
              <w:jc w:val="center"/>
            </w:pPr>
            <w:r>
              <w:rPr>
                <w:rFonts w:ascii="Aptos Narrow" w:hAnsi="Aptos Narrow"/>
                <w:b w:val="0"/>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D98D489"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5B1E568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5EB28D7" w14:textId="77777777" w:rsidR="00472341" w:rsidRDefault="00000000">
            <w:pPr>
              <w:spacing w:after="0" w:before="0" w:line="240" w:lineRule="auto"/>
              <w:jc w:val="center"/>
            </w:pPr>
            <w:r>
              <w:rPr>
                <w:rFonts w:ascii="Aptos Narrow" w:hAnsi="Aptos Narrow"/>
                <w:b w:val="0"/>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7BC5F4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009F3AD3"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7A06DF1" w14:textId="77777777" w:rsidR="00472341" w:rsidRDefault="00000000">
            <w:pPr>
              <w:spacing w:after="0" w:before="0" w:line="240" w:lineRule="auto"/>
              <w:jc w:val="center"/>
            </w:pPr>
            <w:r>
              <w:rPr>
                <w:rFonts w:ascii="Aptos Narrow" w:hAnsi="Aptos Narrow"/>
                <w:b w:val="0"/>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ABF0F5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EBBAB28"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0A20CBA" w14:textId="77777777" w:rsidR="00472341" w:rsidRDefault="00000000">
            <w:pPr>
              <w:spacing w:after="0" w:before="0" w:line="240" w:lineRule="auto"/>
              <w:jc w:val="center"/>
            </w:pPr>
            <w:r>
              <w:rPr>
                <w:rFonts w:ascii="Aptos Narrow" w:hAnsi="Aptos Narrow"/>
                <w:b w:val="0"/>
                <w:color w:val="000000"/>
                <w:sz w:val="14"/>
              </w:rPr>
              <w:t>25</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62384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164C8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834C48" w14:textId="77777777" w:rsidR="00472341" w:rsidRDefault="00000000">
            <w:pPr>
              <w:spacing w:after="0" w:before="0" w:line="240" w:lineRule="auto"/>
              <w:jc w:val="center"/>
            </w:pPr>
            <w:r>
              <w:rPr>
                <w:rFonts w:ascii="Aptos Narrow" w:hAnsi="Aptos Narrow"/>
                <w:b w:val="0"/>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0D55BA4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start w:w="90" w:type="dxa"/>
              <w:end w:w="90" w:type="dxa"/>
            </w:tcMar>
            <w:vAlign w:val="center"/>
            <w:shd w:val="clear" w:color="auto" w:fill="E3F3E9"/>
            <w:tcBorders>
              <w:top w:val="single" w:sz="6" w:color="C7D5EC"/>
              <w:left w:val="single" w:sz="6" w:color="C7D5EC"/>
              <w:bottom w:val="single" w:sz="6" w:color="C7D5EC"/>
              <w:right w:val="single" w:sz="6" w:color="C7D5EC"/>
              <w:insideH w:val="single" w:sz="6" w:color="C7D5EC"/>
              <w:insideV w:val="single" w:sz="6" w:color="C7D5EC"/>
            </w:tcBorders>
          </w:tcPr>
          <w:p w14:paraId="2CD78E88" w14:textId="77777777" w:rsidR="00472341" w:rsidRDefault="00000000">
            <w:pPr>
              <w:spacing w:after="0" w:before="0" w:line="240" w:lineRule="auto"/>
              <w:jc w:val="center"/>
            </w:pPr>
            <w:r>
              <w:rPr>
                <w:rFonts w:ascii="Aptos Narrow" w:hAnsi="Aptos Narrow"/>
                <w:b w:val="0"/>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483CA5A" w14:textId="77777777" w:rsidR="00472341" w:rsidRDefault="00000000">
            <w:pPr>
              <w:spacing w:after="0" w:before="0" w:line="240" w:lineRule="auto"/>
              <w:jc w:val="center"/>
            </w:pPr>
            <w:r>
              <w:rPr>
                <w:rFonts w:ascii="Aptos Narrow" w:hAnsi="Aptos Narrow"/>
                <w:b w:val="0"/>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C20E4E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330A3BA" w14:textId="77777777" w:rsidR="00472341" w:rsidRDefault="00000000">
            <w:pPr>
              <w:spacing w:after="0" w:before="0" w:line="240" w:lineRule="auto"/>
              <w:jc w:val="center"/>
            </w:pPr>
            <w:r>
              <w:rPr>
                <w:rFonts w:ascii="Aptos Narrow" w:hAnsi="Aptos Narrow"/>
                <w:b w:val="0"/>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3F277CDE"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09694FA" w14:textId="77777777" w:rsidR="00472341" w:rsidRDefault="00000000">
            <w:pPr>
              <w:spacing w:after="0" w:before="0" w:line="240" w:lineRule="auto"/>
              <w:jc w:val="center"/>
            </w:pPr>
            <w:r>
              <w:rPr>
                <w:rFonts w:ascii="Aptos Narrow" w:hAnsi="Aptos Narrow"/>
                <w:b w:val="0"/>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2C123B17"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C6FC9A4" w14:textId="77777777" w:rsidR="00472341" w:rsidRDefault="00000000">
            <w:pPr>
              <w:spacing w:after="0" w:before="0" w:line="240" w:lineRule="auto"/>
              <w:jc w:val="center"/>
            </w:pPr>
            <w:r>
              <w:rPr>
                <w:rFonts w:ascii="Aptos Narrow" w:hAnsi="Aptos Narrow"/>
                <w:b w:val="0"/>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62C7D0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FC88FC9" w14:textId="77777777" w:rsidR="00472341" w:rsidRDefault="00000000">
            <w:pPr>
              <w:spacing w:after="0" w:before="0" w:line="240" w:lineRule="auto"/>
              <w:jc w:val="center"/>
            </w:pPr>
            <w:r>
              <w:rPr>
                <w:rFonts w:ascii="Aptos Narrow" w:hAnsi="Aptos Narrow"/>
                <w:b w:val="0"/>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80F03D" w14:textId="77777777" w:rsidR="00472341" w:rsidRDefault="00000000">
            <w:pPr>
              <w:spacing w:after="0" w:before="0" w:line="240" w:lineRule="auto"/>
              <w:jc w:val="center"/>
            </w:pPr>
            <w:r>
              <w:rPr>
                <w:rFonts w:ascii="Aptos Narrow" w:hAnsi="Aptos Narrow"/>
                <w:b w:val="0"/>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80F03D" w14:textId="77777777" w:rsidR="00472341" w:rsidRDefault="00000000">
            <w:pPr>
              <w:spacing w:after="0" w:before="0" w:line="240" w:lineRule="auto"/>
              <w:jc w:val="center"/>
            </w:pPr>
            <w:r>
              <w:rPr>
                <w:rFonts w:ascii="Aptos Narrow" w:hAnsi="Aptos Narrow"/>
                <w:b w:val="0"/>
                <w:color w:val="000000"/>
                <w:sz w:val="14"/>
              </w:rPr>
              <w:t>17</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and writes the subscription expiry onto each grant; no plan caps how many students, staff, administrators or branches a school may have. A new school receives the roles CodeX ships, School Admin, Teacher, Finance Admin and Procurement Admin for the whole school and a Branch Admin for each branch, and every administrator is given a staff record; a branch role names its branch only once the school has two, and follows the branch when it is renamed. A school the prebuilt role library cannot supply is refused rather than created short. Every way a school's reach shrinks takes back the role grants beyond it: a tier moved down, an uplift withdrawn or lapsed, and a plan re-applied all reconcile, and a role whose own permission dependencies refuse that settlement is reported rather than allowed to fail the billing write. The crest alone is public by the school's address, for the sign-in page, the console and the email header; every other read of a school's files stays signed for one reader. Commercial lifecycle controls, subscription pricing, normal login-session revocation, safe deletion, and closed-Branch access rules remain open.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8C28059" w14:textId="77777777" w:rsidR="00472341" w:rsidRDefault="00000000">
            <w:pPr>
              <w:spacing w:after="0" w:before="0" w:line="240" w:lineRule="auto"/>
              <w:jc w:val="left"/>
            </w:pPr>
            <w:r>
              <w:rPr>
                <w:rFonts w:ascii="Aptos Narrow" w:hAnsi="Aptos Narrow"/>
                <w:b w:val="0"/>
                <w:color w:val="000000"/>
                <w:sz w:val="17"/>
              </w:rP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br/>
              <w:t>▸  The roles CodeX ships, provisioned with every school</w:t>
              <w:br/>
              <w:t>▸  Every way a school's reach shrinks takes back the role grants beyond it</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E13A92C" w14:textId="77777777" w:rsidR="00472341" w:rsidRDefault="00000000">
            <w:pPr>
              <w:keepNext/>
              <w:spacing w:after="0" w:before="0" w:line="240" w:lineRule="auto"/>
              <w:jc w:val="left"/>
            </w:pPr>
            <w:r>
              <w:rPr>
                <w:rFonts w:ascii="Aptos Narrow" w:hAnsi="Aptos Narrow"/>
                <w:b/>
                <w:color w:val="2E5495"/>
                <w:sz w:val="16"/>
              </w:rPr>
              <w:t>NEEDS ATTENTION</w:t>
            </w:r>
          </w:p>
          <w:p w14:paraId="5E13A92C" w14:textId="77777777" w:rsidR="00472341" w:rsidRDefault="00000000">
            <w:pPr>
              <w:keepNext/>
              <w:spacing w:after="0" w:before="0" w:line="240" w:lineRule="auto"/>
              <w:jc w:val="left"/>
            </w:pPr>
            <w:r>
              <w:rPr>
                <w:rFonts w:ascii="Aptos Narrow" w:hAnsi="Aptos Narrow"/>
                <w:b w:val="0"/>
                <w:color w:val="000000"/>
                <w:sz w:val="16"/>
              </w:rPr>
              <w:t>• School lifecycle is still incomplete. Implemented School and onboarding status transitions close active impersonation sessions transactionally, session start takes the same Tenant lock, and platform staff can take a live school out of service and back through the service switch. Suspension and reactivation for commercial reasons and recoverable soft delete remain missing, and ordinary login-session revocation is still undefined.</w:t>
            </w:r>
          </w:p>
          <w:p w14:paraId="5E13A92C" w14:textId="77777777" w:rsidR="00472341" w:rsidRDefault="00000000">
            <w:pPr>
              <w:keepNext/>
              <w:spacing w:after="0" w:before="0" w:line="240" w:lineRule="auto"/>
              <w:jc w:val="left"/>
            </w:pPr>
            <w:r>
              <w:rPr>
                <w:rFonts w:ascii="Aptos Narrow" w:hAnsi="Aptos Narrow"/>
                <w:b w:val="0"/>
                <w:color w:val="000000"/>
                <w:sz w:val="16"/>
              </w:rPr>
              <w:t>• Define closed-Branch access rules and prevent destructive deletion where dependent records exist.</w:t>
            </w:r>
          </w:p>
          <w:p w14:paraId="5E13A92C" w14:textId="77777777" w:rsidR="00472341" w:rsidRDefault="00000000">
            <w:pPr>
              <w:keepNext/>
              <w:spacing w:after="0" w:before="0" w:line="240" w:lineRule="auto"/>
              <w:jc w:val="left"/>
            </w:pPr>
            <w:r>
              <w:rPr>
                <w:rFonts w:ascii="Aptos Narrow" w:hAnsi="Aptos Narrow"/>
                <w:b w:val="0"/>
                <w:color w:val="000000"/>
                <w:sz w:val="16"/>
              </w:rPr>
              <w:t>• A plan no longer caps a school's size. The student, teacher and administrator ceilings were stored and read by nothing, and the branch ceiling was enforced on both creation paths, so the cheapest tier refused a proprietor a fourth branch they had planned for months. All four are removed and size is priced rather than fenced, which leaves the depth wall as the only thing that moves a school up a tier.</w:t>
            </w:r>
          </w:p>
          <w:p w14:paraId="5E13A92C" w14:textId="77777777" w:rsidR="00472341" w:rsidRDefault="00000000">
            <w:pPr>
              <w:keepNext/>
              <w:spacing w:after="0" w:before="0" w:line="240" w:lineRule="auto"/>
              <w:jc w:val="left"/>
            </w:pPr>
            <w:r>
              <w:rPr>
                <w:rFonts w:ascii="Aptos Narrow" w:hAnsi="Aptos Narrow"/>
                <w:b w:val="0"/>
                <w:color w:val="000000"/>
                <w:sz w:val="16"/>
              </w:rPr>
              <w:t>• Nothing yet prices it. The plan carries no rate, no floor and no billing unit, and no term headcount is taken from the student register, so what a school is charged is still decided outside the platform.</w:t>
            </w:r>
          </w:p>
          <w:p w14:paraId="5E13A92C" w14:textId="77777777" w:rsidR="00472341" w:rsidRDefault="00000000">
            <w:pPr>
              <w:keepNext/>
              <w:spacing w:after="0" w:before="0" w:line="240" w:lineRule="auto"/>
              <w:jc w:val="left"/>
            </w:pPr>
            <w:r>
              <w:rPr>
                <w:rFonts w:ascii="Aptos Narrow" w:hAnsi="Aptos Narrow"/>
                <w:b w:val="0"/>
                <w:color w:val="000000"/>
                <w:sz w:val="16"/>
              </w:rP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r>
          </w:p>
          <w:p w14:paraId="5E13A92C" w14:textId="77777777" w:rsidR="00472341" w:rsidRDefault="00000000">
            <w:pPr>
              <w:keepNext/>
              <w:spacing w:after="0" w:before="0" w:line="240" w:lineRule="auto"/>
              <w:jc w:val="left"/>
            </w:pPr>
            <w:r>
              <w:rPr>
                <w:rFonts w:ascii="Aptos Narrow" w:hAnsi="Aptos Narrow"/>
                <w:b w:val="0"/>
                <w:color w:val="000000"/>
                <w:sz w:val="16"/>
              </w:rP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r>
          </w:p>
          <w:p w14:paraId="5E13A92C" w14:textId="77777777" w:rsidR="00472341" w:rsidRDefault="00000000">
            <w:pPr>
              <w:keepNext/>
              <w:spacing w:after="0" w:before="0" w:line="240" w:lineRule="auto"/>
              <w:jc w:val="left"/>
            </w:pPr>
            <w:r>
              <w:rPr>
                <w:rFonts w:ascii="Aptos Narrow" w:hAnsi="Aptos Narrow"/>
                <w:b w:val="0"/>
                <w:color w:val="000000"/>
                <w:sz w:val="16"/>
              </w:rP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r>
          </w:p>
          <w:p w14:paraId="5E13A92C" w14:textId="77777777" w:rsidR="00472341" w:rsidRDefault="00000000">
            <w:pPr>
              <w:keepNext/>
              <w:spacing w:after="0" w:before="0" w:line="240" w:lineRule="auto"/>
              <w:jc w:val="left"/>
            </w:pPr>
            <w:r>
              <w:rPr>
                <w:rFonts w:ascii="Aptos Narrow" w:hAnsi="Aptos Narrow"/>
                <w:b w:val="0"/>
                <w:color w:val="000000"/>
                <w:sz w:val="16"/>
              </w:rP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 Platform staff may sign in with the random, revocable key printed on their ID card in place of an address; every other key is refused with one identical answer. The account list defaults to the caller's own tenant, so a CodeX screen asks explicitly for a school's accounts, while acting on one account by id keeps a platform operator's reach across every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p w14:paraId="030135CF" w14:textId="77777777" w:rsidR="00472341" w:rsidRDefault="00000000">
            <w:pPr>
              <w:spacing w:after="0"/>
            </w:pPr>
            <w:r>
              <w:rPr>
                <w:color w:val="000000"/>
                <w:sz w:val="16"/>
              </w:rPr>
              <w:t>▸  Platform staff ID-card sign-in by a random, revocable card key</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br/>
              <w:t>• Positions cannot be connected to the staff domain as they stand, which Module 12 established by trying. OrgNode carries no tenant and is one platform-global tree, and PositionAssignment refuses any non-platform user outright, so a school's staff cannot hold a seat and the workflow engine's ORGANOGRAM approver source resolves to nobody for a school every time - silently, because an empty approver list parks a document rather than raising. Making the organogram tenant-aware is this module's to decide, and until it is, a school's reporting line does not exist and nothing may route by it.</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school authorization with reusable permission definitions, roles, templates, assignments, and controlled overrides. Platform-only scope is enforced independently from restricted sensitivity. The registry requires that scope when a key is created, and its module, resource and action identity cannot be renamed through a supported update. Each permission records the product capability that governs it, and a second gate refuses a request the caller's role allows but the school's plan does not reach, with a refusal of its own. Restricted keys cannot enter direct role writes, groups, or ALLOW overrides; they enter a custom role only through a change request decided on a workflow ladder, which the requester may decide themselves where the school has nobody else on the stage, recorded as self-approved. Branch reach remains grant-derived, and one person may hold the same role at more than one branch. Every supported role permission or group change records its actor, reason, source, approval reference where applicable, and complete before-and-after access configuration in the same transaction as the mutation.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 reaching finance, procurement and payments</w:t>
            </w:r>
          </w:p>
          <w:p w14:paraId="06A753C5" w14:textId="77777777" w:rsidR="00472341" w:rsidRDefault="00000000">
            <w:pPr>
              <w:spacing w:after="0"/>
            </w:pPr>
            <w:r>
              <w:rPr>
                <w:color w:val="000000"/>
                <w:sz w:val="16"/>
              </w:rPr>
              <w:t xml:space="preserve"/>
            </w:r>
          </w:p>
          <w:p w14:paraId="06A753C5" w14:textId="77777777" w:rsidR="00472341" w:rsidRDefault="00000000">
            <w:pPr>
              <w:spacing w:after="0"/>
            </w:pPr>
            <w:r>
              <w:rPr>
                <w:color w:val="000000"/>
                <w:sz w:val="16"/>
              </w:rPr>
              <w:t>▸  Reserved approval-role keys refused at role creation</w:t>
            </w:r>
          </w:p>
        </w:tc>
      </w:tr>
      <w:tr w:rsidR="00472341" w14:paraId="710CD5E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br/>
              <w:t>▸  A school cannot retire the last way back into role administration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color w:val="2E5495"/>
                <w:sz w:val="16"/>
              </w:rPr>
              <w:t>CURRENT DECISION</w:t>
            </w:r>
          </w:p>
          <w:p w14:paraId="6E5402B7" w14:textId="77777777" w:rsidR="00472341" w:rsidRDefault="00000000">
            <w:pPr>
              <w:keepNext/>
              <w:spacing w:after="0" w:before="0" w:line="240" w:lineRule="auto"/>
              <w:jc w:val="left"/>
            </w:pPr>
            <w:r>
              <w:rPr>
                <w:rFonts w:ascii="Aptos Narrow" w:hAnsi="Aptos Narrow"/>
                <w:b w:val="0"/>
                <w:color w:val="000000"/>
                <w:sz w:val="16"/>
              </w:rPr>
              <w:t>• A role change is decided by a ladder rather than by a grant ceiling. A restricted permission added to a role the editor holds is raised as a request in the same transaction, one School Admin stage decides it, and the engine's approval applies the delta. The requester stays eligible, which is deliberate: in most schools the person who administers roles is the only one who could approve the change, and the decision is recorded as self-approved. The stage completes on one approval even where a school has a second administrator, so a second pair of eyes depends on the school's own practice rather than on the ladder.</w:t>
            </w:r>
          </w:p>
          <w:p w14:paraId="6E5402B7" w14:textId="77777777" w:rsidR="00472341" w:rsidRDefault="00000000">
            <w:pPr>
              <w:keepNext/>
              <w:spacing w:after="0" w:before="0" w:line="240" w:lineRule="auto"/>
              <w:jc w:val="left"/>
            </w:pPr>
            <w:r>
              <w:rPr>
                <w:rFonts w:ascii="Aptos Narrow" w:hAnsi="Aptos Narrow"/>
                <w:b w:val="0"/>
                <w:color w:val="000000"/>
                <w:sz w:val="16"/>
              </w:rP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r>
          </w:p>
          <w:p w14:paraId="6E5402B7" w14:textId="77777777" w:rsidR="00472341" w:rsidRDefault="00000000">
            <w:pPr>
              <w:keepNext/>
              <w:spacing w:after="0" w:before="0" w:line="240" w:lineRule="auto"/>
              <w:jc w:val="left"/>
            </w:pPr>
            <w:r>
              <w:rPr>
                <w:rFonts w:ascii="Aptos Narrow" w:hAnsi="Aptos Narrow"/>
                <w:b w:val="0"/>
                <w:color w:val="000000"/>
                <w:sz w:val="16"/>
              </w:rP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r>
          </w:p>
          <w:p w14:paraId="6E5402B7" w14:textId="77777777" w:rsidR="00472341" w:rsidRDefault="00000000">
            <w:pPr>
              <w:keepNext/>
              <w:spacing w:after="0" w:before="0" w:line="240" w:lineRule="auto"/>
              <w:jc w:val="left"/>
            </w:pPr>
            <w:r>
              <w:rPr>
                <w:rFonts w:ascii="Aptos Narrow" w:hAnsi="Aptos Narrow"/>
                <w:b w:val="0"/>
                <w:color w:val="000000"/>
                <w:sz w:val="16"/>
              </w:rPr>
              <w:t>• A role granted for the whole school reaches the whole school. The branch narrowing and the permission gate are resolved from the same grants, so a Finance Officer for the whole school is no longer narrowed to the one branch their staff record happens to name while the gate lets them act at the others. Writes follow reads: what they raise without naming a branch is filed school-wide.</w:t>
            </w:r>
          </w:p>
          <w:p w14:paraId="6E5402B7" w14:textId="77777777" w:rsidR="00472341" w:rsidRDefault="00000000">
            <w:pPr>
              <w:keepNext/>
              <w:spacing w:after="0" w:before="0" w:line="240" w:lineRule="auto"/>
              <w:jc w:val="left"/>
            </w:pPr>
            <w:r>
              <w:rPr>
                <w:rFonts w:ascii="Aptos Narrow" w:hAnsi="Aptos Narrow"/>
                <w:b w:val="0"/>
                <w:color w:val="000000"/>
                <w:sz w:val="16"/>
              </w:rPr>
              <w:t>• The same role may now be granted at two branches. The schema always allowed it and both write paths refused it, so a teacher working at two branches could hold the role at one. Every count that reads assignments counts people rather than grant rows.</w:t>
            </w:r>
          </w:p>
          <w:p w14:paraId="6E5402B7" w14:textId="77777777" w:rsidR="00472341" w:rsidRDefault="00000000">
            <w:pPr>
              <w:keepNext/>
              <w:spacing w:after="0" w:before="0" w:line="240" w:lineRule="auto"/>
              <w:jc w:val="left"/>
            </w:pPr>
            <w:r>
              <w:rPr>
                <w:rFonts w:ascii="Aptos Narrow" w:hAnsi="Aptos Narrow"/>
                <w:b w:val="0"/>
                <w:color w:val="000000"/>
                <w:sz w:val="16"/>
              </w:rP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r>
          </w:p>
          <w:p w14:paraId="6E5402B7" w14:textId="77777777" w:rsidR="00472341" w:rsidRDefault="00000000">
            <w:pPr>
              <w:keepNext/>
              <w:spacing w:after="0" w:before="0" w:line="240" w:lineRule="auto"/>
              <w:jc w:val="left"/>
            </w:pPr>
            <w:r>
              <w:rPr>
                <w:rFonts w:ascii="Aptos Narrow" w:hAnsi="Aptos Narrow"/>
                <w:b w:val="0"/>
                <w:color w:val="000000"/>
                <w:sz w:val="16"/>
              </w:rPr>
              <w:t>• Role access writes now have one authoritative boundary. Direct edits, approved requests, prebuilt provisioning and role suggestions all lock the role and write one reasoned before-and-after RBAC audit in the same transaction, so a missing audit rolls the access change back.</w:t>
            </w:r>
          </w:p>
          <w:p w14:paraId="6E5402B7" w14:textId="77777777" w:rsidR="00472341" w:rsidRDefault="00000000">
            <w:pPr>
              <w:keepNext/>
              <w:spacing w:after="0" w:before="0" w:line="240" w:lineRule="auto"/>
              <w:jc w:val="left"/>
            </w:pPr>
            <w:r>
              <w:rPr>
                <w:rFonts w:ascii="Aptos Narrow" w:hAnsi="Aptos Narrow"/>
                <w:b w:val="0"/>
                <w:color w:val="000000"/>
                <w:sz w:val="16"/>
              </w:rPr>
              <w:t>• Fresh school installations carry all five prebuilt role templates from the school-app data migrations, and the schools created while the library was short are topped up. Existing template rows, including deliberately deactivated ones, are preserved. A template the library cannot supply refuses school or branch creation, naming every missing one at once, instead of leaving a school holding fewer roles than the product ships. A branch role's name follows its branch, re-applied from the branch's own save.</w:t>
            </w:r>
          </w:p>
          <w:p w14:paraId="6E5402B7" w14:textId="77777777" w:rsidR="00472341" w:rsidRDefault="00000000">
            <w:pPr>
              <w:keepNext/>
              <w:spacing w:after="0" w:before="0" w:line="240" w:lineRule="auto"/>
              <w:jc w:val="left"/>
            </w:pPr>
            <w:r>
              <w:rPr>
                <w:rFonts w:ascii="Aptos Narrow" w:hAnsi="Aptos Narrow"/>
                <w:b w:val="0"/>
                <w:color w:val="000000"/>
                <w:sz w:val="16"/>
              </w:rP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r>
          </w:p>
          <w:p w14:paraId="6E5402B7" w14:textId="77777777" w:rsidR="00472341" w:rsidRDefault="00000000">
            <w:pPr>
              <w:keepNext/>
              <w:spacing w:after="0" w:before="0" w:line="240" w:lineRule="auto"/>
              <w:jc w:val="left"/>
            </w:pPr>
            <w:r>
              <w:rPr>
                <w:rFonts w:ascii="Aptos Narrow" w:hAnsi="Aptos Narrow"/>
                <w:b w:val="0"/>
                <w:color w:val="000000"/>
                <w:sz w:val="16"/>
              </w:rP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r>
          </w:p>
          <w:p w14:paraId="6E5402B7" w14:textId="77777777" w:rsidR="00472341" w:rsidRDefault="00000000">
            <w:pPr>
              <w:keepNext/>
              <w:spacing w:after="0" w:before="0" w:line="240" w:lineRule="auto"/>
              <w:jc w:val="left"/>
            </w:pPr>
            <w:r>
              <w:rPr>
                <w:rFonts w:ascii="Aptos Narrow" w:hAnsi="Aptos Narrow"/>
                <w:b w:val="0"/>
                <w:color w:val="000000"/>
                <w:sz w:val="16"/>
              </w:rP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r>
          </w:p>
          <w:p w14:paraId="6E5402B7" w14:textId="77777777" w:rsidR="00472341" w:rsidRDefault="00000000">
            <w:pPr>
              <w:keepNext/>
              <w:spacing w:after="0" w:before="0" w:line="240" w:lineRule="auto"/>
              <w:jc w:val="left"/>
            </w:pPr>
            <w:r>
              <w:rPr>
                <w:rFonts w:ascii="Aptos Narrow" w:hAnsi="Aptos Narrow"/>
                <w:b w:val="0"/>
                <w:color w:val="000000"/>
                <w:sz w:val="16"/>
              </w:rP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r>
          </w:p>
          <w:p w14:paraId="6E5402B7" w14:textId="77777777" w:rsidR="00472341" w:rsidRDefault="00000000">
            <w:pPr>
              <w:keepNext/>
              <w:spacing w:after="0" w:before="0" w:line="240" w:lineRule="auto"/>
              <w:jc w:val="left"/>
            </w:pPr>
            <w:r>
              <w:rPr>
                <w:rFonts w:ascii="Aptos Narrow" w:hAnsi="Aptos Narrow"/>
                <w:b w:val="0"/>
                <w:color w:val="000000"/>
                <w:sz w:val="16"/>
              </w:rP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r>
          </w:p>
          <w:p w14:paraId="6E5402B7" w14:textId="77777777" w:rsidR="00472341" w:rsidRDefault="00000000">
            <w:pPr>
              <w:keepNext/>
              <w:spacing w:after="0" w:before="0" w:line="240" w:lineRule="auto"/>
              <w:jc w:val="left"/>
            </w:pPr>
            <w:r>
              <w:rPr>
                <w:rFonts w:ascii="Aptos Narrow" w:hAnsi="Aptos Narrow"/>
                <w:b w:val="0"/>
                <w:color w:val="000000"/>
                <w:sz w:val="16"/>
              </w:rP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r>
          </w:p>
          <w:p w14:paraId="6E5402B7" w14:textId="77777777" w:rsidR="00472341" w:rsidRDefault="00000000">
            <w:pPr>
              <w:keepNext/>
              <w:spacing w:after="0" w:before="0" w:line="240" w:lineRule="auto"/>
              <w:jc w:val="left"/>
            </w:pPr>
            <w:r>
              <w:rPr>
                <w:rFonts w:ascii="Aptos Narrow" w:hAnsi="Aptos Narrow"/>
                <w:b w:val="0"/>
                <w:color w:val="000000"/>
                <w:sz w:val="16"/>
              </w:rPr>
              <w:t>• A school cannot lock itself out of role administration, and is not offered what its plan does not reach. Retiring the last role that can administer roles is refused with a reason of its own; the role builder lists only the permissions the school's plan reaches, and every narrowing of what the school reaches takes back the grants beyond it, whether a tier moved down, an uplift was withdrawn or lapsed, or a plan was re-applied.</w:t>
            </w:r>
          </w:p>
          <w:p w14:paraId="6E5402B7" w14:textId="77777777" w:rsidR="00472341" w:rsidRDefault="00000000">
            <w:pPr>
              <w:keepNext/>
              <w:spacing w:after="0" w:before="0" w:line="240" w:lineRule="auto"/>
              <w:jc w:val="left"/>
            </w:pPr>
            <w:r>
              <w:rPr>
                <w:rFonts w:ascii="Aptos Narrow" w:hAnsi="Aptos Narrow"/>
                <w:b w:val="0"/>
                <w:color w:val="000000"/>
                <w:sz w:val="16"/>
              </w:rPr>
              <w:t>• A role that cannot be settled is reported, never enforced. When a school's reach narrows, a role whose kept key depends on one being taken away is left exactly as it was, named in the response of the write that settled it and recorded in the audit trail under a source of its own, while every other role in the school is settled. Every write that narrows a school's reach reports that way now, the configuration console's two entitlement routes included, so no operator is told only that the grant was saved. That refusal used to abort the whole billing write, so a school could stay on Premium in the product while its invoice said Standard. Nothing retries it: the refusal is deterministic, nothing here runs on a schedule, and the next settlement of that school's reach tries the role again.</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b w:val="0"/>
                <w:color w:val="000000"/>
                <w:sz w:val="16"/>
              </w:rPr>
              <w:t>• No material capability gap was identified within this module's stated backend scope.</w:t>
            </w:r>
          </w:p>
          <w:p w14:paraId="21361CAF" w14:textId="77777777" w:rsidR="00472341" w:rsidRDefault="00000000">
            <w:pPr>
              <w:spacing w:after="20"/>
              <w:ind w:left="86" w:hanging="86"/>
            </w:pPr>
            <w:r>
              <w:rPr>
                <w:b w:val="0"/>
                <w:color w:val="000000"/>
                <w:sz w:val="16"/>
              </w:rPr>
              <w:t>• The trail is confined to its reader's tenant and narrowable to one customer within it. Every writing module records the tenant, by passing it or by inheriting the tenant the request asserted, and events that belong to no customer stay reachable rather than hidden. A tenant's own audit officer reads only that tenant's rows on every surface, and the tenant roster on the filter drawer is served only to platform callers, so it cannot become a customer list.</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A write that leaves a school reaching less than it did takes the role grants beyond the new depth with it and names any role it could not settle, through vs_rbac, which is the one journey in this dependency that runs the other way.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v1.3.</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nineteen config.* keys are PLATFORM-scoped, which the RBAC grant guard enforces independently of how a school composes its roles, and the enforcement switch the plan gate reads is platform-scoped for the same reason. The catalogue ships that switch on, so an environment built from it enforces the plan as the running ones do, while a database with no catalogue at all still reads the gate's own default and does not refuse a paying school.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Six current gaps are recorded in the FRD rather than here. The first is the shape of the module rather than an oversight: a setting a school ought to own for itself has no route, and one would have to be introduced deliberately.</w:t>
            </w:r>
          </w:p>
          <w:p>
            <w:pPr>
              <w:spacing w:before="0" w:after="40" w:line="240" w:lineRule="auto"/>
            </w:pPr>
            <w:r>
              <w:rPr>
                <w:rFonts w:ascii="Aptos Narrow" w:hAnsi="Aptos Narrow"/>
                <w:b w:val="0"/>
                <w:color w:val="000000"/>
                <w:sz w:val="16"/>
              </w:rPr>
              <w:t>• A write that narrows what a school reaches settles that school's role grants and says what it could not settle. Entitlements decide what the product offers and role grants are what a customer handed its own people, and the two were kept in step only by the plan change, so an uplift withdrawn here, an uplift that lapsed, and a module shallowed from the console all left roles holding keys the school could no longer reach. Every write that settles now names the roles it could not save in its own response, clearing a school's own entitlement layer settles like the rest, and the one limit left is that the entitlement POST carries no depth field, so it cannot shallow a module at all.</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payments, role-change, user-creation and leave handlers</w:t>
            </w:r>
          </w:p>
        </w:tc>
      </w:tr>
    </w:tbl>
    <w:p w14:paraId="248E2988" w14:textId="77777777" w:rsidR="00472341" w:rsidRDefault="00000000">
      <w:pPr>
        <w:spacing w:line="252" w:lineRule="auto"/>
      </w:pPr>
      <w:r>
        <w:rPr>
          <w:color w:val="000000"/>
          <w:sz w:val="17"/>
        </w:rPr>
        <w:t>Reusable multi-stage approvals with role, approver-group, named Dynamic Role, document-driven and organogram approvers, branching rules, delegations, actions, and operational queues. A stage nobody can approve parks rather than auto-skipping, by default and not only where a seed remembered to say so, and reversing a recorded decision first asks the module that owns the document whether it has been acted on, which every document type must answer before it may register.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p w14:paraId="7CDC09B0" w14:textId="77777777" w:rsidR="00472341" w:rsidRDefault="00000000">
            <w:pPr>
              <w:spacing w:after="60" w:before="0" w:line="240" w:lineRule="auto"/>
            </w:pPr>
            <w:r>
              <w:rPr>
                <w:rFonts w:ascii="Aptos Narrow" w:hAnsi="Aptos Narrow"/>
                <w:b w:val="0"/>
                <w:color w:val="000000"/>
                <w:sz w:val="16"/>
              </w:rPr>
              <w:t>▸  Tenant-composed approver groups, with no role provisioned to fill them</w:t>
            </w:r>
          </w:p>
          <w:p w14:paraId="7CDC09B0" w14:textId="77777777" w:rsidR="00472341" w:rsidRDefault="00000000">
            <w:pPr>
              <w:spacing w:after="60" w:before="0" w:line="240" w:lineRule="auto"/>
            </w:pPr>
            <w:r>
              <w:rPr>
                <w:rFonts w:ascii="Aptos Narrow" w:hAnsi="Aptos Narrow"/>
                <w:b w:val="0"/>
                <w:color w:val="000000"/>
                <w:sz w:val="16"/>
              </w:rPr>
              <w:t>▸  Named Dynamic Roles reading the document and who raised it</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01971CB" w14:textId="77777777" w:rsidR="00472341" w:rsidRDefault="00000000">
            <w:pPr>
              <w:keepNext/>
              <w:spacing w:after="0" w:before="0" w:line="240" w:lineRule="auto"/>
              <w:jc w:val="left"/>
            </w:pPr>
            <w:r>
              <w:rPr>
                <w:rFonts w:ascii="Aptos Narrow" w:hAnsi="Aptos Narrow"/>
                <w:b/>
                <w:color w:val="2E5495"/>
                <w:sz w:val="16"/>
              </w:rPr>
              <w:t>NEEDS ATTENTION</w:t>
            </w:r>
          </w:p>
          <w:p w14:paraId="201971CB" w14:textId="77777777" w:rsidR="00472341" w:rsidRDefault="00000000">
            <w:pPr>
              <w:keepNext/>
              <w:spacing w:after="0" w:before="0" w:line="240" w:lineRule="auto"/>
              <w:jc w:val="left"/>
            </w:pPr>
            <w:r>
              <w:rPr>
                <w:rFonts w:ascii="Aptos Narrow" w:hAnsi="Aptos Narrow"/>
                <w:b w:val="0"/>
                <w:color w:val="000000"/>
                <w:sz w:val="16"/>
              </w:rPr>
              <w:t>• An approval route with no live steps is refused rather than treated as approval. A tenant that has not built its ladder resolves to the shared platform row, which carries no live steps, and a ladder whose every step is retired counts as having none. Submission raises a named refusal that the submitter may confirm past, recorded against whoever gives it.</w:t>
            </w:r>
          </w:p>
          <w:p w14:paraId="201971CB" w14:textId="77777777" w:rsidR="00472341" w:rsidRDefault="00000000">
            <w:pPr>
              <w:keepNext/>
              <w:spacing w:after="0" w:before="0" w:line="240" w:lineRule="auto"/>
              <w:jc w:val="left"/>
            </w:pPr>
            <w:r>
              <w:rPr>
                <w:rFonts w:ascii="Aptos Narrow" w:hAnsi="Aptos Narrow"/>
                <w:b w:val="0"/>
                <w:color w:val="000000"/>
                <w:sz w:val="16"/>
              </w:rPr>
              <w:t>• Continue-without-approval remains available only where a document handler permits it. Payouts and role changes forbid it; permitted document types still rely on audit rather than a second reviewer.</w:t>
            </w:r>
          </w:p>
          <w:p w14:paraId="201971CB" w14:textId="77777777" w:rsidR="00472341" w:rsidRDefault="00000000">
            <w:pPr>
              <w:keepNext/>
              <w:spacing w:after="0" w:before="0" w:line="240" w:lineRule="auto"/>
              <w:jc w:val="left"/>
            </w:pPr>
            <w:r>
              <w:rPr>
                <w:rFonts w:ascii="Aptos Narrow" w:hAnsi="Aptos Narrow"/>
                <w:b w:val="0"/>
                <w:color w:val="000000"/>
                <w:sz w:val="16"/>
              </w:rPr>
              <w:t>• A role change may be decided by the person who raised it, the one document type with that exemption, and its stage completes on any one approval. An administrator can therefore give their own role a restricted permission with nobody else looking, even where the school has a second administrator; the ladder and Module 4's audit record that they did.</w:t>
            </w:r>
          </w:p>
          <w:p w14:paraId="201971CB" w14:textId="77777777" w:rsidR="00472341" w:rsidRDefault="00000000">
            <w:pPr>
              <w:keepNext/>
              <w:spacing w:after="0" w:before="0" w:line="240" w:lineRule="auto"/>
              <w:jc w:val="left"/>
            </w:pPr>
            <w:r>
              <w:rPr>
                <w:rFonts w:ascii="Aptos Narrow" w:hAnsi="Aptos Narrow"/>
                <w:b w:val="0"/>
                <w:color w:val="000000"/>
                <w:sz w:val="16"/>
              </w:rPr>
              <w:t>• Reversal is answered by the module that owns the document, and a document type that has not said what its approval releases does not register: the refusal fires while the apps load, and the base handler refuses by default behind it. All fourteen registered types answer, and leave refuses once an absence has begun. What is taken on trust is a type's own word that its approval releases nothing.</w:t>
            </w:r>
          </w:p>
          <w:p w14:paraId="201971CB" w14:textId="77777777" w:rsidR="00472341" w:rsidRDefault="00000000">
            <w:pPr>
              <w:keepNext/>
              <w:spacing w:after="0" w:before="0" w:line="240" w:lineRule="auto"/>
              <w:jc w:val="left"/>
            </w:pPr>
            <w:r>
              <w:rPr>
                <w:rFonts w:ascii="Aptos Narrow" w:hAnsi="Aptos Narrow"/>
                <w:b w:val="0"/>
                <w:color w:val="000000"/>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emails resolve the issuer's, entity's or tenant's name and logo, refuse a logo address that is not absolute http or https, and use one polished, email-client-safe layout. A finished import job's notice links to its batch, and visiting the batch acknowledges it.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override.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color w:val="2E5495"/>
                <w:sz w:val="16"/>
              </w:rPr>
              <w:t>NEEDS ATTENTION</w:t>
            </w:r>
          </w:p>
          <w:p w14:paraId="5BD0232D" w14:textId="77777777" w:rsidR="00472341" w:rsidRDefault="00000000">
            <w:pPr>
              <w:keepNext/>
              <w:spacing w:after="0" w:before="0" w:line="240" w:lineRule="auto"/>
              <w:jc w:val="left"/>
            </w:pPr>
            <w:r>
              <w:rPr>
                <w:rFonts w:ascii="Aptos Narrow" w:hAnsi="Aptos Narrow"/>
                <w:b w:val="0"/>
                <w:color w:val="000000"/>
                <w:sz w:val="16"/>
              </w:rP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r>
          </w:p>
          <w:p w14:paraId="5BD0232D" w14:textId="77777777" w:rsidR="00472341" w:rsidRDefault="00000000">
            <w:pPr>
              <w:keepNext/>
              <w:spacing w:after="0" w:before="0" w:line="240" w:lineRule="auto"/>
              <w:jc w:val="left"/>
            </w:pPr>
            <w:r>
              <w:rPr>
                <w:rFonts w:ascii="Aptos Narrow" w:hAnsi="Aptos Narrow"/>
                <w:b w:val="0"/>
                <w:color w:val="000000"/>
                <w:sz w:val="16"/>
              </w:rPr>
              <w:t>• Import notifications are the module's own rows and are not dispatched through Module 8. There is no email, no bell entry and no delivery record, and the feed requires a platform key, so the school administrator who started an import cannot read the notice about it.</w:t>
            </w:r>
          </w:p>
          <w:p w14:paraId="5BD0232D" w14:textId="77777777" w:rsidR="00472341" w:rsidRDefault="00000000">
            <w:pPr>
              <w:keepNext/>
              <w:spacing w:after="0" w:before="0" w:line="240" w:lineRule="auto"/>
              <w:jc w:val="left"/>
            </w:pPr>
            <w:r>
              <w:rPr>
                <w:rFonts w:ascii="Aptos Narrow" w:hAnsi="Aptos Narrow"/>
                <w:b w:val="0"/>
                <w:color w:val="000000"/>
                <w:sz w:val="16"/>
              </w:rPr>
              <w:t>• A run cannot be stopped once it has started. Cancellation covers only the statuses before execution and the row loop checks nothing, so a long import of a wrong file must finish and then be rolled back.</w:t>
            </w:r>
          </w:p>
          <w:p w14:paraId="5BD0232D" w14:textId="77777777" w:rsidR="00472341" w:rsidRDefault="00000000">
            <w:pPr>
              <w:keepNext/>
              <w:spacing w:after="0" w:before="0" w:line="240" w:lineRule="auto"/>
              <w:jc w:val="left"/>
            </w:pPr>
            <w:r>
              <w:rPr>
                <w:rFonts w:ascii="Aptos Narrow" w:hAnsi="Aptos Narrow"/>
                <w:b w:val="0"/>
                <w:color w:val="000000"/>
                <w:sz w:val="16"/>
              </w:rPr>
              <w:t>• Execution reads the batch's stored preview rows with no streaming path, so the practical file size is bounded by one JSON column and one in-memory list. No limit is stated or enforced.</w:t>
            </w:r>
          </w:p>
          <w:p w14:paraId="5BD0232D" w14:textId="77777777" w:rsidR="00472341" w:rsidRDefault="00000000">
            <w:pPr>
              <w:keepNext/>
              <w:spacing w:after="0" w:before="0" w:line="240" w:lineRule="auto"/>
              <w:jc w:val="left"/>
            </w:pPr>
            <w:r>
              <w:rPr>
                <w:rFonts w:ascii="Aptos Narrow" w:hAnsi="Aptos Narrow"/>
                <w:b w:val="0"/>
                <w:color w:val="000000"/>
                <w:sz w:val="16"/>
              </w:rP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p w14:paraId="5BD0232D" w14:textId="77777777" w:rsidR="00472341" w:rsidRDefault="00000000">
            <w:pPr>
              <w:keepNext/>
              <w:spacing w:after="0" w:before="0" w:line="240" w:lineRule="auto"/>
              <w:jc w:val="left"/>
            </w:pPr>
            <w:r>
              <w:rPr>
                <w:rFonts w:ascii="Aptos Narrow" w:hAnsi="Aptos Narrow"/>
                <w:b w:val="0"/>
                <w:color w:val="000000"/>
                <w:sz w:val="16"/>
              </w:rPr>
              <w:t>• Rollback reverses what CodeX imports and calendar events, and nothing else. A school's students, staff, guardians, classes and subjects have no reverser, so rows imported in error are corrected through the module that owns them rather than unwound here.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A guardian is found from the palette by name or by a ward's name, with no contact details in the result, and guardians arrive in bulk as one row per guardian-and-child link. Documented by M11 FRD v2.9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 use: </w:t>
            </w:r>
            <w:r>
              <w:rPr>
                <w:color w:val="000000"/>
                <w:sz w:val="15"/>
              </w:rPr>
              <w:t>Partial</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Six models and twenty-two endpoints behind nine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and an approval can no longer be undone once the absence has begun. An approved leave request covering today makes the person read On Leave, with the date they are back, without anybody setting it, and a school's administrators have staff records like everybody else. A role granted with a new member of staff reaches the branch they are posted to, and the whole school is asked for by name. 232 staff tests. Documented by M12 FRD v2.5 and built from the Staff Management design of 30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b w:val="0"/>
                <w:color w:val="000000"/>
                <w:sz w:val="16"/>
              </w:rPr>
              <w:t>• One of the ten capabilities above is not evidenced and one is only partly evidenced, which with field-level access is why this module is Partial rather than Complete. Department, position and manager assignment: the organogram this was meant to reuse is a single platform-global tree whose PositionAssignment refuses any non-platform user, so a school's staff cannot hold a seat in it and no reporting line exists; no second organization structure was built. Availability indicators are evidenced by the day and not by the hour: an approved leave request covering today makes the person read On Leave with the date they are back, computed on every read, and nothing states whether somebody is free at a given hour, because no contract records hours.</w:t>
            </w:r>
          </w:p>
          <w:p w14:paraId="598D7A47" w14:textId="77777777" w:rsidR="00472341" w:rsidRDefault="00000000">
            <w:pPr>
              <w:spacing w:after="20"/>
              <w:ind w:left="86" w:hanging="86"/>
            </w:pPr>
            <w:r>
              <w:rPr>
                <w:b w:val="0"/>
                <w:color w:val="000000"/>
                <w:sz w:val="16"/>
              </w:rP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r>
          </w:p>
          <w:p w14:paraId="598D7A47" w14:textId="77777777" w:rsidR="00472341" w:rsidRDefault="00000000">
            <w:pPr>
              <w:spacing w:after="20"/>
              <w:ind w:left="86" w:hanging="86"/>
            </w:pPr>
            <w:r>
              <w:rPr>
                <w:b w:val="0"/>
                <w:color w:val="000000"/>
                <w:sz w:val="16"/>
              </w:rPr>
              <w:t>• Field-level access is not applied to the staff payload. The account half is a labelled object rather than merged into the record, and documents are served only through the authenticated media view, but no field on the record is restricted by grant the way the pay figures are.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The calendar is the first dataset a school may import for itself, and every list reads a branch lens, inclusive of school-wide rows, with a teacher's week never narrowed. Documented by M14 FRD v3.3.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The staff record now exists and a class names its teacher from it, but a timetable slot still points at the account and the teacher picker still reads teacher role grants, so somebody who has not been given a login, or whose teacher role nobody assigned, cannot be put on a timetable. Module 12 owns the record this should read;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pageBreakBefore/>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p w14:paraId="60327EEE" w14:textId="77777777" w:rsidR="00472341" w:rsidRDefault="00000000">
            <w:pPr>
              <w:spacing w:after="0"/>
            </w:pPr>
            <w:r>
              <w:rPr>
                <w:color w:val="000000"/>
                <w:sz w:val="16"/>
              </w:rPr>
              <w:t>▸  School fee due-date policy</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b w:val="0"/>
                <w:color w:val="000000"/>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b w:val="0"/>
                <w:color w:val="000000"/>
                <w:sz w:val="16"/>
              </w:rPr>
              <w:t>• The invoice pay link is served end to end by the backend, but the page it addresses belongs to the public application and is not built. Until it is, a customer clicking Pay online reaches nothing.</w:t>
            </w:r>
          </w:p>
          <w:p w14:paraId="2FB2095B" w14:textId="77777777" w:rsidR="00472341" w:rsidRDefault="00000000">
            <w:pPr>
              <w:spacing w:after="20"/>
              <w:ind w:left="86" w:hanging="86"/>
            </w:pPr>
            <w:r>
              <w:rPr>
                <w:b w:val="0"/>
                <w:color w:val="000000"/>
                <w:sz w:val="16"/>
              </w:rPr>
              <w:t>• A school's fee due-date policy decides when a term's fees fall due, and cohort billing through the finance abstraction layer applies it. A structure billed through this module's own generation route takes the caller's date or the entity's payment terms instead, so the same term's fees can fall due on different days depending on which route raised them.</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p w14:paraId="15ADB525" w14:textId="77777777" w:rsidR="00472341" w:rsidRDefault="00000000">
            <w:pPr>
              <w:spacing w:after="0"/>
            </w:pPr>
            <w:r>
              <w:rPr>
                <w:color w:val="000000"/>
                <w:sz w:val="16"/>
              </w:rPr>
              <w:t>▸  Approval reversal refused once a payout has reached the provider</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4549CF2B" w14:textId="77777777" w:rsidR="00472341" w:rsidRDefault="00000000">
            <w:pPr>
              <w:keepNext/>
              <w:spacing w:after="40"/>
            </w:pPr>
            <w:r>
              <w:rPr>
                <w:b w:val="0"/>
                <w:color w:val="000000"/>
                <w:sz w:val="17"/>
              </w:rPr>
              <w:t>• Every payout, including POST /payouts/, enters approval as a batch. No creation or direct-submit route calls the provider.</w:t>
            </w:r>
          </w:p>
          <w:p w14:paraId="4549CF2B" w14:textId="77777777" w:rsidR="00472341" w:rsidRDefault="00000000">
            <w:pPr>
              <w:keepNext/>
              <w:spacing w:after="40"/>
            </w:pPr>
            <w:r>
              <w:rPr>
                <w:b w:val="0"/>
                <w:color w:val="000000"/>
                <w:sz w:val="17"/>
              </w:rPr>
              <w:t>• Low-value batches need one checker; a batch at or above N500,000 needs a distinct senior checker. Payouts cannot continue without human approval.</w:t>
            </w:r>
          </w:p>
          <w:p w14:paraId="4549CF2B" w14:textId="77777777" w:rsidR="00472341" w:rsidRDefault="00000000">
            <w:pPr>
              <w:keepNext/>
              <w:spacing w:after="40"/>
            </w:pPr>
            <w:r>
              <w:rPr>
                <w:b w:val="0"/>
                <w:color w:val="000000"/>
                <w:sz w:val="17"/>
              </w:rPr>
              <w:t>• A data migration publishes a blocked platform fallback for entities that predate tenant provisioning, without overwriting an existing platform policy. payout_approval_health names every active entity that still cannot resolve a ladder and fails the release check.</w:t>
            </w:r>
          </w:p>
          <w:p w14:paraId="4549CF2B" w14:textId="77777777" w:rsidR="00472341" w:rsidRDefault="00000000">
            <w:pPr>
              <w:keepNext/>
              <w:spacing w:after="40"/>
            </w:pPr>
            <w:r>
              <w:rPr>
                <w:b w:val="0"/>
                <w:color w:val="000000"/>
                <w:sz w:val="17"/>
              </w:rPr>
              <w:t>• The destination comes from a verified, active vendor master. Bank changes reset KYC and the live master is rechecked at dispatch.</w:t>
            </w:r>
          </w:p>
          <w:p w14:paraId="4549CF2B" w14:textId="77777777" w:rsidR="00472341" w:rsidRDefault="00000000">
            <w:pPr>
              <w:keepNext/>
              <w:spacing w:after="40"/>
            </w:pPr>
            <w:r>
              <w:rPr>
                <w:b w:val="0"/>
                <w:color w:val="000000"/>
                <w:sz w:val="17"/>
              </w:rP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p w14:paraId="4549CF2B" w14:textId="77777777" w:rsidR="00472341" w:rsidRDefault="00000000">
            <w:pPr>
              <w:keepNext/>
              <w:spacing w:after="40"/>
            </w:pPr>
            <w:r>
              <w:rPr>
                <w:b w:val="0"/>
                <w:color w:val="000000"/>
                <w:sz w:val="17"/>
              </w:rPr>
              <w:t>• A batch's approval can no longer be reversed once any instruction in it has been claimed for the provider, because that money may already have moved. No route cancels the instructions still pending, so a batch found to be wrong after its first transfer goes on to send the rest when the worker or the recovery sweep reaches them.</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b w:val="0"/>
                <w:color w:val="000000"/>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b w:val="0"/>
                <w:color w:val="000000"/>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b w:val="0"/>
                <w:color w:val="000000"/>
                <w:sz w:val="16"/>
              </w:rPr>
              <w:t>• Finish school and branch domain integration where finance records require academic ownership.</w:t>
            </w:r>
          </w:p>
          <w:p w14:paraId="1018B6E3" w14:textId="77777777" w:rsidR="00472341" w:rsidRDefault="00000000">
            <w:pPr>
              <w:spacing w:after="20"/>
              <w:ind w:left="86" w:hanging="86"/>
            </w:pPr>
            <w:r>
              <w:rPr>
                <w:b w:val="0"/>
                <w:color w:val="000000"/>
                <w:sz w:val="16"/>
              </w:rPr>
              <w:t>• The direct-post routes for journals and expense claims refuse a post only while a stage of the resolved ladder would apply. Where the ladder has no steps the document posts with no confirmation and no record that it went unapproved, although the same document sent through submit is refused.</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b w:val="0"/>
                <w:color w:val="000000"/>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b w:val="0"/>
                <w:color w:val="000000"/>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b w:val="0"/>
                <w:color w:val="000000"/>
                <w:sz w:val="16"/>
              </w:rPr>
              <w:t>• Connect concessions and student-facing refund rules to the future student and guardian domains.</w:t>
            </w:r>
          </w:p>
          <w:p w14:paraId="338F07E7" w14:textId="77777777" w:rsidR="00472341" w:rsidRDefault="00000000">
            <w:pPr>
              <w:spacing w:after="20"/>
              <w:ind w:left="86" w:hanging="86"/>
            </w:pPr>
            <w:r>
              <w:rPr>
                <w:b w:val="0"/>
                <w:color w:val="000000"/>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D4B077" w14:textId="77777777" w:rsidR="00472341" w:rsidRDefault="00000000">
            <w:pPr>
              <w:keepNext/>
              <w:spacing w:after="0" w:before="0" w:line="240" w:lineRule="auto"/>
              <w:jc w:val="left"/>
            </w:pPr>
            <w:r>
              <w:rPr>
                <w:rFonts w:ascii="Aptos Narrow" w:hAnsi="Aptos Narrow"/>
                <w:b w:val="0"/>
                <w:color w:val="000000"/>
                <w:sz w:val="16"/>
              </w:rPr>
              <w:t>NEEDS ATTENTION</w:t>
              <w:br/>
              <w:t>• Approval fails closed for controlled spend and nothing is imposed to achieve it. A tenant ladder is published when its books are created, tenant-scoped and branch-aware, and each step names an approver group created empty, so the first document parks rather than skipping. A repair pass frees parked work once somebody joins the group, with no resubmission. A tenant with no ladder of its own resolves to the shared platform row, which carries no steps, and is refused with a named reason rather than approved.</w:t>
              <w:b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b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presents structured order, delivery, payment, attachment, note, and buyer-contact details, and a commitment nobody will fulfil can be cancelled with a recorded reason.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p w14:paraId="605D1215" w14:textId="77777777" w:rsidR="00472341" w:rsidRDefault="00472341">
            <w:pPr>
              <w:spacing w:after="0"/>
            </w:pPr>
            <w:r>
              <w:t>▸  Approval reversal refused once an order, bill or payment has been acted on</w:t>
            </w:r>
          </w:p>
          <w:p w14:paraId="605D1215" w14:textId="77777777" w:rsidR="00472341" w:rsidRDefault="00472341">
            <w:pPr>
              <w:spacing w:after="0"/>
            </w:pPr>
            <w:r>
              <w:t>▸  Purchase-order cancellation with a recorded reason</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b w:val="0"/>
                <w:color w:val="000000"/>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b w:val="0"/>
                <w:color w:val="000000"/>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branch's bill.</w:t>
            </w:r>
          </w:p>
          <w:p w14:paraId="19616EC4" w14:textId="77777777" w:rsidR="00472341" w:rsidRDefault="00000000">
            <w:pPr>
              <w:spacing w:after="20"/>
              <w:ind w:left="86" w:hanging="86"/>
            </w:pPr>
            <w:r>
              <w:rPr>
                <w:b w:val="0"/>
                <w:color w:val="000000"/>
                <w:sz w:val="16"/>
              </w:rPr>
              <w:t>• Reversing an approval is refused once the document has been acted on. Each type answers for what its own approval released: a requisition while an order raised from it still stands or has taken delivery, an order once it reached the vendor or goods were received against it, and a bill or a payment once its status has left draft or pending approval, which is what posting does to it. A requisition whose every order was cancelled without a delivery is reversible, because that approval released nothing that outlives it.</w:t>
            </w:r>
          </w:p>
          <w:p w14:paraId="19616EC4" w14:textId="77777777" w:rsidR="00472341" w:rsidRDefault="00000000">
            <w:pPr>
              <w:spacing w:after="20"/>
              <w:ind w:left="86" w:hanging="86"/>
            </w:pPr>
            <w:r>
              <w:rPr>
                <w:b w:val="0"/>
                <w:color w:val="000000"/>
                <w:sz w:val="16"/>
              </w:rPr>
              <w:t>• Cancelling a purchase order tells the vendor nothing. This module has one vendor-facing order message, the order itself, so a supplier who received an order and then has it cancelled learns of the withdrawal only when somebody rings them. The refusals protect the ledger, since goods received or a bill that is not itself cancelled both stop the cancellation, but nothing protects the supplier's expectations except a person.</w:t>
            </w:r>
          </w:p>
        </w:tc>
      </w:tr>
    </w:tbl>
    <w:p w14:paraId="280CD326" w14:textId="77777777" w:rsidR="00472341" w:rsidRDefault="00472341">
      <w:pPr>
        <w:spacing w:after="20"/>
      </w:pPr>
    </w:p>
    <w:p w14:paraId="0F0D23BC" w14:textId="77777777" w:rsidR="00472341" w:rsidRDefault="00000000">
      <w:pPr>
        <w:pStyle w:val="Heading2"/>
        <w:keepNext/>
        <w:keepLines/>
        <w:pageBreakBefore/>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b w:val="0"/>
                <w:color w:val="000000"/>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b w:val="0"/>
                <w:color w:val="000000"/>
                <w:sz w:val="16"/>
              </w:rPr>
              <w:t>• History predating the change sits at each entity's default location, and there is no transfer document, so moving stock between stores has to be recorded as an issue and a receipt.</w:t>
            </w:r>
          </w:p>
          <w:p w14:paraId="2B1BA648" w14:textId="77777777" w:rsidR="00472341" w:rsidRDefault="00000000">
            <w:pPr>
              <w:spacing w:after="20"/>
              <w:ind w:left="86" w:hanging="86"/>
            </w:pPr>
            <w:r>
              <w:rPr>
                <w:b w:val="0"/>
                <w:color w:val="000000"/>
                <w:sz w:val="16"/>
              </w:rPr>
              <w:t>• Stock reads and movements are narrowed to the stores a caller works in, whether or not a location is named: the balance list, the movement ledger, the item list and its summary, and the store an issue or an adjustment draws from. A null branch still means a store the whole school shares, so a central store stays readable and usable from every branch, and a school with one branch reads and moves exactly what it did before.</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v1.0, which records the shape these gaps follow from: this module owns no application, and every dashboard is served by the module whose records it summarises, gated on that domain's own key and computed at read time.</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v1.0.</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Task management for CodeX's own accountability tracker, with assignment, filtering, overdue visibility, and personal and team dashboards. One accountable item is owned by exactly one CodeX staff member, and the keys are platform-scoped, so a school's roles screen does not offer them.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b w:val="0"/>
                <w:color w:val="000000"/>
                <w:sz w:val="16"/>
              </w:rPr>
              <w:t>• No material capability gap was identified within this module's stated backend scope.</w:t>
            </w:r>
          </w:p>
          <w:p w14:paraId="3A6ACAE4" w14:textId="77777777" w:rsidR="00472341" w:rsidRDefault="00000000">
            <w:pPr>
              <w:spacing w:after="20"/>
              <w:ind w:left="86" w:hanging="86"/>
            </w:pPr>
            <w:r>
              <w:rPr>
                <w:b w:val="0"/>
                <w:color w:val="000000"/>
                <w:sz w:val="16"/>
              </w:rPr>
              <w:t>• The tracker is CodeX's own rather than a school feature. todo.task.view, manage and assign are platform-scoped, so a school choosing what its bursar may do is no longer offered keys that govern nothing it has.</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platform.health.manage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school triage and escalation to CodeX, platform-owned assignment, controlled status changes, notifications that reach everybody the desk may assign,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p w14:paraId="23D29A1D" w14:textId="77777777" w:rsidR="00472341" w:rsidRDefault="00000000">
            <w:pPr>
              <w:spacing w:after="0"/>
            </w:pPr>
            <w:r>
              <w:rPr>
                <w:color w:val="000000"/>
                <w:sz w:val="16"/>
              </w:rPr>
              <w:t>▸  School triage and escalation to CodeX</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C2461B" w14:textId="77777777" w:rsidR="00472341" w:rsidRDefault="00000000">
            <w:pPr>
              <w:keepNext/>
              <w:spacing w:after="0" w:before="0" w:line="240" w:lineRule="auto"/>
              <w:jc w:val="left"/>
            </w:pPr>
            <w:r>
              <w:rPr>
                <w:rFonts w:ascii="Aptos Narrow" w:hAnsi="Aptos Narrow"/>
                <w:b/>
                <w:color w:val="2E5495"/>
                <w:sz w:val="16"/>
              </w:rPr>
              <w:t>CURRENT DECISION</w:t>
            </w:r>
          </w:p>
          <w:p w14:paraId="3DC2461B" w14:textId="77777777" w:rsidR="00472341" w:rsidRDefault="00000000">
            <w:pPr>
              <w:keepNext/>
              <w:spacing w:after="0" w:before="0" w:line="240" w:lineRule="auto"/>
              <w:jc w:val="left"/>
            </w:pPr>
            <w:r>
              <w:rPr>
                <w:rFonts w:ascii="Aptos Narrow" w:hAnsi="Aptos Narrow"/>
                <w:b w:val="0"/>
                <w:color w:val="000000"/>
                <w:sz w:val="16"/>
              </w:rPr>
              <w:t>• Module 31 remains Backend Complete and In use Complete with seventeen capability entries, reconciled to M31 FRD v1.7.</w:t>
            </w:r>
          </w:p>
          <w:p w14:paraId="3DC2461B" w14:textId="77777777" w:rsidR="00472341" w:rsidRDefault="00000000">
            <w:pPr>
              <w:keepNext/>
              <w:spacing w:after="0" w:before="0" w:line="240" w:lineRule="auto"/>
              <w:jc w:val="left"/>
            </w:pPr>
            <w:r>
              <w:rPr>
                <w:rFonts w:ascii="Aptos Narrow" w:hAnsi="Aptos Narrow"/>
                <w:b w:val="0"/>
                <w:color w:val="000000"/>
                <w:sz w:val="16"/>
              </w:rPr>
              <w:t>• A school's ticket is the school's own until the school escalates it. The platform desk spans CodeX's own tickets, the ones a school sent up, and anything a support user is personally on, rather than everything every tenant files.</w:t>
            </w:r>
          </w:p>
          <w:p w14:paraId="3DC2461B" w14:textId="77777777" w:rsidR="00472341" w:rsidRDefault="00000000">
            <w:pPr>
              <w:keepNext/>
              <w:spacing w:after="0" w:before="0" w:line="240" w:lineRule="auto"/>
              <w:jc w:val="left"/>
            </w:pPr>
            <w:r>
              <w:rPr>
                <w:rFonts w:ascii="Aptos Narrow" w:hAnsi="Aptos Narrow"/>
                <w:b w:val="0"/>
                <w:color w:val="000000"/>
                <w:sz w:val="16"/>
              </w:rPr>
              <w:t>• Naming a ticket's owner is the platform desk's. Every assignee is CodeX support staff, so choosing among them is CodeX's rota and tickets.ticket.assign is platform-scoped.</w:t>
            </w:r>
          </w:p>
          <w:p w14:paraId="3DC2461B" w14:textId="77777777" w:rsidR="00472341" w:rsidRDefault="00000000">
            <w:pPr>
              <w:keepNext/>
              <w:spacing w:after="0" w:before="0" w:line="240" w:lineRule="auto"/>
              <w:jc w:val="left"/>
            </w:pPr>
            <w:r>
              <w:rPr>
                <w:rFonts w:ascii="Aptos Narrow" w:hAnsi="Aptos Narrow"/>
                <w:b w:val="0"/>
                <w:color w:val="000000"/>
                <w:sz w:val="16"/>
              </w:rPr>
              <w:t>• Who may be assigned a ticket and who is told about one are one query and cannot disagree: a manage key held through a permission group counts exactly as one written on the role, and an explicit direct deny beats either. A school's own triage queue answers the same way.</w:t>
            </w:r>
          </w:p>
          <w:p w14:paraId="3DC2461B" w14:textId="77777777" w:rsidR="00472341" w:rsidRDefault="00000000">
            <w:pPr>
              <w:keepNext/>
              <w:spacing w:after="0" w:before="0" w:line="240" w:lineRule="auto"/>
              <w:jc w:val="left"/>
            </w:pPr>
            <w:r>
              <w:rPr>
                <w:rFonts w:ascii="Aptos Narrow" w:hAnsi="Aptos Narrow"/>
                <w:b w:val="0"/>
                <w:color w:val="000000"/>
                <w:sz w:val="16"/>
              </w:rPr>
              <w:t>• One narrow gap is recorded in M31 FRD v1.7: the desk's ticket export carries CodeX's own tickets only, because every export run is scoped to the tenant it was requested in.</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3C48CB5" w14:textId="77777777" w:rsidR="00472341" w:rsidRDefault="00000000">
            <w:pPr>
              <w:spacing w:after="0" w:before="0" w:line="240" w:lineRule="auto"/>
              <w:jc w:val="left"/>
            </w:pPr>
            <w:r>
              <w:rPr>
                <w:rFonts w:ascii="Aptos Narrow" w:hAnsi="Aptos Narrow"/>
                <w:b w:val="0"/>
                <w:color w:val="000000"/>
                <w:sz w:val="16"/>
              </w:rPr>
              <w:t>Add commercial suspend and reactivate distinct from the operator service switch, recoverable soft delete, and define session, authentication and downstream-record behaviour. An abandoned onboarding suspends a school and platform staff can return it, and a live school can already be taken out of service and back,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785248" w14:textId="77777777" w:rsidR="00472341" w:rsidRDefault="00000000">
            <w:pPr>
              <w:spacing w:after="0" w:before="0" w:line="240" w:lineRule="auto"/>
              <w:jc w:val="left"/>
            </w:pPr>
            <w:r>
              <w:rPr>
                <w:rFonts w:ascii="Aptos Narrow" w:hAnsi="Aptos Narrow"/>
                <w:b w:val="0"/>
                <w:color w:val="000000"/>
                <w:sz w:val="16"/>
              </w:rPr>
              <w:t>Stand up the Celery worker and broker and take the web service out of eager mode. Eager mode has no beat scheduler, so every periodic task is inert: overdue fees are never chased, an approved payout that was never dispatched is never recovered, gateway money that failed to book raises no alarm, and a plan uplift that ends by its own date leaves the role grants it paid for standing until somebody next settles that school's reach. The condition is now reported by a system check and by the admin console's scheduled-task view, but the worker itself is not deployed. Backend work is complete; this is a deployment gap.</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Students, staff and academic structure are built, so the wait this gap described is over for three of its four modules: what portals, attendance, gradebook and school-facing billing now stand on exists. The finance side is shorter still, because the finance abstraction layer gives these modules a typed contract rather than a direct dependency. What is left is Attendance and Gradebook themselves, which are V2, and the two facts a staff record deliberately does not carry: a contract with hours, and a specialism. Timetable can count a teacher's assignments and cannot say whether the count is too many or whether the subject is theirs.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M15, 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2E0004D" w14:textId="77777777" w:rsidR="00472341" w:rsidRDefault="00000000">
            <w:pPr>
              <w:spacing w:after="0" w:before="0" w:line="240" w:lineRule="auto"/>
              <w:jc w:val="left"/>
            </w:pPr>
            <w:r>
              <w:rPr>
                <w:rFonts w:ascii="Aptos Narrow" w:hAnsi="Aptos Narrow"/>
                <w:b/>
                <w:color w:val="355B9D"/>
                <w:sz w:val="16"/>
              </w:rPr>
              <w:t>Subscription pricing and metering</w:t>
            </w:r>
          </w:p>
        </w:tc>
        <w:tc>
          <w:tcPr>
            <w:tcW w:w="6091"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785248" w14:textId="77777777" w:rsidR="00472341" w:rsidRDefault="00000000">
            <w:pPr>
              <w:spacing w:after="0" w:before="0" w:line="240" w:lineRule="auto"/>
              <w:jc w:val="left"/>
            </w:pPr>
            <w:r>
              <w:rPr>
                <w:rFonts w:ascii="Aptos Narrow" w:hAnsi="Aptos Narrow"/>
                <w:b w:val="0"/>
                <w:color w:val="000000"/>
                <w:sz w:val="16"/>
              </w:rPr>
              <w:t>Put a rate, a floor and a billing unit on the plan, snapshot each term's headcount from the student register, and invoice the school through the platform ledger entity. Depth now decides what a school reaches and is enforced; nothing decides what it pays. With the size ceilings removed the headcount is the only remaining way a larger school pays more. The Premium rate is provisional: its Advanced band is 31 keys, and most of what the design puts there sits in modules nobody has built.</w:t>
            </w:r>
          </w:p>
        </w:tc>
        <w:tc>
          <w:tcPr>
            <w:tcW w:w="1325"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v2.79 Capability Delta</w:t>
      </w:r>
    </w:p>
    <w:p w14:paraId="4C4A5E5A" w14:textId="77777777" w:rsidR="00472341" w:rsidRDefault="00000000">
      <w:pPr>
        <w:spacing w:after="100" w:line="240" w:lineRule="auto" w:before="0"/>
      </w:pPr>
      <w:r>
        <w:rPr>
          <w:rFonts w:ascii="Aptos Narrow" w:hAnsi="Aptos Narrow"/>
          <w:b w:val="0"/>
          <w:color w:val="000000"/>
          <w:sz w:val="18"/>
        </w:rPr>
        <w:t>This revision records two contracts finished rather than begun, so no capability is added and the platform stays at 502 entries. The engine has asked the module that owns a document whether an approval has already had an effect since v2.76, but the question carried a permissive default: a type that never answered was reversed with its effect still standing, and silence read exactly like a type whose approval genuinely releases nothing. A school's role grants have followed its reach since v2.77, but one write that narrows that reach settled nothing at all, and another settled with nowhere to say what it could not settle. What changes here is that two rules the tracker already recorded now hold everywhere they claimed to.</w:t>
      </w:r>
    </w:p>
    <w:tbl>
      <w:tblPr>
        <w:tblW w:w="10152"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1944"/>
        <w:gridCol w:w="5544"/>
      </w:tblGrid>
      <w:tr w:rsidR="00472341" w14:paraId="1C466A26" w14:textId="77777777">
        <w:trPr>
          <w:tblHeader/>
          <w:jc w:val="center"/>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cantSplit/>
          <w:tblHeader w:val="true"/>
          <w:tblHeader w:val="true"/>
          <w:tblHeader w:val="true"/>
          <w:tblHeader w:val="true"/>
          <w:tblHeader w:val="true"/>
          <w:tblHeader w:val="true"/>
          <w:tblHeader w:val="true"/>
          <w:tblHeader w:val="true"/>
          <w:tblHeader w:val="true"/>
          <w:tblHeader w:val="true"/>
        </w:trPr>
        <w:tc>
          <w:tcPr>
            <w:tcW w:w="2664"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v2.79 capability delta</w:t>
            </w:r>
          </w:p>
        </w:tc>
        <w:tc>
          <w:tcPr>
            <w:tcW w:w="1944"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5544"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Approval reversal</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Declared, or the type does not register</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engine's question had a permissive default, so a type that never answered was reversed with its effect still standing and nothing said so. A handler that declares nothing now fails while the apps load, the base default refuses behind it, and a type whose approval releases nothing says so in as many words.</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Leave</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Cannot be undone once the absence has begun</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Approval releases the absence itself: nobody is stored as On Leave, the directory derives it from an approved request covering today, and cover is arranged from what it reads. Leave not yet started is reversible; leave running or already taken is refused, and the request is cancelled instead, where the person reads as present again.</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Clearing a school's own entitlement</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Settles its roles like every other narrowing</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tenant's own entitlement row wins over the platform row while it exists, so deleting it returns the school to the house depth. That write settled nothing at all, leaving people holding keys the school could no longer reach.</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write that narrows a school's reach</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Says what it could not settle</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configuration console settled a school's roles with nowhere to report a role it could not save, so one screen told an operator plainly what another did not. Both entitlement routes now carry the same field and the same sentence the plan screens use.</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report itself</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argument of the settlement, with no default</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settle site cannot perform a settlement without saying where its report goes, which is what stops the next one being forgotten. The entitlement POST carries no depth field, so it cannot shallow a module and its report stays empty until one exists.</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FRDs</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Four revised</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M04 v1.20, M06 v1.3, M07 v1.12 and M12 v2.5, all against 5678e86.</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Finishes two contracts the tracker had already recorded. A document type that has not said what its approval releases no longer registers: the refusal fires while the apps load, the base handler refuses by default behind it, and a type whose approval releases nothing declares that in as many words. All fourteen registered types answer, procurement's four answer individually rather than through one permissive default, and leave requests gain the rule they never had, since approval releases the absence itself: leave that has not started is reversible, leave running or already taken is refused, and the remedy is to cancel the request, where the person reads as present again. On the configuration side, clearing a school's own entitlement layer now settles its role grants like every other write that narrows a reach, which matters because a tenant's own row wins over the platform row while it exists, so deleting it returned the school to the house depth with its people still holding keys it could no longer reach. Both entitlement routes now name the roles they could not settle, in the same field and the same sentence the plan endpoints use, and the report is an argument of the settlement itself with no default, so a settle site cannot perform one without saying where its report goes. One limit is recorded rather than hidden: the entitlement POST carries no depth field, so it cannot shallow a module and its report is empty by construction until one exists. No capability is added, no status moves, and the platform stays at 502 across 31 modules. M04 advances to v1.20, M06 to v1.3, M07 to v1.12 and M12 to v2.5. Backend evidence only: nothing here claims frontend delivery, deployment or production adoption.</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dead end v2.77 left standing. The requisition's reversal refusal asked whether a purchase order had ever been raised from it, so an order raised and then cancelled blocked its requisition for ever, and the refusal told the buyer to cancel an order that was already cancelled. It asks what those orders did now: goods received refuse whatever state their order is in, because stock on the shelf and the liability behind it are not handed back by cancelling the order they arrived against; an order still live refuses as a commitment to a vendor; and a requisition whose every order was cancelled without a delivery is reversible. Cancelling a purchase order becomes a route a buyer can reach, on the verb that already writes to an order so no school edits its roles first, with a written reason required and four refusals of its own: goods received, a vendor bill standing against the order or one of its lines, an approval still in flight, and an order already closed. That becomes a capability entry of its own, taking Module 23 from 24 to 25 and the platform from 501 to 502 across 31 modules. A cancelled order still reads approved, because it was, and the ledger status carries the cancellation. The vendor is told nothing, which Module 23 now records twice so no reader infers the supplier was informed. M07 advances to v1.11, M22 to v1.10 and M23 to v1.12. Backend evidence only: nothing here claims frontend delivery, deployment or production adoption.</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six defects closed at 19a50b3 and corrects every tracker entry that described them as open. Procurement now answers the engine for all four of its document types, so an approved vendor invoice or vendor payment that has posted can no longer have its approval undone while the ledger says it was paid; that refusal becomes a capability entry of its own, as Module 18's did, taking Module 23 from 23 to 24 entries and the platform from 500 to 501. Stock reads and movements narrow to the stores a caller works in whether or not a location is named, so a storekeeper pinned to one branch no longer reads another's balances or draws from its shelf, while a null branch still means a store the whole school shares. Role grants now follow the reach itself rather than one workflow, so an uplift withdrawn, an uplift that lapsed and a plan re-applied all take back what the new depth does not reach, and Module 1's entry is restated to say so; a role whose own permission dependencies refuse that settlement is reported and left whole rather than failing the billing write, which used to leave a school on Premium in the product while its invoice said Standard. A role granted with a new member of staff follows the branch they are posted to, and the whole school is asked for by name. A renamed branch takes its roles with it, and a school the prebuilt library cannot supply is refused rather than created holding fewer roles than the product ships. Ticket notifications and the assignee picker are one query, so an agent holding the manage key through a permission group is told about the tickets they can be given. A deployed service reads its own addresses and refuses to start without them, rather than defaulting to production and mailing activation links that open the live product. Ten module documents are revised. Backend evidence only: nothing here claims frontend delivery, deployment or production adoption.</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Brings the tracker level with the module documents, twenty-two of which were read against the backend at commit 13675db and revised. Seven capability entries are added, taking the platform from 493 to 500 across 31 modules: the roles CodeX ships with every school and the grants a lower plan tier takes back (Module 1), platform staff ID-card sign-in by a random, revocable card key (Module 3), the refusal to retire the last way back into role administration (Module 4), named Dynamic Roles whose rules read the document and who raised it (Module 7), a school's fee due-date policy (Module 17), and the refusal to reverse a payout approval once an instruction has reached the provider (Module 18). Staff Management moves to In use Partial: school creation writes a staff record for every administrator, a class points at one for its teacher, and the workflow engine reads its facts, while Timetable still points at the account. A role change is decided by a ladder rather than by a grant ceiling; the plan gate ships enforced in every environment and a downgrade takes back the grants the new tier does not reach; and reversing an approval asks the module that owns the document whether it has been acted on. Four modules record a gap they were not carrying: a role change may be decided by the person who raised it even where a second administrator could decide it (Modules 4 and 7), an approved vendor invoice or vendor payment that has posted can still have its approval reversed (Modules 7 and 23), stock balances and movements are readable across branches when no location is named (Module 24), and a term's fees fall due on a different day depending on the route that raised them (Module 17). Module 29's tracker is recorded as CodeX's own, its keys platform-scoped and off a school's roles screen. Backend evidence only: nothing here claims frontend delivery, deployment or production adoption.</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Module 31's escalation boundary and takes ticket ownership out of a school's hands. Escalation shipped without reaching either document: a school's ticket is the school's own until they send it up, and the platform desk spans CodeX's own tickets, the escalated ones, and whatever a support user is personally on rather than every ticket every tenant files. That is now a capability entry of its own, which takes Module 31 from 16 to 17 and the platform to 493 across 31 modules; nothing new was built for it. The change this revision carries is ownership. Assignment asked who the assignee was and never whose ticket it was, and because every assignee is CodeX support staff and an assignee is a participant, naming one admitted the desk to a school's thread and its internal notes with none of escalation's audit entry, notification or triage grant, on tickets.ticket.assign while escalating takes tickets.ticket.manage. Naming an owner is now the platform desk's alone and only on a ticket the desk may have; the key is platform-scoped with a migration taking back any school grant; and the manage and internal-note authority checks stop at the same visibility boundary as the ticket list. Module 31 stays Backend Complete and In use Complete, and M31 FRD advances to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8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6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v2.79</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v2.79</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2.79</cp:version>
</cp:coreProperties>
</file>