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t>Prepared by: CodeX Team</w:t>
              <w:br/>
              <w:t>Version: 2.105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t>2.105</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t>Backend and school application working trees, 12 October 2026. School profile Address and Registration number now follow tenant Field Access on reads and writes. Backend and local frontend evidence only; no deployment or production adoption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c>
          <w:tcPr>
            <w:tcW w:type="dxa" w:w="1080"/>
          </w:tcPr>
          <w:p>
            <w:r>
              <w:t>2.105</w:t>
            </w:r>
          </w:p>
        </w:tc>
        <w:tc>
          <w:tcPr>
            <w:tcW w:type="dxa" w:w="1655"/>
          </w:tcPr>
          <w:p>
            <w:r>
              <w:t>12 October 2026</w:t>
            </w:r>
          </w:p>
        </w:tc>
        <w:tc>
          <w:tcPr>
            <w:tcW w:type="dxa" w:w="7732"/>
          </w:tcPr>
          <w:p>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c>
          <w:tcPr>
            <w:tcW w:type="dxa" w:w="1080"/>
          </w:tcPr>
          <w:p>
            <w:r>
              <w:t>2.104</w:t>
            </w:r>
          </w:p>
        </w:tc>
        <w:tc>
          <w:tcPr>
            <w:tcW w:type="dxa" w:w="1655"/>
          </w:tcPr>
          <w:p>
            <w:r>
              <w:t>10 October 2026</w:t>
            </w:r>
          </w:p>
        </w:tc>
        <w:tc>
          <w:tcPr>
            <w:tcW w:type="dxa" w:w="7732"/>
          </w:tcPr>
          <w:p>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2.103</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9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2.102</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