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1.13.1</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1.13.1</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26 October 2026</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2.115</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Module 5 is the platform's shared memory of who did what. A module calls one helper with an actor, an action, a target and a snapshot; this module validates the vocabulary, attributes the actor, writes an append-only row, records the object in a catalogue of audited entities, and serves the result to investigators through the Event Explorer. Its organising commitment is that recording a change may never endanger the change: the helper writes inside its own savepoint and never raises, so the worst an audit failure can cost is the audit row. Its second is that a reader sees only the rows that are theirs: every read, count and export answers to one scoping rule, and only a caller whose home tenant is the platform reads across tenants.</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helper, emit_audit_event, that every module calls. Validates, attributes, writes the event and records the object in the trail catalogue,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before state, a field-level diff, and free-form metadata such as the client IP address, agent and correlation ids. The client IP address is decided once per request by core.client_ip: on Render, the address Cloudflare saw connect (CF-Connecting-IP, then True-Client-IP, both of which Cloudflare overwrites); elsewhere, the peer address. X-Forwarded-For is never read, because the caller writes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catalogue row per audited object holding its current label. Its event count and first and last event times are computed at read time from the events the reader may see.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Counts, daily severity, module breakdown, sign-in outcomes, and a critical-event heatmap, each over the reader's own rows.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proxied changes, the student roll, staff records, academic structure and the calendar, notification settings and templates, and a document posted with no approval steps configured have no second log of that act: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Reading the trail is governed by the key and bounded by the row. Every Event Explorer route, the entity trails and the security dashboard require platform.audit.view, exporting requires platform.audit.export, and configuring compliance rules requires platform.audit.create, platform.audit.update or platform.audit.delete, according to the method. The two self-service routes require no key at all, because their querysets are pinned to the requesting user: one returns events where the caller is the actor, the other events where the caller is the target and somebody else acted. One narrow reader sits outside those keys: a school staff record's history reads that person's account events under school.teachers.view, returning the event, its time, the actor and an email change's note and nothing else (FR-018). The view and export keys are deliberately tenant-holdable, because an audit officer inside a tenant legitimately holds them for that tenant, so holding one says nothing about whose rows the holder may read. One scoping rule in vs_audit.scoping says that, and every surface reads it. tenant_event_predicate matches the rows that belong to a tenant: those whose tenant column names it, and the older rows written with no tenant that recorded the tenant's id in their metadata at the time. audit_scope_predicate applies it to every caller except one whose home tenant is the platform, who reads across tenants because that is what the console is for. The gate is the kind of the caller's home tenant, which no grant and no ?tenant= assertion can change, so a CodeX staffer proxied as a tenant's account is confined to that tenant. The Event Explorer, the event detail route, the trail catalogue and its detail page, the dashboard and the audit export read through that rule, and the Export Centre dataset reads the tenant predicate directly, so the screen and the file cannot disagree about which rows are a tenant's. tenant_slug is a narrowing a platform reader chooses, not the boundary. The escalation that made this matter is closed at its source: Permission and PermissionGroup carry a declared scope of PLATFORM or TENANT, a PLATFORM-scoped key granted inside a non-platform tenant is refused on the override path and on the role path alike, and platform.audit.create, platform.audit.update or platform.audit.delete, according to the method is platform-scoped, so no tenant role configures compliance rules. The tenant roster served by filter-options is gated on the caller's tenant kind for the same reason, so a tenant's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held by a caller whose home tenant is the platform.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Queue a CSV export of the filtered stream and read every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tenant's audit officer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count and export only their own tenant's trail, and read their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and platform.audit.export, which are tenant-holdable. Every read is confined to the tenant's rows, and another tenant's event or trail answers 404.</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platform.audit.create, platform.audit.update or platform.audit.delete, according to the method. Rule rows are tenant-scoped through the shared tenant-aware manager, with null meaning platform-wide. The key is platform-scoped, so no tenant role holds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registers 101 actions across generic writes, identity, import, RBAC, proxy sessions, the Export Centre, school onboarding, academic structure and the timetable, Field Access, the student roll, staff records, approval and platform operations, and AuditModuleKey registers 17 modules. The count recorded at v1.2 was 73: fourteen student events, seven staff events, ACADEMIC_TIMETABLE_PUBLISHED and POSTED_WITHOUT_APPROVAL have been registered since, with the STUDENT, STAFF and WORKFLOW module keys, and so have FIELD_ACCESS_CHANGED, FIELD_ACCESS_RESET, FIELD_OVERRIDE_CREATED, FIELD_OVERRIDE_LIFTED and FIELD_REGISTRY_SYNCED (vs_audit 0016). record_rbac_audit refuses a type the vocabulary does not hold before writing its durable row, and permission-group create, update and delete are recorded as CREATE, UPDATE and DELETE on entity_type permission_group rather than as dotted names.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unregistered action type writes no row. Every action a module intends to emit appears in AuditActionType before that module ships, and the onboarding set is covered by a test that emits each value and asserts a row exists. StagelessTemplateSubmissionTests in vs_workflow asserts that a confirmed submission against a ladder with no steps writes its POSTED_WITHOUT_APPROVAL row. LiteralActionTypesAreRegisteredTests scans every module outside tests and migrations for a string passed as action_type to emit_audit_event or record_rbac_audit, and fails on one the vocabulary does not hold; RecordRbacAuditRefusesUnknownTypesTests proves an unregistered RBAC type raises and writes nothing.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refusal at the model is still silent: the helper swallows its own failures, so an unregistered type that reaches it produces no event and no error at the call site. Two checks stand in front of it, the source scan and record_rbac_audit's refusal, and a type computed at run time rather than written as a literal passes the first. POSTED_WITHOUT_APPROVAL and the five Field Access types show the cost: each was emitted before it was registered, and until then left a log line and no row.</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event emitted while proxied names the proxier as actor, the proxied account as effective user, and the session id. An event emitted about a third party while proxied keeps its own attribution. Clearing the request context removes both identities. A User, an id given as a string or an integer, an unknown id, an unusable value and no actor at all each still write the event, which ActorResolutionTests in tests_actor_resolution.py proves by asserting the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Whatever a caller passes as the actor is normalised before anything reads it: a User is kept, an id is resolved to its User, and anything unresolvable is recorded as no actor rather than losing the event, which is what happened to every branch the importer created while it passed the actor as a string.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_SUMMARY_TEMPLATES covers 39 of the 96 registered actions. The rest, including every Export Centre, onboarding, student and staff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refuses any instance loaded from the database, and a new instance carrying an existing primary key is refused by the primary key itself, so no lookup is made on insert,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rule is a convention for callers, not a constraint this module can enforce: entity_id is a free text column and any caller may still write a mutable or tenant-local value into it. Because the trail has no tenant column, a collision would merge two tenants' objects into one catalogue row whose label is whichever was written last. Each reader still sees only the events their scope admits, so the collision would show a reader the other tenant's label but never its events.</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helper reads the trail through get_or_create and overwrites entity_label only when the incoming label differs, so the steady state, an object whose label has not moved, writes nothing to the trail table, and a rename costs one update.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renamed object's trail shows the new name on the next event. The trail stores no counts, so a label refresh cannot disturb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limits, both bounded. Rows written before 19 August 2026 keep a NULL tenant and are not backfilled. Where the writer recorded the tenant's id in metadata at the time, which log_auth_event and the RBAC signals did, the scoping rule matches the row through that id, so a tenant still reads its own older sign-ins and role changes; finance, procurement, payments, imports and tickets recorded no id, so their older rows stay platform-only, which is the safe direction to be wrong in.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detail route returns the event with its before snapshot, its diff and its metadata. The entity-trail detail route takes an entity type and id and returns the catalogue row with every event for that pair the caller may read, newest first, and takes the count and the first and last event times from those same rows. The trail list names an object only when the caller can read at least one of its events, is filterable by entity type and searchable across id and label, and is ordered by the caller's own most recent readable event, computed in SQL and tiebroken on type and id so paging cannot repeat or skip a row. Its counters come from one grouped query per page.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trail with a readable event returns its catalogue row and its events in one response, and the header agrees with the list beneath it. A trail that does not exist, or holds no event the caller may read, answers 404 rather than an empty success, so an enumerable type and id cannot be walked to learn what another tenant has audited. EntityAuditTrailTenantIsolationTests, EntityTrailCounterTests, EntityTrailCounterQueryCostTests, RetiredTrailRollupTests and EntityTrailOrderingTests cover the boundary, the counts, the one-query page, the counts after a bulk delete and the ordering.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trail detail response is not paginated: it serialises every readable event for the object in one payload, so a heavily audited object returns an unbounded response. The list's ordering subquery probes the event index once per catalogue row and grows with the catalogue.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 Every series is taken over the rows the caller may read: events through the shared scoping rule, sign-in sessions and attempts through their tenant-aware managers, and lockouts and proxy sessions through their tenant, so a tenant's dashboard counts only its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request returns every panel with a generation timestamp. Counts are computed in the database rather than in the serializer. AuditDashboardTenantIsolationTests proves a tenant's dashboard counts only its own events.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heatmap loads every critical event of the last 30 days that the caller may read and buckets it in Python so that each timestamp can be converted to local time, which is a row-by-row loop rather than an aggregate. The dashboard takes no tenant_slug, unlike the Explorer beside it (FR-008), so a platform reader cannot narrow it to one customer.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decides by a stored file's tenant and by the read policy its owning record registers, and an audit CSV has neither, because a background job writes it with no tenant in context and it answers to the filters that produced it rather than to any one row, so MediaView would refuse it outright.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is scoped through the requester: a caller whose home tenant is the platform reads every job, and anybody else reads the jobs requested by people in their own tenant, so a second audit officer can see that the first took the trail out, while the download stays the requester's own. The rows written into the file pass through the same scoping rule as the Explorer. Separately, the app registers an audit.events dataset with the Export Centre under the same key, capped at 500,000 rows, with a required date range and the actor email marked sensitive. It reads the tenant predicate directly and never takes the platform widening, so a file covers the caller's own organisation and agrees with the screen about which rows are that organisation's.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 AuditExportTenantIsolationTests and ExportCentreDatasetScopeTests prove that a tenant's export and dataset hold only its rows, and that the dataset and the Explorer select the same set through the same predicate.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platform.audit.create, platform.audit.update or platform.audit.delete, according to the method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2"/>
        <w:keepNext/>
        <w:pBdr>
          <w:bottom w:val="single" w:sz="8" w:space="5" w:color="355B9D"/>
        </w:pBdr>
      </w:pPr>
      <w:r>
        <w:t>FR-017  Keep What a Record Held, and Refuse a Day It Did Not Record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Beside the event trail, the platform must keep what a record held, so a record can be read as it stood at the end of an earlier day, and must never present a value it did not record as a past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 vs_history.as_at parses ?as_at=, answers version_at and instances_at (one indexed query per row or per owner, through the owners GIN index), and refuses a day before the first version with HISTORY_NOT_KEPT. A version records the audit identity's real actor, as the event trail does during a proxy session.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create writes a first version naming every field; an unchanged save writes nothing and a save of untracked columns reads nothing; update, bulk_create, bulk_update, delete and many-to-many changes from either side are recorded; a day reads changes up to its last minute in school time; the baseline command adds one version per unseen row and nothing on a rerun.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Raw SQL and data migrations write no version and must call vs_history.recorder.record for the rows they touch. History starts on the day tracking reached a record.</w:t>
            </w:r>
          </w:p>
        </w:tc>
      </w:tr>
    </w:tbl>
    <w:p>
      <w:pPr>
        <w:pStyle w:val="Heading2"/>
        <w:keepNext/>
        <w:pBdr>
          <w:bottom w:val="single" w:sz="8" w:space="5" w:color="355B9D"/>
        </w:pBdr>
      </w:pPr>
      <w:r>
        <w:t>FR-018  Let a Staff Record's History Read One Person's Account Events Under Its Own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profile shows one person's account events beside their employment events. No school role holds platform.audit.view, and none should, so that slice must be readable under the staff module's own key, and it must carry no more of the event than the history needs.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schools.vs_staff.views.lifecycle._account_events reads AuditEvent rows filtered to the view's tenant, entity_type User, entity_id the person's account, and metadata.auth_event in a fixed list of account events (sign-ins are left out). It runs behind school.teachers.view and the staff record's own tenant and branch scoping, and an as_at read cuts the rows at the end of that day. Each entry carries the event, its label, its time, the actor's id and display name, and, on an email change, the administrator's note. The addresses, IP address and agent in the metadata are not returned.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an email change shows on the history with its note and actor, and neither address appears anywhere in the response; a pending account's reissued invitation shows as INVITATION_SENT; another school's account events never reach this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slice is one module's reader with its own copy of which events count, not a vs_audit surface; the event list lives in the staff view. A school reads its own person's account events this way whether or not it holds any audit key, which is the point, and the Event Explorer's own gate is unchanged.</w:t>
            </w:r>
          </w:p>
        </w:tc>
      </w:tr>
    </w:tbl>
    <w:p>
      <w:pPr>
        <w:pStyle w:val="Heading2"/>
        <w:keepNext/>
        <w:pBdr>
          <w:bottom w:val="single" w:sz="8" w:space="5" w:color="355B9D"/>
        </w:pBdr>
      </w:pPr>
      <w:r>
        <w:t>FR-019  Record Leave and Account Closure Evidence Without Leaking Protected Fields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FR-019  Record Leave and Account Closure Evidence Without Leaking Protected Fields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Keep leave and self-service account closure actions readable in the append-only trail while applying the owning module's field decisions to summaries and notices.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Leave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Leave filing, change, and workflow evidence names protected leave words through the school.leave resource. The approval card marks the leave type and uses Leave request as its subtitle. Rebuilding approval snapshots upgrades in-flight cards without rewriting their decisions.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Closure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ACCOUNT_DEACTIVATED records metadata.origin as SELF_SERVICE or TENANT_REVIEW. The trail retains the subject and decision even though the user account is inactive, while reviewer-facing payloads apply school.account_closures Field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that cannot read leave dates finds none in an audit summary or approval card; an account closure remains attributable after deactivation; and an audit write failure still cannot roll back the business change.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 is recorded in the trail catalogue, and its label refreshed if it changed.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per audited object holds its label; its counts and times are read off the events when somebody asks.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row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Unique on entity type and id, with no tenant column and no counters. Holds the current label only; the event count and first and last event times are computed at read time from the events the reader may see, because a stored rollup only ever grew.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trail, dashboard and export route reads through one scoping rule: a caller whose home tenant is the platform reads across tenants, and anybody else reads only their own tenant's rows. Every route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filtered, paginated event list, confined to the caller's rows.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event with its before snapshot, diff and metadata. Another tenant's event answers 404.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Counters, severity series, module breakdown, sign-in series and critical heatmap, over the caller's rows.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of audited objects the caller can read an event on,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plus every readable event for that object. 404 when no trail exists or none of its events is readable.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Export history for the caller's tenant, or every tenant's for a platform caller;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or create a rule. platform.audit.create, platform.audit.update or platform.audit.delete, according to the method.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edit or delete a rule. platform.audit.create, platform.audit.update or platform.audit.delete, according to the method.</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Another tenant's event, reached by 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exactly as an unknown id. Whether the event exists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entity trail that has never been written, or holds no event the caller may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Seventeen surfaces write through emit_audit_event. Four of them keep their own authoritative log and treat this stream as a mirror; for the other thirteen this stream is the only record of most of what they emit. Every one of the seventeen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Proxy session started and ended, against the session row, under PLATFORM or SCHOOL depending on who initiated it, and TASK_DIAGNOSTIC_VIEWED when a platform operator reads a failed task's unredacted text, filed against the tenant whose task failed.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Sign-in success and failure, lockout and unlock, suspension and reactivation, forced logout, token revocation, password reset and change, email change, account activation. No second log: the AuthEventLog table that once shadowed it is dropped by vs_user migration 0015, and the event names are vs_user.auth_events.AuthEvent. An email change carries the administrator's note when one is given. The client IP address in metadata is the one core.client_ip decides for the request (Module 3 FR-026), never a forwarding header.</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Permission created or deactivated, dependency added or removed, group permission added or removed, permission module, resource and action lifecycle, tenant role assignment, role template, role group attach and detach, role change request, and the five Field Access actions. An action type the vocabulary does not hold is refused before either row is written.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M7 Workflow &amp; Approval Engine (vs_workflow.services.resolution)</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document sent or posted with no approval steps configured, as POSTED_WITHOUT_APPROVAL under the WORKFLOW module, naming the person who confirmed and their reason. A direct post has no workflow instance to hang it on, so for that act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by the caller</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M8 Notifications &amp; Delivery (vs_notifications.services.audit)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notification setting changed at the platform, a tenant or a branch layer, one event per event type and channel whose stored value changed, and a template created or edited with its changed columns before and after, as CONFIG_CHANGED under the CONFIG module. Resending a stored value, or an edit that changes nothing, records nothing. No second log: the row keeps only who changed it last and when.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for a setting, passed by the caller, and none at the platform layer; a template, which is global, takes the request's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M11 Student Management (schools.vs_students.services)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Enrolment, guardian links and unlinks, promotion runs, documents attached and removed, and the roll's other creates and edits, under the STUDENT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M12 Staff Management (schools.vs_staff.services.audit)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Profile creation, employment status and posting changes, teaching assigned and unassigned, leave recorded and decided, and an invitation revoked, under the STAFF module. Employment changes also enter the staff record's own append-only history; the rest have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M13 Academic Structure (schools.vs_academics)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Session activation, archiving and narrowing, term archiving, bulk structure creation, and ordinary creates, edits and deletes,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M14 Timetable &amp; Calendar (schools.vs_calendar.views)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Timetable publication and calendar, examination, room and period changes,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Fifteen Export Centre actions including definition lifecycle, sharing, scheduling, file views, downloads, refusals, expiry and, at WARNING severity, any run that included a restricted field. Allowed and refused views use distinct registered action types.</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from the ticket rather than inherited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Cross-tenant isolation on every read. A holder of platform.audit.view inside one tenant is proved confined to that tenant on the event list, the event detail route, the trail catalogue and its detail page, the dashboard, the audit export and the Export Centre dataset, and the dataset and the Explorer are proved to select the same rows through the same predicate. The export download route is bounded by the requester, and a holder of the key in another tenant is proved to receive 404 and no bytes. The tenant filter is proved too: tenant_slug returns one customer's rows and no other customer's, an unknown slug is a 400 and not an empty page, __none__ reaches the platform layer, and a holder of the key inside a tenant that is not the platform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Every literal action type handed to emit_audit_event or record_rbac_audit is registered, by a scan of the source, and record_rbac_audit refuses an unregistered one and writes nothing.</w:t>
      </w:r>
    </w:p>
    <w:p>
      <w:pPr>
        <w:spacing w:after="60"/>
      </w:pPr>
      <w:r>
        <w:t>•  A notification setting or template change writes one CONFIG_CHANGED event per real change and none for a resend that changes nothing (NotificationChangeAuditTests).</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2"/>
      </w:pPr>
      <w:r>
        <w:t>Current Functional Contracts</w:t>
      </w:r>
    </w:p>
    <w:p>
      <w:pPr/>
      <w:r>
        <w:t>These contracts state the current behavior at the code baseline and govern where an earlier sentence in this document describes an older rule.</w:t>
      </w:r>
    </w:p>
    <w:p>
      <w:r>
        <w:t>Record-history as_at days resolve to the end of the chosen day in the school's time zone. Today, future-date refusals and history-start dates use that same zone for staff, student, guardian and user records.</w:t>
      </w:r>
    </w:p>
    <w:p>
      <w:r>
        <w:t>Finance, workflow, payments and procurement audit surfaces preserve both people during impersonation. Responses add real_actor_name, proxied_user_name and acted_label such as Ada Obi for Chioma Okafor while existing actor keys keep their prior meaning. The audit dashboard's daily series and critical heatmap also use the reader's tenant time zone.</w:t>
      </w:r>
    </w:p>
    <w:p>
      <w:pPr>
        <w:pStyle w:val="Heading2"/>
      </w:pPr>
      <w:r>
        <w:t>D83-D102 Current Contracts</w:t>
      </w:r>
    </w:p>
    <w:p>
      <w:pPr/>
      <w:r>
        <w:t>These contracts state current behavior at the committed evidence boundary and replace an earlier sentence wherever the two disagree.</w:t>
      </w:r>
    </w:p>
    <w:p>
      <w:r>
        <w:t>AuditEvent and FinanceAuditLog carry the branch of the document they describe. A branch-bound reader sees only entries for their branches in lists, details, facets, counts, dashboards, CSV exports and Export Centre datasets. Finance or procurement events with no branch are whole-tenant only; unrelated tenant events such as sign-in and role changes retain their prior reach.</w:t>
      </w:r>
    </w:p>
    <w:p>
      <w:r>
        <w:t>Whole-tenant documents booked per branch, including payroll, tax and depreciation, emit one finance audit entry per branch share. Settings, fiscal years, year close, contracts and dunning remain whole-tenant records.</w:t>
      </w:r>
    </w:p>
    <w:p>
      <w:r>
        <w:t>Payroll before and after values pass through field access, and mirrored salary audit summaries contain no pay figures. Date and time wording throughout audit and record history follows the tenant display contract.</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Append-only evidence: </w:t>
      </w:r>
      <w:r>
        <w:t>Database guards refuse updates and deletes on the platform audit trail. Retained financial and approval evidence therefore cannot be rewritten through an application path or a direct model delete.</w:t>
      </w:r>
    </w:p>
    <w:p>
      <w:pPr>
        <w:keepLines/>
      </w:pPr>
      <w:r>
        <w:t xml:space="preserve">• </w:t>
      </w:r>
      <w:r>
        <w:rPr>
          <w:b/>
        </w:rPr>
        <w:t xml:space="preserve">Exited actors: </w:t>
      </w:r>
      <w:r>
        <w:t>Audit actor payloads carry the explicit exited flag when the actor resolves to a staff account, while historical display names remain intact.</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The central audit trail records who acted, what action occurred, the document, branch and time without copying business values into its summary.</w:t>
      </w:r>
    </w:p>
    <w:p>
      <w:pPr>
        <w:spacing w:after="60"/>
      </w:pPr>
      <w:r>
        <w:t>• Value-bearing finance history is stored as per-field before and after data and filtered for the reader. Older rows are rebuilt on read so a hidden field cannot leak through a historical sentence.</w:t>
      </w:r>
    </w:p>
    <w:p>
      <w:pPr>
        <w:spacing w:after="60"/>
      </w:pPr>
      <w:r>
        <w:t>• Approval, search, Field Access, Paystack terminal, refund, payroll and academic decisions emit tenant-scoped evidence through their owning modules.</w:t>
      </w:r>
    </w:p>
    <w:p>
      <w:pPr>
        <w:pStyle w:val="Heading1"/>
        <w:keepNext/>
        <w:pBdr>
          <w:bottom w:val="single" w:sz="14" w:space="5" w:color="355B9D"/>
        </w:pBdr>
      </w:pPr>
      <w:r>
        <w:t>Current Contracts at 21 October 2026</w:t>
      </w:r>
    </w:p>
    <w:p>
      <w:r>
        <w:t>Messaging writes audit evidence under the MESSAGES module key. Group membership and ownership changes, broadcast creation, oversight inspection, and conversation export use the registered action vocabulary and carry tenant, actor, target, branch scope, and the minimum identifying metadata.</w:t>
      </w:r>
    </w:p>
    <w:p>
      <w:r>
        <w:t>An inspection is read-only and audited every time. Audit and notification records never copy message text; they retain conversation identifiers and operational facts only.</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helper's contract is that it never raises, and it keeps that contract by swallowing every failure into logger.error and returning None. For the thirteen writers with no second log, that is a permanently lost fact with no counter, no dead-letter record and no alert. It has happened: the approval engine's confirmation event was emitted before it was registered, and each confirmation until then left only a log line.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unbounded response, one growing sort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entity-trail detail route serialises every readable event for an object with no pagination. The trail catalogue is ordered by a subquery that probes the event index once per catalogue row, so its cost grows with the catalogue. Free-text search is seven icontains clauses with no supporting index. The dashboard's critical heatmap loads 30 days of critical events and buckets them in Python so each timestamp can be localised. All four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Compliance rules and the append-only overrides are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suite covers the filter contract, the tenant filter and ambient inheritance, proxy attribution, the export's storage, authorisation and failure states, tenant isolation on every read surface including the dashboard and the Export Centre dataset, the trail counters and their one-query cost, the counts after a bulk delete, the catalogue's ordering, and actor normalisation. Still untested: the compliance-rule routes, and the save and delete overrides that hold the append-only guarantee.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FR-016, FR-005, FR-001</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REMOVAL RULE</w:t>
            </w:r>
          </w:p>
          <w:p>
            <w:pPr>
              <w:keepNext/>
              <w:spacing w:after="40"/>
            </w:pPr>
            <w:r>
              <w:rPr>
                <w:b/>
                <w:color w:val="94670A"/>
                <w:sz w:val="17"/>
              </w:rPr>
              <w:t>•  An item leaves Needs Attention only when implementation and relevant verification resolve it fully.</w:t>
            </w:r>
          </w:p>
          <w:p>
            <w:pPr>
              <w:keepNext/>
              <w:spacing w:after="40"/>
            </w:pPr>
            <w:r>
              <w:rPr>
                <w:b/>
                <w:color w:val="94670A"/>
                <w:sz w:val="17"/>
              </w:rPr>
              <w:t>•  An item that is partly resolved is rewritten to the risk that remains, not deleted.</w:t>
            </w:r>
          </w:p>
          <w:p>
            <w:pPr>
              <w:keepNext/>
              <w:spacing w:after="40"/>
            </w:pPr>
            <w:r>
              <w:rPr>
                <w:b/>
                <w:color w:val="94670A"/>
                <w:sz w:val="17"/>
              </w:rPr>
              <w:t>•  Nothing here is history. Every item above is the current state of the code at e12e7fbf.</w:t>
            </w:r>
          </w:p>
        </w:tc>
      </w:tr>
    </w:tbl>
    <w:p>
      <w:pPr>
        <w:pStyle w:val="Heading1"/>
        <w:keepNext/>
        <w:pBdr>
          <w:bottom w:val="single" w:sz="14" w:space="5" w:color="355B9D"/>
        </w:pBdr>
      </w:pPr>
      <w:r>
        <w:t xml:space="preserve">10. MRD Traceability</w:t>
      </w:r>
    </w:p>
    <w:p>
      <w:pPr>
        <w:spacing w:after="120"/>
      </w:pPr>
      <w:r>
        <w:t>MRD v2.110 records Module 5 as Phase V1, Backend Complete, In use Complete, with fourteen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Every figure is the reader's own; a platform reader cannot narrow it to one customer,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FR-007, FR-011, FR-018</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Keying is stable, a trail is listed only for a reader with an event on it, and its counts are computed from the readable events; the detail response is unpaginated. A school staff record's history reads that one person's account events under school.teachers.view, inside the tenant, returning the event, time, actor and an email change's note and no other metadata (FR-018).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history is the reader's tenant's,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FR-008, FR-011, FR-013, FR-015,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Every read surface answers to one scoping rule: a tenant's audit officer holding the view or export key reads, counts and exports only their own tenant's rows, older rows included where their writer recorded the tenant's id, and only a caller whose home tenant is the platform reads across tenants. tenant_slug narrows a platform reader to one customer and __none__ reaches the platform layer, and the tenant roster is withheld from anybody else. Rows written before 19 August 2026 by a writer that recorded no tenant id stay platform-only.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Metadata is captured and stored, and exposed unredacted on the detail route. The client IP address in it is one the caller could not choose.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 history, read as at an earlier day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FR-017</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Student, guardian, school staff, CX staff, account, role grant and permission exception rows.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Leave and account-closure audit evidence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FR-019</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recorded limits</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MRD RECONCILIATION</w:t>
            </w:r>
          </w:p>
          <w:p>
            <w:pPr>
              <w:keepNext/>
              <w:spacing w:after="40"/>
            </w:pPr>
            <w:r>
              <w:rPr>
                <w:b/>
                <w:color w:val="94670A"/>
                <w:sz w:val="17"/>
              </w:rPr>
              <w:t>•  MRD v2.115 lists Module 5 as Backend Complete and In use Complete with fourteen capabilities and no material capability gap. This FRD does not dispute Complete for the module's stated backend scope: every listed capability has a backend path.</w:t>
            </w:r>
          </w:p>
          <w:p>
            <w:pPr>
              <w:keepNext/>
              <w:spacing w:after="40"/>
            </w:pPr>
            <w:r>
              <w:rPr>
                <w:b/>
                <w:color w:val="94670A"/>
                <w:sz w:val="17"/>
              </w:rPr>
              <w:t>•  The tenant half of the visibility controls is a boundary rather than a filter: a tenant's own audit officer reads only their tenant's rows on every surface, so this revision moves that entry from Implemented with limits to Implemented. The vocabulary and the writers are recounted at 103 action types, 17 module keys and seventeen writing surfaces.</w:t>
            </w:r>
          </w:p>
          <w:p>
            <w:pPr>
              <w:keepNext/>
              <w:spacing w:after="40"/>
            </w:pPr>
            <w:r>
              <w:rPr>
                <w:b/>
                <w:color w:val="94670A"/>
                <w:sz w:val="17"/>
              </w:rPr>
              <w:t>•  Record history, read as at an earlier day, is a new entry mapped to FR-017, taking the count to fourteen. A staff record's account history (FR-018) is one person's trail read under the staff module's key, so it maps to the entity-level audit trails entry and the table holds one row per entry. The two documents agree on the trail's tenant confinement and remain versioned separately, each on its own decision.</w:t>
            </w:r>
          </w:p>
        </w:tc>
      </w:tr>
    </w:tbl>
    <w:p>
      <w:pPr>
        <w:pStyle w:val="Heading1"/>
        <w:keepNext/>
        <w:pBdr>
          <w:bottom w:val="single" w:sz="14" w:space="5" w:color="355B9D"/>
        </w:pBdr>
      </w:pPr>
      <w:r>
        <w:t xml:space="preserve">11. Change Log</w:t>
      </w:r>
    </w:p>
    <w:tbl>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Summary</w:t>
            </w:r>
          </w:p>
        </w:tc>
      </w:tr>
      <w:tblPr>
        <w:tblW w:w="10468" w:type="dxa"/>
        <w:jc w:val="center"/>
        <w:tblLayout w:type="fixed"/>
        <w:tblLook w:val="04A0" w:firstRow="1" w:lastRow="0" w:firstColumn="1" w:lastColumn="0" w:noHBand="0" w:noVBand="1"/>
      </w:tblPr>
      <w:tblGrid>
        <w:gridCol w:w="900"/>
        <w:gridCol w:w="1400"/>
        <w:gridCol w:w="8168"/>
      </w:tblGrid>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1.13.1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October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Records protected leave evidence and durable self-service account-closure audit evidence. Aligns with MRD v2.115.</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21 October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Adds the MESSAGES module key and Module 32 audit event contracts.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 October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Reconciles the queued platform, Field Access, search and product contracts through 850e5b45 (14 October 2026). Aligns with MRD v2.106. Backend evidence only; no deployment claim.</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7 October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 Oct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1.9</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30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Registers EXPORT_FILE_VIEWED and EXPORT_FILE_VIEW_REFUSED for Export Centre previews. The action vocabulary has 103 entries and M26 emits fifteen actions. FR-002 and cross-module evidence align with MRD v2.97.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1.8</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30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1.7</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27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The five Field Access action types are registered (vs_audit 0016), so a switch changed or reset, a personal exception created or lifted and the field catalogue sync reach this stream instead of being dropped: the Needs Attention item for FIELD_REGISTRY_SYNCED is removed and the vocabulary is recounted at 103 action types. record_rbac_audit refuses an unregistered type and a source scan fails on an unregistered literal, so FR-002's limit narrows to a type computed at run time. Notification settings and template changes are recorded as CONFIG_CHANGED with no second log, making seventeen writing surfaces, thirteen of them with this stream as their only record. Where the client IP address in an event's metadata comes from is stated: core.client_ip, never a forwarding header. FR-005 stops describing a lookup AuditEvent.save no longer makes. The reconciliation names MRD v2.93. The traceability table holds one row per entry, fourteen: a staff record's account history (FR-018) had a second row under the visibility controls label and is mapped to entity-level audit trails, and the record history entry takes the MRD's wording. Evidence: the vocabulary guards were verified by their commit's runs (vs_audit 96 and vs_rbac 868 tests), the notification audit by vs_notifications (189), and the client-address tests ran at a5bae05e (core 20, vs_user 3,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1.6</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Adds FR-018: a school staff record's history reads one person's account events from this trail under school.teachers.view, inside the tenant and a fixed event list, returning the event, time, actor and an email change's note and no other metadata. It read vs_user.AuthEventLog, which nothing outside the dev seeder wrote, so every school's account history was empty. Records that AuthEventLog is dropped (vs_user 0015), leaving this trail the only record of identity events. Section 2.2, the Module 3 emitter row and one traceability row are updated.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1.5</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Adds FR-017: the vs_history engine keeps a version of every tracked row, through saves, deletes, many-to-many changes and the signal-free queryset writes, and answers what a row held at the end of an earlier day, refusing any day before its first version. One Needs Attention row records a defect found while verifying: sync_field_registry emits FIELD_REGISTRY_SYNCED, which the audit vocabulary refuses.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24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Splits compliance-rule authority into platform.audit.create, platform.audit.update and platform.audit.delete while keeping audit reads and exports unchanged.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Reconciled the audit engine with the backend at 13675db, which the narrow revisions since v1.0 had not done. Every audit read is confined to its reader's tenant: platform.audit.view and platform.audit.export are tenant-holdable, the event queryset was unbounded, and a tenant's audit officer could list, open by id, count and export every other tenant's trail, walking /entity-trails/User/{id}/ one integer at a time. One scoping rule in vs_audit.scoping serves the Explorer, event detail, the trail catalogue and its detail page, the dashboard, the audit export and the Export Centre dataset; only a caller whose home tenant is the platform reads across tenants, and older rows that recorded the tenant's id in metadata are matched through it. Section 2.2, the actor table, FR-008, FR-011, FR-013, FR-015, section 7, section 8.2 and traceability described that stream as unscoped by design and are rewritten. The trail rollup is retired: its stored counts only ever grew and had drifted from the events beneath them, so a trail is a catalogue row with a label and its counts are computed from the events its reader may see (FR-006, FR-007, FR-011, sections 5.1 and 6). FR-003 records that an actor is normalised before it is read, which is what stopped branch creation through the importer leaving no trail. FR-015 stops describing the media route as a capability URL. FR-002 moves the vocabulary from 73 to 96 action types and 17 module keys, FR-004's denominator follows, and section 8.1 gains the five writers it had not listed: approval confirmations, the student roll, staff records, academic structure and the calendar, while the tickets row records the tenant it passes. Needs Attention is restated: the dropped-event risk covers twelve sole-record writers, the volume item names the catalogue's growing sort, and the untested-surface item names what is still untested rather than a count. Traceability is reconciled to MRD v2.76 and the visibility entry moves to Implemented; the count stays at thirteen.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M05 Audit and Activity Logging Functional Requirements Document v1.13.1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and Activity Logging Functional Requirements Document v1.13.1</dc:title>
  <cp:lastModifiedBy>Chidera Ohiaekpete</cp:lastModifiedBy>
  <cp:revision>1</cp:revision>
  <cp:lastPrinted>2026-07-17T18:03:00Z</cp:lastPrinted>
  <dcterms:created xsi:type="dcterms:W3CDTF">2026-07-17T18:03:00Z</dcterms:created>
  <dcterms:modified xsi:type="dcterms:W3CDTF">2026-08-19T12:00:00Z</dcterms:modified>
  <cp:version>1.13.1</cp:version>
</cp:coreProperties>
</file>