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1.12</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26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2.115</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pPr>
        <w:pStyle w:val="Heading2"/>
        <w:spacing w:before="220" w:after="120" w:line="240" w:lineRule="auto"/>
        <w:keepNext/>
        <w:pBdr>
          <w:bottom w:val="single" w:sz="8" w:space="5" w:color="355B9D"/>
        </w:pBdr>
      </w:pPr>
      <w:r>
        <w:rPr>
          <w:rFonts w:ascii="Aptos Narrow" w:hAnsi="Aptos Narrow"/>
          <w:b/>
          <w:color w:val="000000"/>
          <w:sz w:val="27"/>
        </w:rPr>
        <w:t>FR-023  Restrict Capability Reads to Staff and Configure Read Receipts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FR-023  Restrict Capability Reads to Staff and Configure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Keep the caller's capability reference list staff-only and give each school one switch for message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/v1/config/my-capabilities/ requires IsTenantStaff. messages.read_receipts is a whole-school BOOLEAN setting, default true, read through the existing configuration resolver.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list resolves only for staff of the asserted tenant. The receipt setting is school-wide and has no branch override.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Turning messages.read_receipts off hides receipts from every participant without changing stored read watermarks. Turning it back on makes the current state visible again. Inspectors and guardians watching a pupil conversation never contribute a read. The setting does not change unread counts, alerts, exports, or audit.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staff member can populate capability-aware screens; a parent and pupil receive no capability catalogue. A school can disable every receipt at once, and no branch can diverge. Tests: vs_config.tests_my_capabilities, schools.vs_messages.tests.test_receipts, and seed_config_catalogue coverage.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setting is all or nothing for the school; there is no per-conversation, per-person, or branch choice.</w:t>
            </w:r>
          </w:p>
        </w:tc>
      </w:tr>
    </w:tbl>
    <w:p>
      <w:pPr>
        <w:pStyle w:val="Heading2"/>
        <w:spacing w:before="220" w:after="120" w:line="240" w:lineRule="auto"/>
        <w:keepNext/>
        <w:pBdr>
          <w:bottom w:val="single" w:sz="8" w:space="5" w:color="355B9D"/>
        </w:pBdr>
      </w:pPr>
      <w:r>
        <w:rPr>
          <w:rFonts w:ascii="Aptos Narrow" w:hAnsi="Aptos Narrow"/>
          <w:b/>
          <w:color w:val="000000"/>
          <w:sz w:val="27"/>
        </w:rPr>
        <w:t>FR-024  Configure Parent Sessions and Family Card Payments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FR-024  Configure Parent Sessions and Family Card Payments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Declare the school-wide settings that control parent device-session length and whether families may start card payments.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Parent session setting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parents.portal.session_days is INTEGER, default 30, valid from 1 to 90. A missing or out-of-range value resolves to 30, and each successful parent-device use starts the period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Family card setting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fees.family_card_payments_enabled is BOOLEAN, default false. The school finance settings route exposes family_card_payments and permits a change only to school.fees.update with whole-school reach; a branch-bound bursar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card switch changes family and public invoice checkout only. It does not stop virtual-account issuance, transfer booking, staff collections, terminals, refunds, or payroll. The minimum part-payment applies to card 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parent session lasts the configured number of sliding days; an invalid setting falls back to 30; card payment is off for a new school; and a branch-bound settings writer cannot change the whole-school choice.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generic configuration store carries Parent App Sign-In Length, but no school screen edits it yet.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Searchable settings derive their names from each module's existing label source, and a setting appears only when the caller can open its screen and the plan reaches it.</w:t>
      </w:r>
    </w:p>
    <w:p>
      <w:pPr>
        <w:spacing w:after="60"/>
      </w:pPr>
      <w:r>
        <w:t>• A mandatory-field settings rule yields when the caller cannot write that field, so a hidden or read-only setting is never demanded in a submission.</w:t>
      </w:r>
    </w:p>
    <w:p>
      <w:pPr>
        <w:spacing w:after="60"/>
      </w:pPr>
      <w:r>
        <w:t>• Payroll payment route, attendance settings, Gradebook settings and Paystack custody dependencies are typed tenant settings with the ownership and validation rules stated in their module contracts.</w:t>
      </w:r>
    </w:p>
    <w:p>
      <w:pPr>
        <w:pStyle w:val="Heading1"/>
        <w:spacing w:before="300" w:after="160" w:line="240" w:lineRule="auto"/>
        <w:keepNext/>
        <w:pBdr>
          <w:bottom w:val="single" w:sz="14" w:space="5" w:color="355B9D"/>
        </w:pBdr>
      </w:pPr>
      <w:r>
        <w:rPr>
          <w:rFonts w:ascii="Aptos Narrow" w:hAnsi="Aptos Narrow"/>
          <w:b/>
          <w:color w:val="000000"/>
          <w:sz w:val="34"/>
        </w:rPr>
        <w:t>Current Contracts at 21 October 2026</w:t>
      </w:r>
    </w:p>
    <w:p>
      <w:r>
        <w:t>Module 32 adds three school settings for family-message reach, broadcast reply behavior, and the primary guardian read-only view. The settings are declared in the configuration catalogue, seeded through the deploy-safe registry path, and resolved per tenant.</w:t>
      </w:r>
    </w:p>
    <w:p>
      <w:r>
        <w:t>The confirmed defaults apply consistently to staff, pupil, and parent routes. A setting changes policy for subsequent requests and does not rewrite stored conversations or membership history.</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FR-023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Parent-session and family-card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recorded limits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parent device-session length and family card-payment settings. Aligns with MRD v2.115.</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my-capabilities staff-only and adds the school-wide messages.read_receipts switch, default on. Aligns with MRD v2.111.</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three confirmed Messaging settings and their tenant-resolution contract.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the queued platform, Field Access, search and product contracts through 850e5b45 (14 October 2026). Aligns with MRD v2.106. Backend evidence only; no deployment claim.</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v1.12</dc:title>
  <cp:lastModifiedBy>Chidera Ohiaekpete</cp:lastModifiedBy>
  <cp:revision>1</cp:revision>
  <cp:lastPrinted>2026-07-17T18:03:00Z</cp:lastPrinted>
  <dcterms:created xsi:type="dcterms:W3CDTF">2026-07-17T18:03:00Z</dcterms:created>
  <dcterms:modified xsi:type="dcterms:W3CDTF">2026-08-25T12:00:00Z</dcterms:modified>
  <cp:version>1.12</cp:version>
  <dc:subject>Code-aligned functional requirements for XVS Module 6</dc:subject>
  <dc:creator>CodeX Team</dc:creator>
</cp:coreProperties>
</file>